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2880" w:hRule="atLeast"/>
          <w:jc w:val="center"/>
        </w:trPr>
        <w:tc>
          <w:tcPr>
            <w:tcW w:w="8522" w:type="dxa"/>
          </w:tcPr>
          <w:p>
            <w:pPr>
              <w:pStyle w:val="11"/>
              <w:jc w:val="center"/>
              <w:rPr>
                <w:rFonts w:ascii="Times New Roman" w:hAnsi="Times New Roman" w:cs="Times New Roman" w:eastAsiaTheme="majorEastAsia"/>
                <w:caps/>
              </w:rPr>
            </w:pPr>
          </w:p>
        </w:tc>
      </w:tr>
      <w:tr>
        <w:tblPrEx>
          <w:tblLayout w:type="fixed"/>
          <w:tblCellMar>
            <w:top w:w="0" w:type="dxa"/>
            <w:left w:w="108" w:type="dxa"/>
            <w:bottom w:w="0" w:type="dxa"/>
            <w:right w:w="108" w:type="dxa"/>
          </w:tblCellMar>
        </w:tblPrEx>
        <w:trPr>
          <w:trHeight w:val="1440" w:hRule="atLeast"/>
          <w:jc w:val="center"/>
        </w:trPr>
        <w:sdt>
          <w:sdtPr>
            <w:rPr>
              <w:rFonts w:ascii="Times New Roman" w:hAnsi="Times New Roman" w:cs="Times New Roman" w:eastAsiaTheme="majorEastAsia"/>
              <w:sz w:val="80"/>
              <w:szCs w:val="80"/>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sz w:val="80"/>
              <w:szCs w:val="80"/>
            </w:rPr>
          </w:sdtEndPr>
          <w:sdtContent>
            <w:tc>
              <w:tcPr>
                <w:tcW w:w="8522" w:type="dxa"/>
                <w:tcBorders>
                  <w:bottom w:val="single" w:color="4F81BD" w:themeColor="accent1" w:sz="4" w:space="0"/>
                </w:tcBorders>
                <w:vAlign w:val="center"/>
              </w:tcPr>
              <w:p>
                <w:pPr>
                  <w:pStyle w:val="11"/>
                  <w:jc w:val="center"/>
                  <w:rPr>
                    <w:rFonts w:ascii="Times New Roman" w:hAnsi="Times New Roman" w:cs="Times New Roman" w:eastAsiaTheme="majorEastAsia"/>
                    <w:sz w:val="80"/>
                    <w:szCs w:val="80"/>
                  </w:rPr>
                </w:pPr>
                <w:r>
                  <w:rPr>
                    <w:rFonts w:hint="eastAsia" w:ascii="Times New Roman" w:hAnsi="Times New Roman" w:cs="Times New Roman" w:eastAsiaTheme="majorEastAsia"/>
                    <w:sz w:val="80"/>
                    <w:szCs w:val="80"/>
                    <w:lang w:eastAsia="zh-CN"/>
                  </w:rPr>
                  <w:t>2018年东莞市职业介绍服务中心部门预算</w:t>
                </w:r>
              </w:p>
            </w:tc>
          </w:sdtContent>
        </w:sdt>
      </w:tr>
    </w:tbl>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spacing w:line="52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目录</w:t>
      </w: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ascii="Times New Roman" w:hAnsi="Times New Roman" w:eastAsia="黑体" w:cs="Times New Roman"/>
          <w:sz w:val="32"/>
          <w:szCs w:val="32"/>
        </w:rPr>
        <w:t>部门概况</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一、部门主要职责</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二、部门预算单位构成</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三、人员情况</w:t>
      </w:r>
    </w:p>
    <w:p>
      <w:p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8</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预算</w:t>
      </w:r>
      <w:r>
        <w:rPr>
          <w:rFonts w:ascii="Times New Roman" w:hAnsi="Times New Roman" w:eastAsia="黑体" w:cs="Times New Roman"/>
          <w:sz w:val="32"/>
          <w:szCs w:val="32"/>
        </w:rPr>
        <w:t>情况说明</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一、2018年财政拨款收支预算情况的总体说明</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二、2018年一般公共预算当年财政拨款情况说明</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三、2018年一般公共预算当年财政拨款基本支出情况说明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四、2018年一般公共预算“三公”经费预算情况说明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五、2018年政府性基金预算当年财政拨款支出情况说明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六、2018年收支预算情况说明</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七、其他重要事项的情况说明</w:t>
      </w: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第三部分 专业名词解释</w:t>
      </w:r>
    </w:p>
    <w:p>
      <w:pPr>
        <w:spacing w:line="5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第四部分 2018年部门预算表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一、财政拨款收支总表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三、一般公共预算基本支出表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四、一般公共预算项目支出表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五、一般公共预算“三公”经费支出表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六、政府性基金预算支出表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七、部门收支总表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八、部门收入总表</w:t>
      </w:r>
    </w:p>
    <w:p>
      <w:pPr>
        <w:spacing w:line="52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九、部门支出总表</w:t>
      </w: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jc w:val="center"/>
        <w:rPr>
          <w:rFonts w:ascii="黑体" w:hAnsi="黑体" w:eastAsia="黑体" w:cs="Times New Roman"/>
          <w:sz w:val="32"/>
          <w:szCs w:val="32"/>
        </w:rPr>
      </w:pPr>
      <w:r>
        <w:rPr>
          <w:rFonts w:hint="eastAsia" w:ascii="黑体" w:hAnsi="黑体" w:eastAsia="黑体" w:cs="Times New Roman"/>
          <w:sz w:val="32"/>
          <w:szCs w:val="32"/>
        </w:rPr>
        <w:t>第一部分  部门概况</w:t>
      </w:r>
    </w:p>
    <w:p>
      <w:pPr>
        <w:ind w:firstLine="640" w:firstLineChars="200"/>
        <w:rPr>
          <w:rFonts w:hint="eastAsia" w:ascii="仿宋_GB2312" w:hAnsi="Times New Roman" w:eastAsia="仿宋_GB2312" w:cs="Times New Roman"/>
          <w:sz w:val="32"/>
          <w:szCs w:val="32"/>
        </w:rPr>
      </w:pPr>
      <w:r>
        <w:rPr>
          <w:rFonts w:hint="eastAsia" w:ascii="黑体" w:hAnsi="黑体" w:eastAsia="黑体" w:cs="Times New Roman"/>
          <w:sz w:val="32"/>
          <w:szCs w:val="32"/>
        </w:rPr>
        <w:t>一、部门主要职责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东莞市职业介绍服务中心是公益一类公共就业服务机构，为我市城乡失业人员，包括城镇失业人员、下岗失业人员和农村富余劳动力提供职业指导、职业介绍、岗位援助、求职登记、培训登记、政策咨询等一站式全免费公共就业服务。指导各镇街开展各项主题的招聘会活动；统计全年就业网信息发布情况，并及时对信息的真实性进行抽查，并对相关情况进行通报；组织地区、省际劳动力交流活动；并与各类型学校保持密切联系，为我市用人单位组织输送各类人才；开展各群体的专项职业指导工作。</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 xml:space="preserve"> </w:t>
      </w:r>
      <w:r>
        <w:rPr>
          <w:rFonts w:hint="eastAsia" w:ascii="黑体" w:hAnsi="黑体" w:eastAsia="黑体" w:cs="Times New Roman"/>
          <w:sz w:val="32"/>
          <w:szCs w:val="32"/>
        </w:rPr>
        <w:t>二、部门预算单位构成</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从预算单位构成看，纳入2018年东莞市职业介绍服务中心部门预算编报范围仅包含东莞市职业介绍服务中心，不含其它预算单位。</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三、人员情况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2018年，东莞市职业介绍服务中心共有事业编制数</w:t>
      </w:r>
      <w:r>
        <w:rPr>
          <w:rFonts w:hint="eastAsia" w:ascii="仿宋_GB2312" w:hAnsi="Times New Roman" w:eastAsia="仿宋_GB2312" w:cs="Times New Roman"/>
          <w:sz w:val="32"/>
          <w:szCs w:val="32"/>
          <w:lang w:val="en-US" w:eastAsia="zh-CN"/>
        </w:rPr>
        <w:t>35</w:t>
      </w:r>
      <w:r>
        <w:rPr>
          <w:rFonts w:hint="eastAsia" w:ascii="仿宋_GB2312" w:hAnsi="Times New Roman" w:eastAsia="仿宋_GB2312" w:cs="Times New Roman"/>
          <w:sz w:val="32"/>
          <w:szCs w:val="32"/>
        </w:rPr>
        <w:t>名，其中财政供养的编内实有在职人员</w:t>
      </w:r>
      <w:r>
        <w:rPr>
          <w:rFonts w:hint="eastAsia" w:ascii="仿宋_GB2312" w:hAnsi="Times New Roman" w:eastAsia="仿宋_GB2312" w:cs="Times New Roman"/>
          <w:sz w:val="32"/>
          <w:szCs w:val="32"/>
          <w:lang w:val="en-US" w:eastAsia="zh-CN"/>
        </w:rPr>
        <w:t>33</w:t>
      </w:r>
      <w:r>
        <w:rPr>
          <w:rFonts w:hint="eastAsia" w:ascii="仿宋_GB2312" w:hAnsi="Times New Roman" w:eastAsia="仿宋_GB2312" w:cs="Times New Roman"/>
          <w:sz w:val="32"/>
          <w:szCs w:val="32"/>
        </w:rPr>
        <w:t>人。另外，有离退休</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人，聘用人员</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人，后勤服务人员</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人。</w:t>
      </w:r>
    </w:p>
    <w:p>
      <w:pPr>
        <w:jc w:val="center"/>
        <w:rPr>
          <w:rFonts w:hint="eastAsia" w:ascii="黑体" w:hAnsi="黑体" w:eastAsia="黑体" w:cs="Times New Roman"/>
          <w:sz w:val="32"/>
          <w:szCs w:val="32"/>
        </w:rPr>
      </w:pPr>
    </w:p>
    <w:p>
      <w:pPr>
        <w:jc w:val="center"/>
        <w:rPr>
          <w:rFonts w:hint="eastAsia" w:ascii="黑体" w:hAnsi="黑体" w:eastAsia="黑体" w:cs="Times New Roman"/>
          <w:sz w:val="32"/>
          <w:szCs w:val="32"/>
        </w:rPr>
      </w:pPr>
    </w:p>
    <w:p>
      <w:pPr>
        <w:jc w:val="center"/>
        <w:rPr>
          <w:rFonts w:hint="eastAsia" w:ascii="黑体" w:hAnsi="黑体" w:eastAsia="黑体"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第二部分 2018年部门预算情况说明</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一、2018年财政拨款收支预算情况的总体说明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本部门2018年财政拨款收支总预算</w:t>
      </w:r>
      <w:r>
        <w:rPr>
          <w:rFonts w:hint="eastAsia" w:ascii="仿宋_GB2312" w:hAnsi="Times New Roman" w:eastAsia="仿宋_GB2312" w:cs="Times New Roman"/>
          <w:sz w:val="32"/>
          <w:szCs w:val="32"/>
          <w:lang w:val="en-US" w:eastAsia="zh-CN"/>
        </w:rPr>
        <w:t>1205.19</w:t>
      </w:r>
      <w:r>
        <w:rPr>
          <w:rFonts w:hint="eastAsia" w:ascii="仿宋_GB2312" w:hAnsi="Times New Roman" w:eastAsia="仿宋_GB2312" w:cs="Times New Roman"/>
          <w:sz w:val="32"/>
          <w:szCs w:val="32"/>
        </w:rPr>
        <w:t>万元。收入方面：一般公共预算财政拨款收入总计</w:t>
      </w:r>
      <w:r>
        <w:rPr>
          <w:rFonts w:hint="eastAsia" w:ascii="仿宋_GB2312" w:hAnsi="Times New Roman" w:eastAsia="仿宋_GB2312" w:cs="Times New Roman"/>
          <w:sz w:val="32"/>
          <w:szCs w:val="32"/>
          <w:lang w:val="en-US" w:eastAsia="zh-CN"/>
        </w:rPr>
        <w:t>1111.98</w:t>
      </w:r>
      <w:r>
        <w:rPr>
          <w:rFonts w:hint="eastAsia" w:ascii="仿宋_GB2312" w:hAnsi="Times New Roman" w:eastAsia="仿宋_GB2312" w:cs="Times New Roman"/>
          <w:sz w:val="32"/>
          <w:szCs w:val="32"/>
        </w:rPr>
        <w:t>万元，其中，本年收入</w:t>
      </w:r>
      <w:r>
        <w:rPr>
          <w:rFonts w:hint="eastAsia" w:ascii="仿宋_GB2312" w:hAnsi="Times New Roman" w:eastAsia="仿宋_GB2312" w:cs="Times New Roman"/>
          <w:sz w:val="32"/>
          <w:szCs w:val="32"/>
          <w:lang w:val="en-US" w:eastAsia="zh-CN"/>
        </w:rPr>
        <w:t>1111.98</w:t>
      </w:r>
      <w:r>
        <w:rPr>
          <w:rFonts w:hint="eastAsia" w:ascii="仿宋_GB2312" w:hAnsi="Times New Roman" w:eastAsia="仿宋_GB2312" w:cs="Times New Roman"/>
          <w:sz w:val="32"/>
          <w:szCs w:val="32"/>
        </w:rPr>
        <w:t>万元，年初结转</w:t>
      </w:r>
      <w:r>
        <w:rPr>
          <w:rFonts w:hint="eastAsia" w:ascii="仿宋_GB2312" w:hAnsi="Times New Roman" w:eastAsia="仿宋_GB2312" w:cs="Times New Roman"/>
          <w:sz w:val="32"/>
          <w:szCs w:val="32"/>
          <w:lang w:val="en-US" w:eastAsia="zh-CN"/>
        </w:rPr>
        <w:t>93.21</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本部门</w:t>
      </w:r>
      <w:r>
        <w:rPr>
          <w:rFonts w:hint="eastAsia" w:ascii="仿宋_GB2312" w:hAnsi="Times New Roman" w:eastAsia="仿宋_GB2312" w:cs="Times New Roman"/>
          <w:sz w:val="32"/>
          <w:szCs w:val="32"/>
          <w:lang w:val="en-US" w:eastAsia="zh-CN"/>
        </w:rPr>
        <w:t>2018年没有</w:t>
      </w:r>
      <w:r>
        <w:rPr>
          <w:rFonts w:hint="eastAsia" w:ascii="仿宋_GB2312" w:hAnsi="Times New Roman" w:eastAsia="仿宋_GB2312" w:cs="Times New Roman"/>
          <w:sz w:val="32"/>
          <w:szCs w:val="32"/>
        </w:rPr>
        <w:t>政府性基金预算财政拨款</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支出方面：社会保障和就业支出</w:t>
      </w:r>
      <w:r>
        <w:rPr>
          <w:rFonts w:hint="eastAsia" w:ascii="仿宋_GB2312" w:hAnsi="Times New Roman" w:eastAsia="仿宋_GB2312" w:cs="Times New Roman"/>
          <w:sz w:val="32"/>
          <w:szCs w:val="32"/>
          <w:lang w:val="en-US" w:eastAsia="zh-CN"/>
        </w:rPr>
        <w:t>1154.63万元，住房保障支出50.56万元。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二、2018年一般公共预算当年财政拨款情况说明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（一）一般公共预算当年财政拨款规模变化情况</w:t>
      </w:r>
    </w:p>
    <w:p>
      <w:pPr>
        <w:ind w:firstLine="640" w:firstLineChars="200"/>
        <w:rPr>
          <w:rFonts w:ascii="仿宋_GB2312" w:hAnsi="Times New Roman" w:eastAsia="仿宋_GB2312" w:cs="Times New Roman"/>
          <w:b w:val="0"/>
          <w:bCs w:val="0"/>
          <w:sz w:val="32"/>
          <w:szCs w:val="32"/>
        </w:rPr>
      </w:pPr>
      <w:r>
        <w:rPr>
          <w:rFonts w:hint="eastAsia" w:ascii="仿宋_GB2312" w:hAnsi="Times New Roman" w:eastAsia="仿宋_GB2312" w:cs="Times New Roman"/>
          <w:sz w:val="32"/>
          <w:szCs w:val="32"/>
        </w:rPr>
        <w:t>2018年，本部门一般公共预算当年财政拨款收入</w:t>
      </w:r>
      <w:r>
        <w:rPr>
          <w:rFonts w:hint="eastAsia" w:ascii="仿宋_GB2312" w:hAnsi="Times New Roman" w:eastAsia="仿宋_GB2312" w:cs="Times New Roman"/>
          <w:sz w:val="32"/>
          <w:szCs w:val="32"/>
          <w:lang w:val="en-US" w:eastAsia="zh-CN"/>
        </w:rPr>
        <w:t>1111.98</w:t>
      </w:r>
      <w:r>
        <w:rPr>
          <w:rFonts w:hint="eastAsia" w:ascii="仿宋_GB2312" w:hAnsi="Times New Roman" w:eastAsia="仿宋_GB2312" w:cs="Times New Roman"/>
          <w:sz w:val="32"/>
          <w:szCs w:val="32"/>
        </w:rPr>
        <w:t>万元，比2017年预算数增加</w:t>
      </w:r>
      <w:r>
        <w:rPr>
          <w:rFonts w:hint="eastAsia" w:ascii="仿宋_GB2312" w:hAnsi="Times New Roman" w:eastAsia="仿宋_GB2312" w:cs="Times New Roman"/>
          <w:sz w:val="32"/>
          <w:szCs w:val="32"/>
          <w:lang w:val="en-US" w:eastAsia="zh-CN"/>
        </w:rPr>
        <w:t>61.71</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val="0"/>
          <w:bCs w:val="0"/>
          <w:sz w:val="32"/>
          <w:szCs w:val="32"/>
        </w:rPr>
        <w:t>比2017年执行数增加</w:t>
      </w:r>
      <w:r>
        <w:rPr>
          <w:rFonts w:hint="eastAsia" w:ascii="仿宋_GB2312" w:hAnsi="Times New Roman" w:eastAsia="仿宋_GB2312" w:cs="Times New Roman"/>
          <w:b w:val="0"/>
          <w:bCs w:val="0"/>
          <w:sz w:val="32"/>
          <w:szCs w:val="32"/>
          <w:lang w:val="en-US" w:eastAsia="zh-CN"/>
        </w:rPr>
        <w:t>48.38</w:t>
      </w:r>
      <w:r>
        <w:rPr>
          <w:rFonts w:hint="eastAsia" w:ascii="仿宋_GB2312" w:hAnsi="Times New Roman" w:eastAsia="仿宋_GB2312" w:cs="Times New Roman"/>
          <w:b w:val="0"/>
          <w:bCs w:val="0"/>
          <w:sz w:val="32"/>
          <w:szCs w:val="32"/>
        </w:rPr>
        <w:t>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（二）一般公共预算当年财政拨款支出结构情况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2018年，本部门一般公共预算当年财政拨款支出</w:t>
      </w:r>
      <w:r>
        <w:rPr>
          <w:rFonts w:hint="eastAsia" w:ascii="仿宋_GB2312" w:hAnsi="Times New Roman" w:eastAsia="仿宋_GB2312" w:cs="Times New Roman"/>
          <w:sz w:val="32"/>
          <w:szCs w:val="32"/>
          <w:lang w:val="en-US" w:eastAsia="zh-CN"/>
        </w:rPr>
        <w:t>1111.98</w:t>
      </w:r>
      <w:r>
        <w:rPr>
          <w:rFonts w:hint="eastAsia" w:ascii="仿宋_GB2312" w:hAnsi="Times New Roman" w:eastAsia="仿宋_GB2312" w:cs="Times New Roman"/>
          <w:sz w:val="32"/>
          <w:szCs w:val="32"/>
        </w:rPr>
        <w:t>万元，其中：社会保障和就业支出</w:t>
      </w:r>
      <w:r>
        <w:rPr>
          <w:rFonts w:hint="eastAsia" w:ascii="仿宋_GB2312" w:hAnsi="Times New Roman" w:eastAsia="仿宋_GB2312" w:cs="Times New Roman"/>
          <w:sz w:val="32"/>
          <w:szCs w:val="32"/>
          <w:lang w:val="en-US" w:eastAsia="zh-CN"/>
        </w:rPr>
        <w:t>1061.42</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95</w:t>
      </w:r>
      <w:r>
        <w:rPr>
          <w:rFonts w:hint="eastAsia" w:ascii="仿宋_GB2312" w:hAnsi="Times New Roman" w:eastAsia="仿宋_GB2312" w:cs="Times New Roman"/>
          <w:sz w:val="32"/>
          <w:szCs w:val="32"/>
        </w:rPr>
        <w:t>%；住房保障支出</w:t>
      </w:r>
      <w:r>
        <w:rPr>
          <w:rFonts w:hint="eastAsia" w:ascii="仿宋_GB2312" w:hAnsi="Times New Roman" w:eastAsia="仿宋_GB2312" w:cs="Times New Roman"/>
          <w:sz w:val="32"/>
          <w:szCs w:val="32"/>
          <w:lang w:val="en-US" w:eastAsia="zh-CN"/>
        </w:rPr>
        <w:t>50.56</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（三）一般公共预算当年财政拨款支出具体情况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社会保障和就业支出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人力资源和社会保障管理事务</w:t>
      </w:r>
    </w:p>
    <w:p>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sz w:val="32"/>
          <w:szCs w:val="32"/>
        </w:rPr>
        <w:t>①</w:t>
      </w:r>
      <w:r>
        <w:rPr>
          <w:rFonts w:hint="eastAsia" w:ascii="仿宋_GB2312" w:hAnsi="Times New Roman" w:eastAsia="仿宋_GB2312" w:cs="Times New Roman"/>
          <w:sz w:val="32"/>
          <w:szCs w:val="32"/>
          <w:lang w:eastAsia="zh-CN"/>
        </w:rPr>
        <w:t>公共就业服务和职业技能鉴定机构</w:t>
      </w:r>
      <w:r>
        <w:rPr>
          <w:rFonts w:hint="eastAsia" w:ascii="仿宋_GB2312" w:hAnsi="Times New Roman" w:eastAsia="仿宋_GB2312" w:cs="Times New Roman"/>
          <w:sz w:val="32"/>
          <w:szCs w:val="32"/>
        </w:rPr>
        <w:t>（科目编码：</w:t>
      </w:r>
      <w:r>
        <w:rPr>
          <w:rFonts w:hint="eastAsia" w:ascii="仿宋_GB2312" w:hAnsi="Times New Roman" w:eastAsia="仿宋_GB2312" w:cs="Times New Roman"/>
          <w:sz w:val="32"/>
          <w:szCs w:val="32"/>
          <w:lang w:val="en-US" w:eastAsia="zh-CN"/>
        </w:rPr>
        <w:t>2080111</w:t>
      </w:r>
      <w:r>
        <w:rPr>
          <w:rFonts w:hint="eastAsia" w:ascii="仿宋_GB2312" w:hAnsi="Times New Roman" w:eastAsia="仿宋_GB2312" w:cs="Times New Roman"/>
          <w:sz w:val="32"/>
          <w:szCs w:val="32"/>
        </w:rPr>
        <w:t>）2018年预算数为</w:t>
      </w:r>
      <w:r>
        <w:rPr>
          <w:rFonts w:hint="eastAsia" w:ascii="仿宋_GB2312" w:hAnsi="Times New Roman" w:eastAsia="仿宋_GB2312" w:cs="Times New Roman"/>
          <w:sz w:val="32"/>
          <w:szCs w:val="32"/>
          <w:lang w:val="en-US" w:eastAsia="zh-CN"/>
        </w:rPr>
        <w:t>1061.42</w:t>
      </w:r>
      <w:r>
        <w:rPr>
          <w:rFonts w:hint="eastAsia" w:ascii="仿宋_GB2312" w:hAnsi="Times New Roman" w:eastAsia="仿宋_GB2312" w:cs="Times New Roman"/>
          <w:sz w:val="32"/>
          <w:szCs w:val="32"/>
        </w:rPr>
        <w:t>万元，比2017年预算数增加</w:t>
      </w:r>
      <w:r>
        <w:rPr>
          <w:rFonts w:hint="eastAsia" w:ascii="仿宋_GB2312" w:hAnsi="Times New Roman" w:eastAsia="仿宋_GB2312" w:cs="Times New Roman"/>
          <w:sz w:val="32"/>
          <w:szCs w:val="32"/>
          <w:lang w:val="en-US" w:eastAsia="zh-CN"/>
        </w:rPr>
        <w:t>59.33</w:t>
      </w:r>
      <w:r>
        <w:rPr>
          <w:rFonts w:hint="eastAsia" w:ascii="仿宋_GB2312" w:hAnsi="Times New Roman" w:eastAsia="仿宋_GB2312" w:cs="Times New Roman"/>
          <w:sz w:val="32"/>
          <w:szCs w:val="32"/>
        </w:rPr>
        <w:t>万元，增长</w:t>
      </w:r>
      <w:r>
        <w:rPr>
          <w:rFonts w:hint="eastAsia" w:ascii="仿宋_GB2312" w:hAnsi="Times New Roman" w:eastAsia="仿宋_GB2312" w:cs="Times New Roman"/>
          <w:sz w:val="32"/>
          <w:szCs w:val="32"/>
          <w:lang w:val="en-US" w:eastAsia="zh-CN"/>
        </w:rPr>
        <w:t>5.92</w:t>
      </w:r>
      <w:r>
        <w:rPr>
          <w:rFonts w:hint="eastAsia" w:ascii="仿宋_GB2312" w:hAnsi="Times New Roman" w:eastAsia="仿宋_GB2312" w:cs="Times New Roman"/>
          <w:sz w:val="32"/>
          <w:szCs w:val="32"/>
        </w:rPr>
        <w:t>%，</w:t>
      </w:r>
      <w:r>
        <w:rPr>
          <w:rFonts w:hint="eastAsia" w:ascii="仿宋_GB2312" w:hAnsi="Times New Roman" w:eastAsia="仿宋_GB2312" w:cs="Times New Roman"/>
          <w:b w:val="0"/>
          <w:bCs w:val="0"/>
          <w:color w:val="auto"/>
          <w:sz w:val="32"/>
          <w:szCs w:val="32"/>
        </w:rPr>
        <w:t>比2017</w:t>
      </w:r>
      <w:bookmarkStart w:id="1" w:name="_GoBack"/>
      <w:bookmarkEnd w:id="1"/>
      <w:r>
        <w:rPr>
          <w:rFonts w:hint="eastAsia" w:ascii="仿宋_GB2312" w:hAnsi="Times New Roman" w:eastAsia="仿宋_GB2312" w:cs="Times New Roman"/>
          <w:b w:val="0"/>
          <w:bCs w:val="0"/>
          <w:color w:val="auto"/>
          <w:sz w:val="32"/>
          <w:szCs w:val="32"/>
        </w:rPr>
        <w:t>年执行数增加</w:t>
      </w:r>
      <w:r>
        <w:rPr>
          <w:rFonts w:hint="eastAsia" w:ascii="仿宋_GB2312" w:hAnsi="Times New Roman" w:eastAsia="仿宋_GB2312" w:cs="Times New Roman"/>
          <w:b w:val="0"/>
          <w:bCs w:val="0"/>
          <w:color w:val="auto"/>
          <w:sz w:val="32"/>
          <w:szCs w:val="32"/>
          <w:lang w:val="en-US" w:eastAsia="zh-CN"/>
        </w:rPr>
        <w:t>28.97</w:t>
      </w:r>
      <w:r>
        <w:rPr>
          <w:rFonts w:hint="eastAsia" w:ascii="仿宋_GB2312" w:hAnsi="Times New Roman" w:eastAsia="仿宋_GB2312" w:cs="Times New Roman"/>
          <w:b w:val="0"/>
          <w:bCs w:val="0"/>
          <w:color w:val="auto"/>
          <w:sz w:val="32"/>
          <w:szCs w:val="32"/>
        </w:rPr>
        <w:t>万元，增长</w:t>
      </w:r>
      <w:r>
        <w:rPr>
          <w:rFonts w:hint="eastAsia" w:ascii="仿宋_GB2312" w:hAnsi="Times New Roman" w:eastAsia="仿宋_GB2312" w:cs="Times New Roman"/>
          <w:b w:val="0"/>
          <w:bCs w:val="0"/>
          <w:color w:val="auto"/>
          <w:sz w:val="32"/>
          <w:szCs w:val="32"/>
          <w:lang w:val="en-US" w:eastAsia="zh-CN"/>
        </w:rPr>
        <w:t>2.81%</w:t>
      </w:r>
      <w:r>
        <w:rPr>
          <w:rFonts w:hint="eastAsia" w:ascii="仿宋_GB2312" w:hAnsi="Times New Roman" w:eastAsia="仿宋_GB2312" w:cs="Times New Roman"/>
          <w:b w:val="0"/>
          <w:bCs w:val="0"/>
          <w:color w:val="auto"/>
          <w:sz w:val="32"/>
          <w:szCs w:val="32"/>
        </w:rPr>
        <w:t>。</w:t>
      </w:r>
    </w:p>
    <w:p>
      <w:pPr>
        <w:numPr>
          <w:ilvl w:val="0"/>
          <w:numId w:val="1"/>
        </w:num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住房保障支出</w:t>
      </w:r>
    </w:p>
    <w:p>
      <w:pPr>
        <w:numPr>
          <w:ilvl w:val="0"/>
          <w:numId w:val="0"/>
        </w:numP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住房改革支出</w:t>
      </w:r>
    </w:p>
    <w:p>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sz w:val="32"/>
          <w:szCs w:val="32"/>
        </w:rPr>
        <w:t>①</w:t>
      </w:r>
      <w:r>
        <w:rPr>
          <w:rFonts w:hint="eastAsia" w:ascii="仿宋_GB2312" w:hAnsi="Times New Roman" w:eastAsia="仿宋_GB2312" w:cs="Times New Roman"/>
          <w:sz w:val="32"/>
          <w:szCs w:val="32"/>
          <w:lang w:eastAsia="zh-CN"/>
        </w:rPr>
        <w:t>住房公积金</w:t>
      </w:r>
      <w:r>
        <w:rPr>
          <w:rFonts w:hint="eastAsia" w:ascii="仿宋_GB2312" w:hAnsi="Times New Roman" w:eastAsia="仿宋_GB2312" w:cs="Times New Roman"/>
          <w:sz w:val="32"/>
          <w:szCs w:val="32"/>
        </w:rPr>
        <w:t>（科目编码：</w:t>
      </w:r>
      <w:r>
        <w:rPr>
          <w:rFonts w:hint="eastAsia" w:ascii="仿宋_GB2312" w:hAnsi="Times New Roman" w:eastAsia="仿宋_GB2312" w:cs="Times New Roman"/>
          <w:sz w:val="32"/>
          <w:szCs w:val="32"/>
          <w:lang w:val="en-US" w:eastAsia="zh-CN"/>
        </w:rPr>
        <w:t>2210201</w:t>
      </w:r>
      <w:r>
        <w:rPr>
          <w:rFonts w:hint="eastAsia" w:ascii="仿宋_GB2312" w:hAnsi="Times New Roman" w:eastAsia="仿宋_GB2312" w:cs="Times New Roman"/>
          <w:sz w:val="32"/>
          <w:szCs w:val="32"/>
        </w:rPr>
        <w:t>）年初预算数为</w:t>
      </w:r>
      <w:r>
        <w:rPr>
          <w:rFonts w:hint="eastAsia" w:ascii="仿宋_GB2312" w:hAnsi="Times New Roman" w:eastAsia="仿宋_GB2312" w:cs="Times New Roman"/>
          <w:sz w:val="32"/>
          <w:szCs w:val="32"/>
          <w:lang w:val="en-US" w:eastAsia="zh-CN"/>
        </w:rPr>
        <w:t>50.56</w:t>
      </w:r>
      <w:r>
        <w:rPr>
          <w:rFonts w:hint="eastAsia" w:ascii="仿宋_GB2312" w:hAnsi="Times New Roman" w:eastAsia="仿宋_GB2312" w:cs="Times New Roman"/>
          <w:sz w:val="32"/>
          <w:szCs w:val="32"/>
        </w:rPr>
        <w:t>万元，比2017</w:t>
      </w:r>
      <w:r>
        <w:rPr>
          <w:rFonts w:hint="eastAsia" w:ascii="仿宋_GB2312" w:hAnsi="Times New Roman" w:eastAsia="仿宋_GB2312" w:cs="Times New Roman"/>
          <w:b w:val="0"/>
          <w:bCs w:val="0"/>
          <w:color w:val="auto"/>
          <w:sz w:val="32"/>
          <w:szCs w:val="32"/>
        </w:rPr>
        <w:t>年预算数增加</w:t>
      </w:r>
      <w:r>
        <w:rPr>
          <w:rFonts w:hint="eastAsia" w:ascii="仿宋_GB2312" w:hAnsi="Times New Roman" w:eastAsia="仿宋_GB2312" w:cs="Times New Roman"/>
          <w:b w:val="0"/>
          <w:bCs w:val="0"/>
          <w:color w:val="auto"/>
          <w:sz w:val="32"/>
          <w:szCs w:val="32"/>
          <w:lang w:val="en-US" w:eastAsia="zh-CN"/>
        </w:rPr>
        <w:t>2.38</w:t>
      </w:r>
      <w:r>
        <w:rPr>
          <w:rFonts w:hint="eastAsia" w:ascii="仿宋_GB2312" w:hAnsi="Times New Roman" w:eastAsia="仿宋_GB2312" w:cs="Times New Roman"/>
          <w:b w:val="0"/>
          <w:bCs w:val="0"/>
          <w:color w:val="auto"/>
          <w:sz w:val="32"/>
          <w:szCs w:val="32"/>
        </w:rPr>
        <w:t>万元，增长</w:t>
      </w:r>
      <w:r>
        <w:rPr>
          <w:rFonts w:hint="eastAsia" w:ascii="仿宋_GB2312" w:hAnsi="Times New Roman" w:eastAsia="仿宋_GB2312" w:cs="Times New Roman"/>
          <w:b w:val="0"/>
          <w:bCs w:val="0"/>
          <w:color w:val="auto"/>
          <w:sz w:val="32"/>
          <w:szCs w:val="32"/>
          <w:lang w:val="en-US" w:eastAsia="zh-CN"/>
        </w:rPr>
        <w:t>5</w:t>
      </w:r>
      <w:r>
        <w:rPr>
          <w:rFonts w:hint="eastAsia" w:ascii="仿宋_GB2312" w:hAnsi="Times New Roman" w:eastAsia="仿宋_GB2312" w:cs="Times New Roman"/>
          <w:b w:val="0"/>
          <w:bCs w:val="0"/>
          <w:color w:val="auto"/>
          <w:sz w:val="32"/>
          <w:szCs w:val="32"/>
        </w:rPr>
        <w:t>%，比2017年执行数增加</w:t>
      </w:r>
      <w:r>
        <w:rPr>
          <w:rFonts w:hint="eastAsia" w:ascii="仿宋_GB2312" w:hAnsi="Times New Roman" w:eastAsia="仿宋_GB2312" w:cs="Times New Roman"/>
          <w:b w:val="0"/>
          <w:bCs w:val="0"/>
          <w:color w:val="auto"/>
          <w:sz w:val="32"/>
          <w:szCs w:val="32"/>
          <w:lang w:val="en-US" w:eastAsia="zh-CN"/>
        </w:rPr>
        <w:t>4.08</w:t>
      </w:r>
      <w:r>
        <w:rPr>
          <w:rFonts w:hint="eastAsia" w:ascii="仿宋_GB2312" w:hAnsi="Times New Roman" w:eastAsia="仿宋_GB2312" w:cs="Times New Roman"/>
          <w:b w:val="0"/>
          <w:bCs w:val="0"/>
          <w:color w:val="auto"/>
          <w:sz w:val="32"/>
          <w:szCs w:val="32"/>
        </w:rPr>
        <w:t>万元，增长</w:t>
      </w:r>
      <w:r>
        <w:rPr>
          <w:rFonts w:hint="eastAsia" w:ascii="仿宋_GB2312" w:hAnsi="Times New Roman" w:eastAsia="仿宋_GB2312" w:cs="Times New Roman"/>
          <w:b w:val="0"/>
          <w:bCs w:val="0"/>
          <w:color w:val="auto"/>
          <w:sz w:val="32"/>
          <w:szCs w:val="32"/>
          <w:lang w:val="en-US" w:eastAsia="zh-CN"/>
        </w:rPr>
        <w:t>8.8</w:t>
      </w:r>
      <w:r>
        <w:rPr>
          <w:rFonts w:hint="eastAsia" w:ascii="仿宋_GB2312" w:hAnsi="Times New Roman" w:eastAsia="仿宋_GB2312" w:cs="Times New Roman"/>
          <w:b w:val="0"/>
          <w:bCs w:val="0"/>
          <w:color w:val="auto"/>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三、2018年一般公共预算当年财政拨款基本支出情况说明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本部门2018年一般公共预算当年财政拨款基本支出</w:t>
      </w:r>
      <w:r>
        <w:rPr>
          <w:rFonts w:hint="eastAsia" w:ascii="仿宋_GB2312" w:hAnsi="Times New Roman" w:eastAsia="仿宋_GB2312" w:cs="Times New Roman"/>
          <w:sz w:val="32"/>
          <w:szCs w:val="32"/>
          <w:lang w:val="en-US" w:eastAsia="zh-CN"/>
        </w:rPr>
        <w:t>874.82</w:t>
      </w:r>
      <w:r>
        <w:rPr>
          <w:rFonts w:hint="eastAsia" w:ascii="仿宋_GB2312" w:hAnsi="Times New Roman" w:eastAsia="仿宋_GB2312" w:cs="Times New Roman"/>
          <w:sz w:val="32"/>
          <w:szCs w:val="32"/>
        </w:rPr>
        <w:t>万元，其中：人员经费</w:t>
      </w:r>
      <w:r>
        <w:rPr>
          <w:rFonts w:hint="eastAsia" w:ascii="仿宋_GB2312" w:hAnsi="Times New Roman" w:eastAsia="仿宋_GB2312" w:cs="Times New Roman"/>
          <w:sz w:val="32"/>
          <w:szCs w:val="32"/>
          <w:lang w:val="en-US" w:eastAsia="zh-CN"/>
        </w:rPr>
        <w:t>780.64</w:t>
      </w:r>
      <w:r>
        <w:rPr>
          <w:rFonts w:hint="eastAsia" w:ascii="仿宋_GB2312" w:hAnsi="Times New Roman" w:eastAsia="仿宋_GB2312" w:cs="Times New Roman"/>
          <w:sz w:val="32"/>
          <w:szCs w:val="32"/>
        </w:rPr>
        <w:t>万元，包括：工资福利支出</w:t>
      </w:r>
      <w:r>
        <w:rPr>
          <w:rFonts w:hint="eastAsia" w:ascii="仿宋_GB2312" w:hAnsi="Times New Roman" w:eastAsia="仿宋_GB2312" w:cs="Times New Roman"/>
          <w:sz w:val="32"/>
          <w:szCs w:val="32"/>
          <w:lang w:val="en-US" w:eastAsia="zh-CN"/>
        </w:rPr>
        <w:t>676.38</w:t>
      </w:r>
      <w:r>
        <w:rPr>
          <w:rFonts w:hint="eastAsia" w:ascii="仿宋_GB2312" w:hAnsi="Times New Roman" w:eastAsia="仿宋_GB2312" w:cs="Times New Roman"/>
          <w:sz w:val="32"/>
          <w:szCs w:val="32"/>
        </w:rPr>
        <w:t>万元、对个人和家庭的补助</w:t>
      </w:r>
      <w:r>
        <w:rPr>
          <w:rFonts w:hint="eastAsia" w:ascii="仿宋_GB2312" w:hAnsi="Times New Roman" w:eastAsia="仿宋_GB2312" w:cs="Times New Roman"/>
          <w:sz w:val="32"/>
          <w:szCs w:val="32"/>
          <w:lang w:val="en-US" w:eastAsia="zh-CN"/>
        </w:rPr>
        <w:t>104.26</w:t>
      </w:r>
      <w:r>
        <w:rPr>
          <w:rFonts w:hint="eastAsia" w:ascii="仿宋_GB2312" w:hAnsi="Times New Roman" w:eastAsia="仿宋_GB2312" w:cs="Times New Roman"/>
          <w:sz w:val="32"/>
          <w:szCs w:val="32"/>
        </w:rPr>
        <w:t>万元；公用经费</w:t>
      </w:r>
      <w:r>
        <w:rPr>
          <w:rFonts w:hint="eastAsia" w:ascii="仿宋_GB2312" w:hAnsi="Times New Roman" w:eastAsia="仿宋_GB2312" w:cs="Times New Roman"/>
          <w:sz w:val="32"/>
          <w:szCs w:val="32"/>
          <w:lang w:val="en-US" w:eastAsia="zh-CN"/>
        </w:rPr>
        <w:t>94.18</w:t>
      </w:r>
      <w:r>
        <w:rPr>
          <w:rFonts w:hint="eastAsia" w:ascii="仿宋_GB2312" w:hAnsi="Times New Roman" w:eastAsia="仿宋_GB2312" w:cs="Times New Roman"/>
          <w:sz w:val="32"/>
          <w:szCs w:val="32"/>
        </w:rPr>
        <w:t>万元，包括：商品和服务支出</w:t>
      </w:r>
      <w:r>
        <w:rPr>
          <w:rFonts w:hint="eastAsia" w:ascii="仿宋_GB2312" w:hAnsi="Times New Roman" w:eastAsia="仿宋_GB2312" w:cs="Times New Roman"/>
          <w:sz w:val="32"/>
          <w:szCs w:val="32"/>
          <w:lang w:val="en-US" w:eastAsia="zh-CN"/>
        </w:rPr>
        <w:t>94.18</w:t>
      </w:r>
      <w:r>
        <w:rPr>
          <w:rFonts w:hint="eastAsia" w:ascii="仿宋_GB2312" w:hAnsi="Times New Roman" w:eastAsia="仿宋_GB2312" w:cs="Times New Roman"/>
          <w:sz w:val="32"/>
          <w:szCs w:val="32"/>
        </w:rPr>
        <w:t>万元、资本性支出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万元、其他支出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keepNext w:val="0"/>
        <w:keepLines w:val="0"/>
        <w:widowControl/>
        <w:suppressLineNumbers w:val="0"/>
        <w:jc w:val="left"/>
        <w:rPr>
          <w:rFonts w:ascii="黑体" w:hAnsi="黑体" w:eastAsia="黑体" w:cs="Times New Roman"/>
          <w:sz w:val="32"/>
          <w:szCs w:val="32"/>
        </w:rPr>
      </w:pPr>
      <w:r>
        <w:rPr>
          <w:rFonts w:hint="eastAsia" w:ascii="黑体" w:hAnsi="黑体" w:eastAsia="黑体" w:cs="Times New Roman"/>
          <w:sz w:val="32"/>
          <w:szCs w:val="32"/>
        </w:rPr>
        <w:t>四、2018年一般公共预算“三公”经费预算情况说明</w:t>
      </w:r>
    </w:p>
    <w:p>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sz w:val="32"/>
          <w:szCs w:val="32"/>
        </w:rPr>
        <w:t>本部门2018年“三公”经费预算数为</w:t>
      </w:r>
      <w:r>
        <w:rPr>
          <w:rFonts w:hint="eastAsia" w:ascii="仿宋_GB2312" w:hAnsi="Times New Roman" w:eastAsia="仿宋_GB2312" w:cs="Times New Roman"/>
          <w:sz w:val="32"/>
          <w:szCs w:val="32"/>
          <w:lang w:val="en-US" w:eastAsia="zh-CN"/>
        </w:rPr>
        <w:t>6.12</w:t>
      </w:r>
      <w:r>
        <w:rPr>
          <w:rFonts w:hint="eastAsia" w:ascii="仿宋_GB2312" w:hAnsi="Times New Roman" w:eastAsia="仿宋_GB2312" w:cs="Times New Roman"/>
          <w:sz w:val="32"/>
          <w:szCs w:val="32"/>
        </w:rPr>
        <w:t>万元，其中：因公出国（境）费用</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万元，公车运行维护费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6.12</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val="0"/>
          <w:bCs w:val="0"/>
          <w:color w:val="auto"/>
          <w:sz w:val="32"/>
          <w:szCs w:val="32"/>
        </w:rPr>
        <w:t>本部门2018年计划出国组团数</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rPr>
        <w:t>个，</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rPr>
        <w:t>人次，计划出境组团数</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rPr>
        <w:t>个，</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rPr>
        <w:t>人次，计划购置公车</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rPr>
        <w:t>辆，公车保有数为</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rPr>
        <w:t>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2018年“三公”经费预算比2017年“三公”经费预算减少</w:t>
      </w:r>
      <w:r>
        <w:rPr>
          <w:rFonts w:hint="eastAsia" w:ascii="仿宋_GB2312" w:hAnsi="Times New Roman" w:eastAsia="仿宋_GB2312" w:cs="Times New Roman"/>
          <w:sz w:val="32"/>
          <w:szCs w:val="32"/>
          <w:lang w:val="en-US" w:eastAsia="zh-CN"/>
        </w:rPr>
        <w:t>6.12</w:t>
      </w:r>
      <w:r>
        <w:rPr>
          <w:rFonts w:hint="eastAsia" w:ascii="仿宋_GB2312" w:hAnsi="Times New Roman" w:eastAsia="仿宋_GB2312" w:cs="Times New Roman"/>
          <w:sz w:val="32"/>
          <w:szCs w:val="32"/>
        </w:rPr>
        <w:t>万元，其中：因公出国（境）费用</w:t>
      </w:r>
      <w:r>
        <w:rPr>
          <w:rFonts w:hint="eastAsia" w:ascii="仿宋_GB2312" w:hAnsi="Times New Roman" w:eastAsia="仿宋_GB2312" w:cs="Times New Roman"/>
          <w:sz w:val="32"/>
          <w:szCs w:val="32"/>
          <w:lang w:val="en-US" w:eastAsia="zh-CN"/>
        </w:rPr>
        <w:t>0万元</w:t>
      </w:r>
      <w:r>
        <w:rPr>
          <w:rFonts w:hint="eastAsia" w:ascii="仿宋_GB2312" w:hAnsi="Times New Roman" w:eastAsia="仿宋_GB2312" w:cs="Times New Roman"/>
          <w:sz w:val="32"/>
          <w:szCs w:val="32"/>
        </w:rPr>
        <w:t>，较上年预算无变化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公车购置费用</w:t>
      </w:r>
      <w:r>
        <w:rPr>
          <w:rFonts w:hint="eastAsia" w:ascii="仿宋_GB2312" w:hAnsi="Times New Roman" w:eastAsia="仿宋_GB2312" w:cs="Times New Roman"/>
          <w:sz w:val="32"/>
          <w:szCs w:val="32"/>
          <w:lang w:val="en-US" w:eastAsia="zh-CN"/>
        </w:rPr>
        <w:t>0万元</w:t>
      </w:r>
      <w:r>
        <w:rPr>
          <w:rFonts w:hint="eastAsia" w:ascii="仿宋_GB2312" w:hAnsi="Times New Roman" w:eastAsia="仿宋_GB2312" w:cs="Times New Roman"/>
          <w:sz w:val="32"/>
          <w:szCs w:val="32"/>
        </w:rPr>
        <w:t>，较上年预算无变化</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公车运行维护费减少</w:t>
      </w:r>
      <w:r>
        <w:rPr>
          <w:rFonts w:hint="eastAsia" w:ascii="仿宋_GB2312" w:hAnsi="Times New Roman" w:eastAsia="仿宋_GB2312" w:cs="Times New Roman"/>
          <w:sz w:val="32"/>
          <w:szCs w:val="32"/>
          <w:lang w:val="en-US" w:eastAsia="zh-CN"/>
        </w:rPr>
        <w:t>6.12</w:t>
      </w:r>
      <w:r>
        <w:rPr>
          <w:rFonts w:hint="eastAsia" w:ascii="仿宋_GB2312" w:hAnsi="Times New Roman" w:eastAsia="仿宋_GB2312" w:cs="Times New Roman"/>
          <w:sz w:val="32"/>
          <w:szCs w:val="32"/>
        </w:rPr>
        <w:t>万元，</w:t>
      </w:r>
      <w:r>
        <w:rPr>
          <w:rFonts w:hint="eastAsia" w:ascii="仿宋_GB2312" w:hAnsi="Times New Roman" w:eastAsia="仿宋_GB2312" w:cs="Times New Roman"/>
          <w:b w:val="0"/>
          <w:bCs w:val="0"/>
          <w:color w:val="auto"/>
          <w:sz w:val="32"/>
          <w:szCs w:val="32"/>
        </w:rPr>
        <w:t>变化的主要原因是：</w:t>
      </w:r>
      <w:r>
        <w:rPr>
          <w:rFonts w:hint="eastAsia" w:ascii="仿宋_GB2312" w:hAnsi="Times New Roman" w:eastAsia="仿宋_GB2312" w:cs="Times New Roman"/>
          <w:b w:val="0"/>
          <w:bCs w:val="0"/>
          <w:color w:val="auto"/>
          <w:sz w:val="32"/>
          <w:szCs w:val="32"/>
          <w:lang w:eastAsia="zh-CN"/>
        </w:rPr>
        <w:t>缩减公务用车与节约开支</w:t>
      </w:r>
      <w:r>
        <w:rPr>
          <w:rFonts w:hint="eastAsia" w:ascii="仿宋_GB2312" w:hAnsi="Times New Roman" w:eastAsia="仿宋_GB2312" w:cs="Times New Roman"/>
          <w:b w:val="0"/>
          <w:bCs w:val="0"/>
          <w:color w:val="auto"/>
          <w:sz w:val="32"/>
          <w:szCs w:val="32"/>
        </w:rPr>
        <w:t>。</w:t>
      </w:r>
      <w:r>
        <w:rPr>
          <w:rFonts w:hint="eastAsia" w:ascii="仿宋_GB2312" w:hAnsi="Times New Roman" w:eastAsia="仿宋_GB2312" w:cs="Times New Roman"/>
          <w:sz w:val="32"/>
          <w:szCs w:val="32"/>
        </w:rPr>
        <w:t>公务接待费</w:t>
      </w:r>
      <w:r>
        <w:rPr>
          <w:rFonts w:hint="eastAsia" w:ascii="仿宋_GB2312" w:hAnsi="Times New Roman" w:eastAsia="仿宋_GB2312" w:cs="Times New Roman"/>
          <w:sz w:val="32"/>
          <w:szCs w:val="32"/>
          <w:lang w:val="en-US" w:eastAsia="zh-CN"/>
        </w:rPr>
        <w:t>6.12</w:t>
      </w:r>
      <w:r>
        <w:rPr>
          <w:rFonts w:hint="eastAsia" w:ascii="仿宋_GB2312" w:hAnsi="Times New Roman" w:eastAsia="仿宋_GB2312" w:cs="Times New Roman"/>
          <w:sz w:val="32"/>
          <w:szCs w:val="32"/>
        </w:rPr>
        <w:t>万元，较上年预算无变化</w:t>
      </w:r>
      <w:r>
        <w:rPr>
          <w:rFonts w:hint="eastAsia" w:ascii="仿宋_GB2312" w:hAnsi="Times New Roman"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五、2018年政府性基金预算当年财政拨款支出情况说明</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本部门2018年没有使用政府性基金预算拨款安排的支出</w:t>
      </w:r>
      <w:r>
        <w:rPr>
          <w:rFonts w:hint="eastAsia" w:ascii="仿宋_GB2312" w:hAnsi="Times New Roman" w:eastAsia="仿宋_GB2312" w:cs="Times New Roman"/>
          <w:sz w:val="32"/>
          <w:szCs w:val="32"/>
          <w:lang w:val="en-US"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六、2018年收支预算情况说明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2018年收支总预算</w:t>
      </w:r>
      <w:r>
        <w:rPr>
          <w:rFonts w:hint="eastAsia" w:ascii="仿宋_GB2312" w:hAnsi="Times New Roman" w:eastAsia="仿宋_GB2312" w:cs="Times New Roman"/>
          <w:sz w:val="32"/>
          <w:szCs w:val="32"/>
          <w:lang w:val="en-US" w:eastAsia="zh-CN"/>
        </w:rPr>
        <w:t>1205.19</w:t>
      </w:r>
      <w:r>
        <w:rPr>
          <w:rFonts w:hint="eastAsia" w:ascii="仿宋_GB2312" w:hAnsi="Times New Roman" w:eastAsia="仿宋_GB2312" w:cs="Times New Roman"/>
          <w:sz w:val="32"/>
          <w:szCs w:val="32"/>
        </w:rPr>
        <w:t>万元。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（二）收入预算情况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本部门2018年收入预算</w:t>
      </w:r>
      <w:r>
        <w:rPr>
          <w:rFonts w:hint="eastAsia" w:ascii="仿宋_GB2312" w:hAnsi="Times New Roman" w:eastAsia="仿宋_GB2312" w:cs="Times New Roman"/>
          <w:sz w:val="32"/>
          <w:szCs w:val="32"/>
          <w:lang w:val="en-US" w:eastAsia="zh-CN"/>
        </w:rPr>
        <w:t>1205.19</w:t>
      </w:r>
      <w:r>
        <w:rPr>
          <w:rFonts w:hint="eastAsia" w:ascii="仿宋_GB2312" w:hAnsi="Times New Roman" w:eastAsia="仿宋_GB2312" w:cs="Times New Roman"/>
          <w:sz w:val="32"/>
          <w:szCs w:val="32"/>
        </w:rPr>
        <w:t>万元，其中：一般公共预算拨款收入</w:t>
      </w:r>
      <w:r>
        <w:rPr>
          <w:rFonts w:hint="eastAsia" w:ascii="仿宋_GB2312" w:hAnsi="Times New Roman" w:eastAsia="仿宋_GB2312" w:cs="Times New Roman"/>
          <w:sz w:val="32"/>
          <w:szCs w:val="32"/>
          <w:lang w:val="en-US" w:eastAsia="zh-CN"/>
        </w:rPr>
        <w:t>1111.98</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92.26</w:t>
      </w:r>
      <w:r>
        <w:rPr>
          <w:rFonts w:hint="eastAsia" w:ascii="仿宋_GB2312" w:hAnsi="Times New Roman" w:eastAsia="仿宋_GB2312" w:cs="Times New Roman"/>
          <w:sz w:val="32"/>
          <w:szCs w:val="32"/>
        </w:rPr>
        <w:t>%；政府性基金预算拨款收入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%；经营收入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%；附属单位上缴收入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%；用事业基金弥补收支差额</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%；年初结转和结余</w:t>
      </w:r>
      <w:r>
        <w:rPr>
          <w:rFonts w:hint="eastAsia" w:ascii="仿宋_GB2312" w:hAnsi="Times New Roman" w:eastAsia="仿宋_GB2312" w:cs="Times New Roman"/>
          <w:sz w:val="32"/>
          <w:szCs w:val="32"/>
          <w:lang w:val="en-US" w:eastAsia="zh-CN"/>
        </w:rPr>
        <w:t>93.21</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7.74</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b w:val="0"/>
          <w:bCs w:val="0"/>
          <w:color w:val="auto"/>
          <w:sz w:val="32"/>
          <w:szCs w:val="32"/>
        </w:rPr>
      </w:pPr>
      <w:r>
        <w:rPr>
          <w:rFonts w:hint="eastAsia" w:ascii="仿宋_GB2312" w:hAnsi="Times New Roman" w:eastAsia="仿宋_GB2312" w:cs="Times New Roman"/>
          <w:b w:val="0"/>
          <w:bCs w:val="0"/>
          <w:color w:val="auto"/>
          <w:sz w:val="32"/>
          <w:szCs w:val="32"/>
        </w:rPr>
        <w:t>（三）支出预算情况</w:t>
      </w:r>
    </w:p>
    <w:p>
      <w:pPr>
        <w:ind w:firstLine="640" w:firstLineChars="200"/>
        <w:rPr>
          <w:rFonts w:hint="eastAsia" w:ascii="仿宋_GB2312" w:hAnsi="Times New Roman" w:eastAsia="仿宋_GB2312" w:cs="Times New Roman"/>
          <w:b w:val="0"/>
          <w:bCs w:val="0"/>
          <w:color w:val="auto"/>
          <w:sz w:val="32"/>
          <w:szCs w:val="32"/>
          <w:lang w:val="en-US" w:eastAsia="zh-CN"/>
        </w:rPr>
      </w:pPr>
      <w:r>
        <w:rPr>
          <w:rFonts w:hint="eastAsia" w:ascii="仿宋_GB2312" w:hAnsi="Times New Roman" w:eastAsia="仿宋_GB2312" w:cs="Times New Roman"/>
          <w:b w:val="0"/>
          <w:bCs w:val="0"/>
          <w:color w:val="auto"/>
          <w:sz w:val="32"/>
          <w:szCs w:val="32"/>
        </w:rPr>
        <w:t>本部门2018年支出预算</w:t>
      </w:r>
      <w:r>
        <w:rPr>
          <w:rFonts w:hint="eastAsia" w:ascii="仿宋_GB2312" w:hAnsi="Times New Roman" w:eastAsia="仿宋_GB2312" w:cs="Times New Roman"/>
          <w:b w:val="0"/>
          <w:bCs w:val="0"/>
          <w:color w:val="auto"/>
          <w:sz w:val="32"/>
          <w:szCs w:val="32"/>
          <w:lang w:val="en-US" w:eastAsia="zh-CN"/>
        </w:rPr>
        <w:t>1205.19</w:t>
      </w:r>
      <w:r>
        <w:rPr>
          <w:rFonts w:hint="eastAsia" w:ascii="仿宋_GB2312" w:hAnsi="Times New Roman" w:eastAsia="仿宋_GB2312" w:cs="Times New Roman"/>
          <w:b w:val="0"/>
          <w:bCs w:val="0"/>
          <w:color w:val="auto"/>
          <w:sz w:val="32"/>
          <w:szCs w:val="32"/>
        </w:rPr>
        <w:t>万元，其中：基本支出</w:t>
      </w:r>
      <w:r>
        <w:rPr>
          <w:rFonts w:hint="eastAsia" w:ascii="仿宋_GB2312" w:hAnsi="Times New Roman" w:eastAsia="仿宋_GB2312" w:cs="Times New Roman"/>
          <w:b w:val="0"/>
          <w:bCs w:val="0"/>
          <w:color w:val="auto"/>
          <w:sz w:val="32"/>
          <w:szCs w:val="32"/>
          <w:lang w:val="en-US" w:eastAsia="zh-CN"/>
        </w:rPr>
        <w:t>968.03</w:t>
      </w:r>
      <w:r>
        <w:rPr>
          <w:rFonts w:hint="eastAsia" w:ascii="仿宋_GB2312" w:hAnsi="Times New Roman" w:eastAsia="仿宋_GB2312" w:cs="Times New Roman"/>
          <w:b w:val="0"/>
          <w:bCs w:val="0"/>
          <w:color w:val="auto"/>
          <w:sz w:val="32"/>
          <w:szCs w:val="32"/>
        </w:rPr>
        <w:t>万元，占</w:t>
      </w:r>
      <w:r>
        <w:rPr>
          <w:rFonts w:hint="eastAsia" w:ascii="仿宋_GB2312" w:hAnsi="Times New Roman" w:eastAsia="仿宋_GB2312" w:cs="Times New Roman"/>
          <w:b w:val="0"/>
          <w:bCs w:val="0"/>
          <w:color w:val="auto"/>
          <w:sz w:val="32"/>
          <w:szCs w:val="32"/>
          <w:lang w:val="en-US" w:eastAsia="zh-CN"/>
        </w:rPr>
        <w:t>80.32</w:t>
      </w:r>
      <w:r>
        <w:rPr>
          <w:rFonts w:hint="eastAsia" w:ascii="仿宋_GB2312" w:hAnsi="Times New Roman" w:eastAsia="仿宋_GB2312" w:cs="Times New Roman"/>
          <w:b w:val="0"/>
          <w:bCs w:val="0"/>
          <w:color w:val="auto"/>
          <w:sz w:val="32"/>
          <w:szCs w:val="32"/>
        </w:rPr>
        <w:t>%；项目支出</w:t>
      </w:r>
      <w:r>
        <w:rPr>
          <w:rFonts w:hint="eastAsia" w:ascii="仿宋_GB2312" w:hAnsi="Times New Roman" w:eastAsia="仿宋_GB2312" w:cs="Times New Roman"/>
          <w:b w:val="0"/>
          <w:bCs w:val="0"/>
          <w:color w:val="auto"/>
          <w:sz w:val="32"/>
          <w:szCs w:val="32"/>
          <w:lang w:val="en-US" w:eastAsia="zh-CN"/>
        </w:rPr>
        <w:t>237.16</w:t>
      </w:r>
      <w:r>
        <w:rPr>
          <w:rFonts w:hint="eastAsia" w:ascii="仿宋_GB2312" w:hAnsi="Times New Roman" w:eastAsia="仿宋_GB2312" w:cs="Times New Roman"/>
          <w:b w:val="0"/>
          <w:bCs w:val="0"/>
          <w:color w:val="auto"/>
          <w:sz w:val="32"/>
          <w:szCs w:val="32"/>
        </w:rPr>
        <w:t>万元，占</w:t>
      </w:r>
      <w:r>
        <w:rPr>
          <w:rFonts w:hint="eastAsia" w:ascii="仿宋_GB2312" w:hAnsi="Times New Roman" w:eastAsia="仿宋_GB2312" w:cs="Times New Roman"/>
          <w:b w:val="0"/>
          <w:bCs w:val="0"/>
          <w:color w:val="auto"/>
          <w:sz w:val="32"/>
          <w:szCs w:val="32"/>
          <w:lang w:val="en-US" w:eastAsia="zh-CN"/>
        </w:rPr>
        <w:t>19.68</w:t>
      </w:r>
      <w:r>
        <w:rPr>
          <w:rFonts w:hint="eastAsia" w:ascii="仿宋_GB2312" w:hAnsi="Times New Roman" w:eastAsia="仿宋_GB2312" w:cs="Times New Roman"/>
          <w:b w:val="0"/>
          <w:bCs w:val="0"/>
          <w:color w:val="auto"/>
          <w:sz w:val="32"/>
          <w:szCs w:val="32"/>
        </w:rPr>
        <w:t>%</w:t>
      </w:r>
      <w:r>
        <w:rPr>
          <w:rFonts w:hint="eastAsia" w:ascii="仿宋_GB2312" w:hAnsi="Times New Roman" w:eastAsia="仿宋_GB2312" w:cs="Times New Roman"/>
          <w:b w:val="0"/>
          <w:bCs w:val="0"/>
          <w:color w:val="auto"/>
          <w:sz w:val="32"/>
          <w:szCs w:val="32"/>
          <w:lang w:eastAsia="zh-CN"/>
        </w:rPr>
        <w:t>，上缴上级支出</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万元，占</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%；经费支出</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万元，占</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%；对附属单位补助支出</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万元，占</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%；事业单位经营支出</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万元，占</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b w:val="0"/>
          <w:bCs w:val="0"/>
          <w:color w:val="auto"/>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七、其他重要事项的情况说明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（一）机关运行经费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2018年，本部门机关运行经费财政拨款预算</w:t>
      </w:r>
      <w:r>
        <w:rPr>
          <w:rFonts w:hint="eastAsia" w:ascii="仿宋_GB2312" w:hAnsi="Times New Roman" w:eastAsia="仿宋_GB2312" w:cs="Times New Roman"/>
          <w:b w:val="0"/>
          <w:bCs w:val="0"/>
          <w:color w:val="auto"/>
          <w:sz w:val="32"/>
          <w:szCs w:val="32"/>
          <w:lang w:val="en-US" w:eastAsia="zh-CN"/>
        </w:rPr>
        <w:t>0</w:t>
      </w:r>
      <w:r>
        <w:rPr>
          <w:rFonts w:hint="eastAsia" w:ascii="仿宋_GB2312" w:hAnsi="Times New Roman" w:eastAsia="仿宋_GB2312" w:cs="Times New Roman"/>
          <w:sz w:val="32"/>
          <w:szCs w:val="32"/>
        </w:rPr>
        <w:t>万元，主要是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（二）政府采购情况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2018年，本部门政府采购预算总额</w:t>
      </w:r>
      <w:r>
        <w:rPr>
          <w:rFonts w:hint="eastAsia" w:ascii="仿宋_GB2312" w:hAnsi="Times New Roman" w:eastAsia="仿宋_GB2312" w:cs="Times New Roman"/>
          <w:sz w:val="32"/>
          <w:szCs w:val="32"/>
          <w:lang w:val="en-US" w:eastAsia="zh-CN"/>
        </w:rPr>
        <w:t>15.86</w:t>
      </w:r>
      <w:r>
        <w:rPr>
          <w:rFonts w:hint="eastAsia" w:ascii="仿宋_GB2312" w:hAnsi="Times New Roman" w:eastAsia="仿宋_GB2312" w:cs="Times New Roman"/>
          <w:sz w:val="32"/>
          <w:szCs w:val="32"/>
        </w:rPr>
        <w:t>万元，其中：政府采购货物预算</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%；政府采购工程预算</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%；政府采购服务预算</w:t>
      </w:r>
      <w:r>
        <w:rPr>
          <w:rFonts w:hint="eastAsia" w:ascii="仿宋_GB2312" w:hAnsi="Times New Roman" w:eastAsia="仿宋_GB2312" w:cs="Times New Roman"/>
          <w:sz w:val="32"/>
          <w:szCs w:val="32"/>
          <w:lang w:val="en-US" w:eastAsia="zh-CN"/>
        </w:rPr>
        <w:t>15.86</w:t>
      </w:r>
      <w:r>
        <w:rPr>
          <w:rFonts w:hint="eastAsia" w:ascii="仿宋_GB2312" w:hAnsi="Times New Roman" w:eastAsia="仿宋_GB2312" w:cs="Times New Roman"/>
          <w:sz w:val="32"/>
          <w:szCs w:val="32"/>
        </w:rPr>
        <w:t>万元，占</w:t>
      </w:r>
      <w:r>
        <w:rPr>
          <w:rFonts w:hint="eastAsia" w:ascii="仿宋_GB2312" w:hAnsi="Times New Roman" w:eastAsia="仿宋_GB2312" w:cs="Times New Roman"/>
          <w:sz w:val="32"/>
          <w:szCs w:val="32"/>
          <w:lang w:val="en-US" w:eastAsia="zh-CN"/>
        </w:rPr>
        <w:t>100</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（三）国有资产占有使用情况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截止2017年底，本部门共有车辆</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辆，其中：一般公务用车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辆、一般执法执勤用车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辆、特种专业技术用车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辆、其他用车</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辆。单位价值50万元以上通用设备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台（套），单位价值100万元以上专用设备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2018年部门预算安排购置车辆</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辆，单位价值50万元以上通用设备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台（套），单位价值100万元以上专用设备</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台（套）。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（四）绩效目标设置情况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2018年本部门实行绩效目标管理的项目共</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个，涉及一般公共预算当年拨款</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万元，涉及政府性基金预算当年拨款</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jc w:val="center"/>
        <w:rPr>
          <w:rFonts w:ascii="黑体" w:hAnsi="黑体" w:eastAsia="黑体" w:cs="Times New Roman"/>
          <w:sz w:val="32"/>
          <w:szCs w:val="32"/>
        </w:rPr>
      </w:pPr>
      <w:bookmarkStart w:id="0" w:name="4"/>
      <w:r>
        <w:rPr>
          <w:rFonts w:hint="eastAsia" w:ascii="黑体" w:hAnsi="黑体" w:eastAsia="黑体" w:cs="Times New Roman"/>
          <w:sz w:val="32"/>
          <w:szCs w:val="32"/>
        </w:rPr>
        <w:t>第三部分 专业名词解释</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财政拨款收入：指</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财政当年拨付的资金。</w:t>
      </w:r>
      <w:bookmarkEnd w:id="0"/>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事业收入：指事业单位开展专业业务活动及辅助活动所取得的收入。</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其他收入：指除上述</w:t>
      </w:r>
      <w:r>
        <w:rPr>
          <w:rFonts w:hint="eastAsia" w:ascii="仿宋_GB2312" w:hAnsi="Times New Roman" w:eastAsia="仿宋_GB2312" w:cs="Times New Roman"/>
          <w:sz w:val="32"/>
          <w:szCs w:val="32"/>
        </w:rPr>
        <w:t>“财政拨款收入”、“事业收入”等</w:t>
      </w:r>
      <w:r>
        <w:rPr>
          <w:rFonts w:ascii="仿宋_GB2312" w:hAnsi="Times New Roman" w:eastAsia="仿宋_GB2312" w:cs="Times New Roman"/>
          <w:sz w:val="32"/>
          <w:szCs w:val="32"/>
        </w:rPr>
        <w:t>以外的收入。</w:t>
      </w:r>
      <w:r>
        <w:rPr>
          <w:rFonts w:hint="eastAsia" w:ascii="仿宋_GB2312" w:hAnsi="Times New Roman" w:eastAsia="仿宋_GB2312" w:cs="Times New Roman"/>
          <w:sz w:val="32"/>
          <w:szCs w:val="32"/>
        </w:rPr>
        <w:t>主要是银行</w:t>
      </w:r>
      <w:r>
        <w:rPr>
          <w:rFonts w:ascii="仿宋_GB2312" w:hAnsi="Times New Roman" w:eastAsia="仿宋_GB2312" w:cs="Times New Roman"/>
          <w:sz w:val="32"/>
          <w:szCs w:val="32"/>
        </w:rPr>
        <w:t>存款利息收入等。</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用事业基金弥补收支差额：指事业单位在当年的</w:t>
      </w:r>
      <w:r>
        <w:rPr>
          <w:rFonts w:hint="eastAsia" w:ascii="仿宋_GB2312" w:hAnsi="Times New Roman" w:eastAsia="仿宋_GB2312" w:cs="Times New Roman"/>
          <w:sz w:val="32"/>
          <w:szCs w:val="32"/>
        </w:rPr>
        <w:t>“财政拨款收入”、“事业收入”、“经营收入”、“其他收入”</w:t>
      </w:r>
      <w:r>
        <w:rPr>
          <w:rFonts w:ascii="仿宋_GB2312" w:hAnsi="Times New Roman" w:eastAsia="仿宋_GB2312" w:cs="Times New Roman"/>
          <w:sz w:val="32"/>
          <w:szCs w:val="32"/>
        </w:rPr>
        <w:t>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年初</w:t>
      </w:r>
      <w:r>
        <w:rPr>
          <w:rFonts w:ascii="仿宋_GB2312" w:hAnsi="Times New Roman" w:eastAsia="仿宋_GB2312" w:cs="Times New Roman"/>
          <w:sz w:val="32"/>
          <w:szCs w:val="32"/>
        </w:rPr>
        <w:t>结转和结余：指以前年度尚未完成、结转到本年按有关规定继续使用的资金。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年末结转和结余：指本年度或以前年度预算安排、因客观条件发生变化无法按原计划实施，需要延迟到以后年度按有关规定继续使用的资金。</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基本支出：指为保障机构正常运转、完成日常工作任务而发生的人员支出和公用支出。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项目支出：指在基本支出之外为完成特定行政任务和事业发展目标所发生的支出</w:t>
      </w:r>
      <w:r>
        <w:rPr>
          <w:rFonts w:hint="eastAsia" w:ascii="仿宋_GB2312" w:hAnsi="Times New Roman" w:eastAsia="仿宋_GB2312" w:cs="Times New Roman"/>
          <w:sz w:val="32"/>
          <w:szCs w:val="32"/>
        </w:rPr>
        <w:t>。</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三公</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经费：</w:t>
      </w:r>
      <w:r>
        <w:rPr>
          <w:rFonts w:hint="eastAsia" w:ascii="仿宋_GB2312" w:hAnsi="Times New Roman" w:eastAsia="仿宋_GB2312" w:cs="Times New Roman"/>
          <w:sz w:val="32"/>
          <w:szCs w:val="32"/>
        </w:rPr>
        <w:t>纳入市财政预决算管理的“三公”经费，</w:t>
      </w:r>
      <w:r>
        <w:rPr>
          <w:rFonts w:ascii="仿宋_GB2312" w:hAnsi="Times New Roman" w:eastAsia="仿宋_GB2312" w:cs="Times New Roman"/>
          <w:sz w:val="32"/>
          <w:szCs w:val="32"/>
        </w:rPr>
        <w:t>是指本部门</w:t>
      </w:r>
      <w:r>
        <w:rPr>
          <w:rFonts w:hint="eastAsia" w:ascii="仿宋_GB2312" w:hAnsi="Times New Roman" w:eastAsia="仿宋_GB2312" w:cs="Times New Roman"/>
          <w:sz w:val="32"/>
          <w:szCs w:val="32"/>
        </w:rPr>
        <w:t>用</w:t>
      </w:r>
      <w:r>
        <w:rPr>
          <w:rFonts w:ascii="仿宋_GB2312" w:hAnsi="Times New Roman" w:eastAsia="仿宋_GB2312" w:cs="Times New Roman"/>
          <w:sz w:val="32"/>
          <w:szCs w:val="32"/>
        </w:rPr>
        <w:t>财政拨款安排的因公出国（境）费、公务用车购置及运行费和公务接待费。其中，因公出国（境）费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单位公务出国（境）的</w:t>
      </w:r>
      <w:r>
        <w:rPr>
          <w:rFonts w:hint="eastAsia" w:ascii="仿宋_GB2312" w:hAnsi="Times New Roman" w:eastAsia="仿宋_GB2312" w:cs="Times New Roman"/>
          <w:sz w:val="32"/>
          <w:szCs w:val="32"/>
        </w:rPr>
        <w:t>国际</w:t>
      </w:r>
      <w:r>
        <w:rPr>
          <w:rFonts w:ascii="仿宋_GB2312" w:hAnsi="Times New Roman" w:eastAsia="仿宋_GB2312" w:cs="Times New Roman"/>
          <w:sz w:val="32"/>
          <w:szCs w:val="32"/>
        </w:rPr>
        <w:t>旅费、</w:t>
      </w:r>
      <w:r>
        <w:rPr>
          <w:rFonts w:hint="eastAsia" w:ascii="仿宋_GB2312" w:hAnsi="Times New Roman" w:eastAsia="仿宋_GB2312" w:cs="Times New Roman"/>
          <w:sz w:val="32"/>
          <w:szCs w:val="32"/>
        </w:rPr>
        <w:t>国外城市间交通费、住宿费、伙食费、培训费、公杂费</w:t>
      </w:r>
      <w:r>
        <w:rPr>
          <w:rFonts w:ascii="仿宋_GB2312" w:hAnsi="Times New Roman" w:eastAsia="仿宋_GB2312" w:cs="Times New Roman"/>
          <w:sz w:val="32"/>
          <w:szCs w:val="32"/>
        </w:rPr>
        <w:t>等支出；公务用车购置及运行费</w:t>
      </w:r>
      <w:r>
        <w:rPr>
          <w:rFonts w:hint="eastAsia" w:ascii="仿宋_GB2312" w:hAnsi="Times New Roman" w:eastAsia="仿宋_GB2312" w:cs="Times New Roman"/>
          <w:sz w:val="32"/>
          <w:szCs w:val="32"/>
        </w:rPr>
        <w:t>反映</w:t>
      </w:r>
      <w:r>
        <w:rPr>
          <w:rFonts w:ascii="仿宋_GB2312" w:hAnsi="Times New Roman" w:eastAsia="仿宋_GB2312" w:cs="Times New Roman"/>
          <w:sz w:val="32"/>
          <w:szCs w:val="32"/>
        </w:rPr>
        <w:t>单位公务用车</w:t>
      </w:r>
      <w:r>
        <w:rPr>
          <w:rFonts w:hint="eastAsia" w:ascii="仿宋_GB2312" w:hAnsi="Times New Roman" w:eastAsia="仿宋_GB2312" w:cs="Times New Roman"/>
          <w:sz w:val="32"/>
          <w:szCs w:val="32"/>
        </w:rPr>
        <w:t>车辆</w:t>
      </w:r>
      <w:r>
        <w:rPr>
          <w:rFonts w:ascii="仿宋_GB2312" w:hAnsi="Times New Roman" w:eastAsia="仿宋_GB2312" w:cs="Times New Roman"/>
          <w:sz w:val="32"/>
          <w:szCs w:val="32"/>
        </w:rPr>
        <w:t>购置</w:t>
      </w:r>
      <w:r>
        <w:rPr>
          <w:rFonts w:hint="eastAsia" w:ascii="仿宋_GB2312" w:hAnsi="Times New Roman" w:eastAsia="仿宋_GB2312" w:cs="Times New Roman"/>
          <w:sz w:val="32"/>
          <w:szCs w:val="32"/>
        </w:rPr>
        <w:t>支出（含车辆购置税）</w:t>
      </w:r>
      <w:r>
        <w:rPr>
          <w:rFonts w:ascii="仿宋_GB2312" w:hAnsi="Times New Roman" w:eastAsia="仿宋_GB2312" w:cs="Times New Roman"/>
          <w:sz w:val="32"/>
          <w:szCs w:val="32"/>
        </w:rPr>
        <w:t>及租用费、燃料费、维修费、过路过桥费、保险费等支出；公务接待费指单位按规定开支的各类公务接待（含外宾接待）支出。</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jc w:val="center"/>
        <w:rPr>
          <w:rFonts w:ascii="黑体" w:hAnsi="黑体" w:eastAsia="黑体" w:cs="Times New Roman"/>
          <w:sz w:val="32"/>
          <w:szCs w:val="32"/>
        </w:rPr>
      </w:pPr>
      <w:r>
        <w:rPr>
          <w:rFonts w:hint="eastAsia" w:ascii="黑体" w:hAnsi="黑体" w:eastAsia="黑体" w:cs="Times New Roman"/>
          <w:sz w:val="32"/>
          <w:szCs w:val="32"/>
        </w:rPr>
        <w:t>第四部分 2018年部门预算表</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请参见附件。</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表号</w:t>
            </w:r>
          </w:p>
        </w:tc>
        <w:tc>
          <w:tcPr>
            <w:tcW w:w="6854"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p>
        </w:tc>
        <w:tc>
          <w:tcPr>
            <w:tcW w:w="6854" w:type="dxa"/>
          </w:tcPr>
          <w:p>
            <w:pPr>
              <w:spacing w:line="52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二</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三</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四</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一般公共预算项目支出表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六</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七</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部门收支总表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八</w:t>
            </w:r>
          </w:p>
        </w:tc>
        <w:tc>
          <w:tcPr>
            <w:tcW w:w="6854" w:type="dxa"/>
          </w:tcPr>
          <w:p>
            <w:pPr>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部门收入总表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w:t>
            </w:r>
          </w:p>
        </w:tc>
        <w:tc>
          <w:tcPr>
            <w:tcW w:w="6854"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部门支出总表</w:t>
            </w:r>
          </w:p>
        </w:tc>
      </w:tr>
    </w:tbl>
    <w:p>
      <w:pPr>
        <w:ind w:firstLine="640" w:firstLineChars="200"/>
        <w:rPr>
          <w:rFonts w:ascii="仿宋_GB2312"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436C"/>
    <w:multiLevelType w:val="singleLevel"/>
    <w:tmpl w:val="59BB436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56"/>
    <w:rsid w:val="00033CB8"/>
    <w:rsid w:val="00111587"/>
    <w:rsid w:val="0016094E"/>
    <w:rsid w:val="00166637"/>
    <w:rsid w:val="00182B07"/>
    <w:rsid w:val="00200332"/>
    <w:rsid w:val="00212604"/>
    <w:rsid w:val="00275163"/>
    <w:rsid w:val="002F0AD2"/>
    <w:rsid w:val="003051A0"/>
    <w:rsid w:val="003274CE"/>
    <w:rsid w:val="0039558C"/>
    <w:rsid w:val="003C29CA"/>
    <w:rsid w:val="004043A7"/>
    <w:rsid w:val="00472883"/>
    <w:rsid w:val="00596E10"/>
    <w:rsid w:val="005C5FB4"/>
    <w:rsid w:val="005D71EB"/>
    <w:rsid w:val="005F4756"/>
    <w:rsid w:val="00677047"/>
    <w:rsid w:val="00792A1F"/>
    <w:rsid w:val="007F477F"/>
    <w:rsid w:val="007F7006"/>
    <w:rsid w:val="00813306"/>
    <w:rsid w:val="008716C4"/>
    <w:rsid w:val="00877A09"/>
    <w:rsid w:val="00887C64"/>
    <w:rsid w:val="008D519D"/>
    <w:rsid w:val="009034D9"/>
    <w:rsid w:val="00906606"/>
    <w:rsid w:val="00981FBD"/>
    <w:rsid w:val="009856A4"/>
    <w:rsid w:val="00A75B3F"/>
    <w:rsid w:val="00AC116E"/>
    <w:rsid w:val="00C85C36"/>
    <w:rsid w:val="00C9609D"/>
    <w:rsid w:val="00CA720C"/>
    <w:rsid w:val="00D1264E"/>
    <w:rsid w:val="00D173F7"/>
    <w:rsid w:val="00DB4E3A"/>
    <w:rsid w:val="00DD0495"/>
    <w:rsid w:val="00E268AD"/>
    <w:rsid w:val="00E746B6"/>
    <w:rsid w:val="00E81831"/>
    <w:rsid w:val="00EB2BF8"/>
    <w:rsid w:val="00EE2525"/>
    <w:rsid w:val="00F04A51"/>
    <w:rsid w:val="00F10851"/>
    <w:rsid w:val="00F10E88"/>
    <w:rsid w:val="00F848EB"/>
    <w:rsid w:val="00F85556"/>
    <w:rsid w:val="1EBD29C7"/>
    <w:rsid w:val="26F47500"/>
    <w:rsid w:val="5589604B"/>
    <w:rsid w:val="59C64314"/>
    <w:rsid w:val="77FF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No Spacing"/>
    <w:link w:val="12"/>
    <w:qFormat/>
    <w:uiPriority w:val="1"/>
    <w:rPr>
      <w:rFonts w:asciiTheme="minorHAnsi" w:hAnsiTheme="minorHAnsi" w:eastAsiaTheme="minorEastAsia" w:cstheme="minorBidi"/>
      <w:kern w:val="0"/>
      <w:sz w:val="22"/>
      <w:szCs w:val="22"/>
      <w:lang w:val="en-US" w:eastAsia="zh-CN" w:bidi="ar-SA"/>
    </w:rPr>
  </w:style>
  <w:style w:type="character" w:customStyle="1" w:styleId="12">
    <w:name w:val="无间隔 Char"/>
    <w:basedOn w:val="5"/>
    <w:link w:val="11"/>
    <w:qFormat/>
    <w:uiPriority w:val="1"/>
    <w:rPr>
      <w:kern w:val="0"/>
      <w:sz w:val="22"/>
    </w:rPr>
  </w:style>
  <w:style w:type="character" w:customStyle="1" w:styleId="13">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574</Words>
  <Characters>3277</Characters>
  <Lines>27</Lines>
  <Paragraphs>7</Paragraphs>
  <ScaleCrop>false</ScaleCrop>
  <LinksUpToDate>false</LinksUpToDate>
  <CharactersWithSpaces>3844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2017-01-12T10:15:00Z</dcterms:created>
  <dc:creator>Chinese User</dc:creator>
  <cp:lastModifiedBy>user</cp:lastModifiedBy>
  <cp:lastPrinted>2018-02-07T01:37:00Z</cp:lastPrinted>
  <dcterms:modified xsi:type="dcterms:W3CDTF">2018-02-09T01:33:01Z</dcterms:modified>
  <dc:title>2018年东莞市职业介绍服务中心部门预算</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