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576" w:lineRule="exact"/>
        <w:rPr>
          <w:rFonts w:eastAsia="黑体"/>
          <w:kern w:val="0"/>
          <w:szCs w:val="32"/>
        </w:rPr>
      </w:pPr>
      <w:r>
        <w:rPr>
          <w:rFonts w:eastAsia="黑体"/>
          <w:kern w:val="0"/>
          <w:szCs w:val="32"/>
        </w:rPr>
        <w:t>附件1</w:t>
      </w:r>
    </w:p>
    <w:p>
      <w:pPr>
        <w:widowControl/>
        <w:shd w:val="clear" w:color="auto" w:fill="FFFFFF"/>
        <w:spacing w:line="576" w:lineRule="exact"/>
        <w:ind w:firstLine="480"/>
        <w:rPr>
          <w:rFonts w:eastAsia="黑体"/>
          <w:kern w:val="0"/>
          <w:szCs w:val="32"/>
        </w:rPr>
      </w:pPr>
    </w:p>
    <w:p>
      <w:pPr>
        <w:widowControl/>
        <w:shd w:val="clear" w:color="auto" w:fill="FFFFFF"/>
        <w:spacing w:line="576" w:lineRule="exact"/>
        <w:ind w:firstLine="480"/>
        <w:rPr>
          <w:rFonts w:eastAsia="黑体"/>
          <w:kern w:val="0"/>
          <w:szCs w:val="32"/>
        </w:rPr>
      </w:pPr>
    </w:p>
    <w:p>
      <w:pPr>
        <w:widowControl/>
        <w:shd w:val="clear" w:color="auto" w:fill="FFFFFF"/>
        <w:spacing w:line="576" w:lineRule="exact"/>
        <w:ind w:firstLine="480"/>
        <w:rPr>
          <w:rFonts w:eastAsia="黑体"/>
          <w:kern w:val="0"/>
          <w:szCs w:val="32"/>
        </w:rPr>
      </w:pPr>
    </w:p>
    <w:p>
      <w:pPr>
        <w:jc w:val="center"/>
        <w:rPr>
          <w:rFonts w:eastAsia="方正小标宋简体"/>
          <w:sz w:val="44"/>
          <w:szCs w:val="44"/>
        </w:rPr>
      </w:pPr>
      <w:r>
        <w:rPr>
          <w:rFonts w:eastAsia="方正小标宋简体"/>
          <w:sz w:val="44"/>
          <w:szCs w:val="44"/>
        </w:rPr>
        <w:t>东莞市劳务派遣单位信用等级评价表</w:t>
      </w:r>
    </w:p>
    <w:p>
      <w:pPr>
        <w:jc w:val="center"/>
        <w:rPr>
          <w:rFonts w:eastAsia="楷体_GB2312"/>
          <w:szCs w:val="32"/>
        </w:rPr>
      </w:pPr>
      <w:r>
        <w:rPr>
          <w:rFonts w:eastAsia="楷体_GB2312"/>
          <w:szCs w:val="32"/>
        </w:rPr>
        <w:t>（2023年度）</w:t>
      </w:r>
    </w:p>
    <w:p>
      <w:pPr>
        <w:jc w:val="center"/>
        <w:rPr>
          <w:rFonts w:eastAsia="方正小标宋_GBK"/>
          <w:szCs w:val="32"/>
        </w:rPr>
      </w:pPr>
    </w:p>
    <w:p>
      <w:pPr>
        <w:jc w:val="center"/>
        <w:rPr>
          <w:rFonts w:eastAsia="方正小标宋_GBK"/>
          <w:szCs w:val="32"/>
        </w:rPr>
      </w:pPr>
    </w:p>
    <w:p>
      <w:pPr>
        <w:jc w:val="center"/>
        <w:rPr>
          <w:rFonts w:eastAsia="方正小标宋_GBK"/>
          <w:szCs w:val="32"/>
        </w:rPr>
      </w:pPr>
    </w:p>
    <w:p>
      <w:pPr>
        <w:jc w:val="center"/>
        <w:rPr>
          <w:rFonts w:eastAsia="方正小标宋_GBK"/>
          <w:szCs w:val="32"/>
        </w:rPr>
      </w:pPr>
    </w:p>
    <w:p>
      <w:pPr>
        <w:jc w:val="center"/>
        <w:rPr>
          <w:rFonts w:eastAsia="方正小标宋_GBK"/>
          <w:szCs w:val="32"/>
        </w:rPr>
      </w:pPr>
    </w:p>
    <w:p>
      <w:pPr>
        <w:jc w:val="center"/>
        <w:rPr>
          <w:rFonts w:eastAsia="方正小标宋_GBK"/>
          <w:szCs w:val="32"/>
        </w:rPr>
      </w:pPr>
    </w:p>
    <w:p>
      <w:pPr>
        <w:jc w:val="center"/>
        <w:rPr>
          <w:rFonts w:eastAsia="方正小标宋_GBK"/>
          <w:szCs w:val="32"/>
        </w:rPr>
      </w:pPr>
    </w:p>
    <w:p>
      <w:pPr>
        <w:jc w:val="center"/>
        <w:rPr>
          <w:rFonts w:eastAsia="方正小标宋_GBK"/>
          <w:szCs w:val="32"/>
        </w:rPr>
      </w:pPr>
    </w:p>
    <w:p>
      <w:pPr>
        <w:jc w:val="center"/>
        <w:rPr>
          <w:rFonts w:eastAsia="方正小标宋_GBK"/>
          <w:szCs w:val="32"/>
        </w:rPr>
      </w:pPr>
    </w:p>
    <w:p>
      <w:pPr>
        <w:jc w:val="center"/>
        <w:rPr>
          <w:rFonts w:eastAsia="方正小标宋_GBK"/>
          <w:szCs w:val="32"/>
        </w:rPr>
      </w:pPr>
    </w:p>
    <w:p>
      <w:pPr>
        <w:spacing w:line="576" w:lineRule="exact"/>
        <w:jc w:val="left"/>
        <w:rPr>
          <w:szCs w:val="32"/>
        </w:rPr>
      </w:pPr>
    </w:p>
    <w:p>
      <w:pPr>
        <w:spacing w:line="576" w:lineRule="exact"/>
        <w:ind w:firstLine="1600" w:firstLineChars="500"/>
        <w:rPr>
          <w:szCs w:val="32"/>
        </w:rPr>
      </w:pPr>
      <w:r>
        <w:rPr>
          <w:szCs w:val="32"/>
        </w:rPr>
        <w:t>单位名称（印章）：</w:t>
      </w:r>
    </w:p>
    <w:p>
      <w:pPr>
        <w:spacing w:line="576" w:lineRule="exact"/>
        <w:ind w:firstLine="1600" w:firstLineChars="500"/>
        <w:rPr>
          <w:szCs w:val="32"/>
        </w:rPr>
      </w:pPr>
      <w:r>
        <w:rPr>
          <w:szCs w:val="32"/>
        </w:rPr>
        <w:t>劳务派遣许可证号：</w:t>
      </w:r>
    </w:p>
    <w:p>
      <w:pPr>
        <w:spacing w:line="576" w:lineRule="exact"/>
        <w:ind w:firstLine="1600" w:firstLineChars="500"/>
        <w:rPr>
          <w:szCs w:val="32"/>
        </w:rPr>
      </w:pPr>
      <w:r>
        <w:rPr>
          <w:szCs w:val="32"/>
        </w:rPr>
        <w:t>填报时间：</w:t>
      </w:r>
    </w:p>
    <w:p>
      <w:pPr>
        <w:widowControl/>
        <w:shd w:val="clear" w:color="auto" w:fill="FFFFFF"/>
        <w:spacing w:line="576" w:lineRule="exact"/>
        <w:jc w:val="left"/>
        <w:rPr>
          <w:kern w:val="0"/>
          <w:szCs w:val="32"/>
        </w:rPr>
      </w:pPr>
    </w:p>
    <w:p>
      <w:pPr>
        <w:widowControl/>
        <w:shd w:val="clear" w:color="auto" w:fill="FFFFFF"/>
        <w:spacing w:line="576" w:lineRule="exact"/>
        <w:jc w:val="left"/>
        <w:rPr>
          <w:kern w:val="0"/>
          <w:szCs w:val="32"/>
        </w:rPr>
      </w:pPr>
    </w:p>
    <w:p>
      <w:pPr>
        <w:widowControl/>
        <w:shd w:val="clear" w:color="auto" w:fill="FFFFFF"/>
        <w:spacing w:line="576" w:lineRule="exact"/>
        <w:jc w:val="left"/>
        <w:rPr>
          <w:kern w:val="0"/>
          <w:szCs w:val="32"/>
        </w:rPr>
      </w:pPr>
    </w:p>
    <w:p>
      <w:pPr>
        <w:widowControl/>
        <w:shd w:val="clear" w:color="auto" w:fill="FFFFFF"/>
        <w:spacing w:line="576" w:lineRule="exact"/>
        <w:jc w:val="left"/>
        <w:rPr>
          <w:kern w:val="0"/>
          <w:szCs w:val="32"/>
        </w:rPr>
        <w:sectPr>
          <w:footerReference r:id="rId3" w:type="default"/>
          <w:pgSz w:w="11906" w:h="16838"/>
          <w:pgMar w:top="2041" w:right="1474" w:bottom="1985" w:left="1588" w:header="851" w:footer="992" w:gutter="0"/>
          <w:cols w:space="425" w:num="1"/>
          <w:docGrid w:linePitch="312" w:charSpace="0"/>
        </w:sectPr>
      </w:pPr>
    </w:p>
    <w:tbl>
      <w:tblPr>
        <w:tblStyle w:val="7"/>
        <w:tblpPr w:leftFromText="180" w:rightFromText="180" w:vertAnchor="text" w:horzAnchor="margin" w:tblpXSpec="center" w:tblpY="7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8"/>
        <w:gridCol w:w="1067"/>
        <w:gridCol w:w="4315"/>
        <w:gridCol w:w="665"/>
        <w:gridCol w:w="665"/>
        <w:gridCol w:w="6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exact"/>
          <w:jc w:val="center"/>
        </w:trPr>
        <w:tc>
          <w:tcPr>
            <w:tcW w:w="1128" w:type="dxa"/>
            <w:vAlign w:val="center"/>
          </w:tcPr>
          <w:p>
            <w:pPr>
              <w:jc w:val="center"/>
              <w:rPr>
                <w:rFonts w:eastAsia="黑体"/>
                <w:kern w:val="0"/>
                <w:sz w:val="21"/>
                <w:szCs w:val="21"/>
              </w:rPr>
            </w:pPr>
            <w:r>
              <w:rPr>
                <w:rFonts w:eastAsia="黑体"/>
                <w:kern w:val="0"/>
                <w:sz w:val="21"/>
                <w:szCs w:val="21"/>
              </w:rPr>
              <w:t>一级指标</w:t>
            </w:r>
          </w:p>
        </w:tc>
        <w:tc>
          <w:tcPr>
            <w:tcW w:w="1067" w:type="dxa"/>
            <w:vAlign w:val="center"/>
          </w:tcPr>
          <w:p>
            <w:pPr>
              <w:jc w:val="center"/>
              <w:rPr>
                <w:rFonts w:eastAsia="黑体"/>
                <w:kern w:val="0"/>
                <w:sz w:val="21"/>
                <w:szCs w:val="21"/>
              </w:rPr>
            </w:pPr>
            <w:r>
              <w:rPr>
                <w:rFonts w:eastAsia="黑体"/>
                <w:kern w:val="0"/>
                <w:sz w:val="21"/>
                <w:szCs w:val="21"/>
              </w:rPr>
              <w:t>二级</w:t>
            </w:r>
          </w:p>
          <w:p>
            <w:pPr>
              <w:jc w:val="center"/>
              <w:rPr>
                <w:rFonts w:eastAsia="黑体"/>
                <w:kern w:val="0"/>
                <w:sz w:val="21"/>
                <w:szCs w:val="21"/>
              </w:rPr>
            </w:pPr>
            <w:r>
              <w:rPr>
                <w:rFonts w:eastAsia="黑体"/>
                <w:kern w:val="0"/>
                <w:sz w:val="21"/>
                <w:szCs w:val="21"/>
              </w:rPr>
              <w:t>指标</w:t>
            </w:r>
          </w:p>
        </w:tc>
        <w:tc>
          <w:tcPr>
            <w:tcW w:w="4315" w:type="dxa"/>
            <w:vAlign w:val="center"/>
          </w:tcPr>
          <w:p>
            <w:pPr>
              <w:jc w:val="center"/>
              <w:rPr>
                <w:rFonts w:eastAsia="黑体"/>
                <w:kern w:val="0"/>
                <w:sz w:val="21"/>
                <w:szCs w:val="21"/>
              </w:rPr>
            </w:pPr>
            <w:r>
              <w:rPr>
                <w:rFonts w:eastAsia="黑体"/>
                <w:kern w:val="0"/>
                <w:sz w:val="21"/>
                <w:szCs w:val="21"/>
              </w:rPr>
              <w:t>评价细则</w:t>
            </w:r>
          </w:p>
        </w:tc>
        <w:tc>
          <w:tcPr>
            <w:tcW w:w="665" w:type="dxa"/>
            <w:vAlign w:val="center"/>
          </w:tcPr>
          <w:p>
            <w:pPr>
              <w:jc w:val="center"/>
              <w:rPr>
                <w:rFonts w:eastAsia="黑体"/>
                <w:kern w:val="0"/>
                <w:sz w:val="21"/>
                <w:szCs w:val="21"/>
              </w:rPr>
            </w:pPr>
            <w:r>
              <w:rPr>
                <w:rFonts w:eastAsia="黑体"/>
                <w:kern w:val="0"/>
                <w:sz w:val="21"/>
                <w:szCs w:val="21"/>
              </w:rPr>
              <w:t>自评分值</w:t>
            </w:r>
          </w:p>
        </w:tc>
        <w:tc>
          <w:tcPr>
            <w:tcW w:w="665" w:type="dxa"/>
            <w:vAlign w:val="center"/>
          </w:tcPr>
          <w:p>
            <w:pPr>
              <w:jc w:val="center"/>
              <w:rPr>
                <w:rFonts w:eastAsia="黑体"/>
                <w:kern w:val="0"/>
                <w:sz w:val="21"/>
                <w:szCs w:val="21"/>
              </w:rPr>
            </w:pPr>
            <w:r>
              <w:rPr>
                <w:rFonts w:eastAsia="黑体"/>
                <w:kern w:val="0"/>
                <w:sz w:val="21"/>
                <w:szCs w:val="21"/>
              </w:rPr>
              <w:t>初评分值</w:t>
            </w:r>
          </w:p>
        </w:tc>
        <w:tc>
          <w:tcPr>
            <w:tcW w:w="682" w:type="dxa"/>
            <w:vAlign w:val="center"/>
          </w:tcPr>
          <w:p>
            <w:pPr>
              <w:jc w:val="center"/>
              <w:rPr>
                <w:rFonts w:eastAsia="黑体"/>
                <w:kern w:val="0"/>
                <w:sz w:val="21"/>
                <w:szCs w:val="21"/>
              </w:rPr>
            </w:pPr>
            <w:r>
              <w:rPr>
                <w:rFonts w:eastAsia="黑体"/>
                <w:kern w:val="0"/>
                <w:sz w:val="21"/>
                <w:szCs w:val="21"/>
              </w:rPr>
              <w:t>终评分值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exact"/>
          <w:jc w:val="center"/>
        </w:trPr>
        <w:tc>
          <w:tcPr>
            <w:tcW w:w="1128"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初始分</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（80分）</w:t>
            </w:r>
          </w:p>
        </w:tc>
        <w:tc>
          <w:tcPr>
            <w:tcW w:w="1067"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获得许可</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（80分）</w:t>
            </w:r>
          </w:p>
        </w:tc>
        <w:tc>
          <w:tcPr>
            <w:tcW w:w="4315"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依法取得有效《劳务派遣经营许可证》或劳务派遣分公司备案证明的，初始分为80分。</w:t>
            </w:r>
          </w:p>
        </w:tc>
        <w:tc>
          <w:tcPr>
            <w:tcW w:w="665" w:type="dxa"/>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Theme="minorEastAsia" w:hAnsiTheme="minorEastAsia" w:eastAsiaTheme="minorEastAsia" w:cstheme="minorEastAsia"/>
                <w:kern w:val="0"/>
                <w:sz w:val="21"/>
                <w:szCs w:val="21"/>
              </w:rPr>
            </w:pPr>
          </w:p>
        </w:tc>
        <w:tc>
          <w:tcPr>
            <w:tcW w:w="665" w:type="dxa"/>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Theme="minorEastAsia" w:hAnsiTheme="minorEastAsia" w:eastAsiaTheme="minorEastAsia" w:cstheme="minorEastAsia"/>
                <w:kern w:val="0"/>
                <w:sz w:val="21"/>
                <w:szCs w:val="21"/>
              </w:rPr>
            </w:pPr>
          </w:p>
        </w:tc>
        <w:tc>
          <w:tcPr>
            <w:tcW w:w="682" w:type="dxa"/>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Theme="minorEastAsia" w:hAnsiTheme="minorEastAsia" w:eastAsiaTheme="minorEastAsia" w:cstheme="minorEastAsia"/>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exact"/>
          <w:jc w:val="center"/>
        </w:trPr>
        <w:tc>
          <w:tcPr>
            <w:tcW w:w="1128" w:type="dxa"/>
            <w:vMerge w:val="restart"/>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基本</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指标</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（45分）</w:t>
            </w:r>
          </w:p>
        </w:tc>
        <w:tc>
          <w:tcPr>
            <w:tcW w:w="1067"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经营行业</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（5分）</w:t>
            </w:r>
          </w:p>
        </w:tc>
        <w:tc>
          <w:tcPr>
            <w:tcW w:w="4315"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主营业务是劳务派遣的，加5分。</w:t>
            </w:r>
          </w:p>
        </w:tc>
        <w:tc>
          <w:tcPr>
            <w:tcW w:w="665" w:type="dxa"/>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Theme="minorEastAsia" w:hAnsiTheme="minorEastAsia" w:eastAsiaTheme="minorEastAsia" w:cstheme="minorEastAsia"/>
                <w:kern w:val="0"/>
                <w:sz w:val="21"/>
                <w:szCs w:val="21"/>
              </w:rPr>
            </w:pPr>
          </w:p>
        </w:tc>
        <w:tc>
          <w:tcPr>
            <w:tcW w:w="665" w:type="dxa"/>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Theme="minorEastAsia" w:hAnsiTheme="minorEastAsia" w:eastAsiaTheme="minorEastAsia" w:cstheme="minorEastAsia"/>
                <w:kern w:val="0"/>
                <w:sz w:val="21"/>
                <w:szCs w:val="21"/>
              </w:rPr>
            </w:pPr>
          </w:p>
        </w:tc>
        <w:tc>
          <w:tcPr>
            <w:tcW w:w="682" w:type="dxa"/>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Theme="minorEastAsia" w:hAnsiTheme="minorEastAsia" w:eastAsiaTheme="minorEastAsia" w:cstheme="minorEastAsia"/>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1" w:hRule="exact"/>
          <w:jc w:val="center"/>
        </w:trPr>
        <w:tc>
          <w:tcPr>
            <w:tcW w:w="1128"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heme="minorEastAsia" w:hAnsiTheme="minorEastAsia" w:eastAsiaTheme="minorEastAsia" w:cstheme="minorEastAsia"/>
                <w:kern w:val="0"/>
                <w:sz w:val="21"/>
                <w:szCs w:val="21"/>
              </w:rPr>
            </w:pPr>
          </w:p>
        </w:tc>
        <w:tc>
          <w:tcPr>
            <w:tcW w:w="1067"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经营年限</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（7分）</w:t>
            </w:r>
          </w:p>
        </w:tc>
        <w:tc>
          <w:tcPr>
            <w:tcW w:w="4315"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持现有劳务派遣经营许可证年限每满3年加1分，累计不超过5分；5年内未变更过单位名称和法定代表人的，加2分。</w:t>
            </w:r>
          </w:p>
        </w:tc>
        <w:tc>
          <w:tcPr>
            <w:tcW w:w="665" w:type="dxa"/>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Theme="minorEastAsia" w:hAnsiTheme="minorEastAsia" w:eastAsiaTheme="minorEastAsia" w:cstheme="minorEastAsia"/>
                <w:kern w:val="0"/>
                <w:sz w:val="21"/>
                <w:szCs w:val="21"/>
              </w:rPr>
            </w:pPr>
          </w:p>
        </w:tc>
        <w:tc>
          <w:tcPr>
            <w:tcW w:w="665" w:type="dxa"/>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Theme="minorEastAsia" w:hAnsiTheme="minorEastAsia" w:eastAsiaTheme="minorEastAsia" w:cstheme="minorEastAsia"/>
                <w:kern w:val="0"/>
                <w:sz w:val="21"/>
                <w:szCs w:val="21"/>
              </w:rPr>
            </w:pPr>
          </w:p>
        </w:tc>
        <w:tc>
          <w:tcPr>
            <w:tcW w:w="682" w:type="dxa"/>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Theme="minorEastAsia" w:hAnsiTheme="minorEastAsia" w:eastAsiaTheme="minorEastAsia" w:cstheme="minorEastAsia"/>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exact"/>
          <w:jc w:val="center"/>
        </w:trPr>
        <w:tc>
          <w:tcPr>
            <w:tcW w:w="1128"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heme="minorEastAsia" w:hAnsiTheme="minorEastAsia" w:eastAsiaTheme="minorEastAsia" w:cstheme="minorEastAsia"/>
                <w:kern w:val="0"/>
                <w:sz w:val="21"/>
                <w:szCs w:val="21"/>
              </w:rPr>
            </w:pPr>
          </w:p>
        </w:tc>
        <w:tc>
          <w:tcPr>
            <w:tcW w:w="1067" w:type="dxa"/>
            <w:vMerge w:val="restart"/>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资产状况</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（7分）</w:t>
            </w:r>
          </w:p>
        </w:tc>
        <w:tc>
          <w:tcPr>
            <w:tcW w:w="4315"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经营面积150平方米以上加1分，200平方米以上加2分，300平方米以上加3分，500平方米以上加4分。</w:t>
            </w:r>
          </w:p>
        </w:tc>
        <w:tc>
          <w:tcPr>
            <w:tcW w:w="665" w:type="dxa"/>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Theme="minorEastAsia" w:hAnsiTheme="minorEastAsia" w:eastAsiaTheme="minorEastAsia" w:cstheme="minorEastAsia"/>
                <w:kern w:val="0"/>
                <w:sz w:val="21"/>
                <w:szCs w:val="21"/>
              </w:rPr>
            </w:pPr>
          </w:p>
        </w:tc>
        <w:tc>
          <w:tcPr>
            <w:tcW w:w="665" w:type="dxa"/>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Theme="minorEastAsia" w:hAnsiTheme="minorEastAsia" w:eastAsiaTheme="minorEastAsia" w:cstheme="minorEastAsia"/>
                <w:kern w:val="0"/>
                <w:sz w:val="21"/>
                <w:szCs w:val="21"/>
              </w:rPr>
            </w:pPr>
          </w:p>
        </w:tc>
        <w:tc>
          <w:tcPr>
            <w:tcW w:w="682" w:type="dxa"/>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Theme="minorEastAsia" w:hAnsiTheme="minorEastAsia" w:eastAsiaTheme="minorEastAsia" w:cstheme="minorEastAsia"/>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exact"/>
          <w:jc w:val="center"/>
        </w:trPr>
        <w:tc>
          <w:tcPr>
            <w:tcW w:w="1128"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heme="minorEastAsia" w:hAnsiTheme="minorEastAsia" w:eastAsiaTheme="minorEastAsia" w:cstheme="minorEastAsia"/>
                <w:kern w:val="0"/>
                <w:sz w:val="21"/>
                <w:szCs w:val="21"/>
              </w:rPr>
            </w:pPr>
          </w:p>
        </w:tc>
        <w:tc>
          <w:tcPr>
            <w:tcW w:w="1067"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heme="minorEastAsia" w:hAnsiTheme="minorEastAsia" w:eastAsiaTheme="minorEastAsia" w:cstheme="minorEastAsia"/>
                <w:kern w:val="0"/>
                <w:sz w:val="21"/>
                <w:szCs w:val="21"/>
              </w:rPr>
            </w:pPr>
          </w:p>
        </w:tc>
        <w:tc>
          <w:tcPr>
            <w:tcW w:w="4315"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经营场所（住所）为自有房产的，加3分。</w:t>
            </w:r>
          </w:p>
        </w:tc>
        <w:tc>
          <w:tcPr>
            <w:tcW w:w="665" w:type="dxa"/>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Theme="minorEastAsia" w:hAnsiTheme="minorEastAsia" w:eastAsiaTheme="minorEastAsia" w:cstheme="minorEastAsia"/>
                <w:kern w:val="0"/>
                <w:sz w:val="21"/>
                <w:szCs w:val="21"/>
              </w:rPr>
            </w:pPr>
          </w:p>
        </w:tc>
        <w:tc>
          <w:tcPr>
            <w:tcW w:w="665" w:type="dxa"/>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Theme="minorEastAsia" w:hAnsiTheme="minorEastAsia" w:eastAsiaTheme="minorEastAsia" w:cstheme="minorEastAsia"/>
                <w:kern w:val="0"/>
                <w:sz w:val="21"/>
                <w:szCs w:val="21"/>
              </w:rPr>
            </w:pPr>
          </w:p>
        </w:tc>
        <w:tc>
          <w:tcPr>
            <w:tcW w:w="682" w:type="dxa"/>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Theme="minorEastAsia" w:hAnsiTheme="minorEastAsia" w:eastAsiaTheme="minorEastAsia" w:cstheme="minorEastAsia"/>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exact"/>
          <w:jc w:val="center"/>
        </w:trPr>
        <w:tc>
          <w:tcPr>
            <w:tcW w:w="1128"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heme="minorEastAsia" w:hAnsiTheme="minorEastAsia" w:eastAsiaTheme="minorEastAsia" w:cstheme="minorEastAsia"/>
                <w:kern w:val="0"/>
                <w:sz w:val="21"/>
                <w:szCs w:val="21"/>
              </w:rPr>
            </w:pPr>
          </w:p>
        </w:tc>
        <w:tc>
          <w:tcPr>
            <w:tcW w:w="1067"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持证情况</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（5分）</w:t>
            </w:r>
          </w:p>
        </w:tc>
        <w:tc>
          <w:tcPr>
            <w:tcW w:w="4315"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自有人员中持有劳动关系协调员证或劳务派遣管理员证的，1名加1分，2名加3分，3名加5分。</w:t>
            </w:r>
          </w:p>
        </w:tc>
        <w:tc>
          <w:tcPr>
            <w:tcW w:w="665" w:type="dxa"/>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Theme="minorEastAsia" w:hAnsiTheme="minorEastAsia" w:eastAsiaTheme="minorEastAsia" w:cstheme="minorEastAsia"/>
                <w:kern w:val="0"/>
                <w:sz w:val="21"/>
                <w:szCs w:val="21"/>
              </w:rPr>
            </w:pPr>
          </w:p>
        </w:tc>
        <w:tc>
          <w:tcPr>
            <w:tcW w:w="665" w:type="dxa"/>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Theme="minorEastAsia" w:hAnsiTheme="minorEastAsia" w:eastAsiaTheme="minorEastAsia" w:cstheme="minorEastAsia"/>
                <w:kern w:val="0"/>
                <w:sz w:val="21"/>
                <w:szCs w:val="21"/>
              </w:rPr>
            </w:pPr>
          </w:p>
        </w:tc>
        <w:tc>
          <w:tcPr>
            <w:tcW w:w="682" w:type="dxa"/>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Theme="minorEastAsia" w:hAnsiTheme="minorEastAsia" w:eastAsiaTheme="minorEastAsia" w:cstheme="minorEastAsia"/>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exact"/>
          <w:jc w:val="center"/>
        </w:trPr>
        <w:tc>
          <w:tcPr>
            <w:tcW w:w="1128"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heme="minorEastAsia" w:hAnsiTheme="minorEastAsia" w:eastAsiaTheme="minorEastAsia" w:cstheme="minorEastAsia"/>
                <w:kern w:val="0"/>
                <w:sz w:val="21"/>
                <w:szCs w:val="21"/>
              </w:rPr>
            </w:pPr>
          </w:p>
        </w:tc>
        <w:tc>
          <w:tcPr>
            <w:tcW w:w="1067" w:type="dxa"/>
            <w:vMerge w:val="restart"/>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自有人员</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（10分）</w:t>
            </w:r>
          </w:p>
        </w:tc>
        <w:tc>
          <w:tcPr>
            <w:tcW w:w="4315"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每拥有2名自有人员加1分，累计不超过5分。</w:t>
            </w:r>
          </w:p>
        </w:tc>
        <w:tc>
          <w:tcPr>
            <w:tcW w:w="665" w:type="dxa"/>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Theme="minorEastAsia" w:hAnsiTheme="minorEastAsia" w:eastAsiaTheme="minorEastAsia" w:cstheme="minorEastAsia"/>
                <w:kern w:val="0"/>
                <w:sz w:val="21"/>
                <w:szCs w:val="21"/>
              </w:rPr>
            </w:pPr>
          </w:p>
        </w:tc>
        <w:tc>
          <w:tcPr>
            <w:tcW w:w="665" w:type="dxa"/>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Theme="minorEastAsia" w:hAnsiTheme="minorEastAsia" w:eastAsiaTheme="minorEastAsia" w:cstheme="minorEastAsia"/>
                <w:kern w:val="0"/>
                <w:sz w:val="21"/>
                <w:szCs w:val="21"/>
              </w:rPr>
            </w:pPr>
          </w:p>
        </w:tc>
        <w:tc>
          <w:tcPr>
            <w:tcW w:w="682" w:type="dxa"/>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Theme="minorEastAsia" w:hAnsiTheme="minorEastAsia" w:eastAsiaTheme="minorEastAsia" w:cstheme="minorEastAsia"/>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exact"/>
          <w:jc w:val="center"/>
        </w:trPr>
        <w:tc>
          <w:tcPr>
            <w:tcW w:w="1128"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heme="minorEastAsia" w:hAnsiTheme="minorEastAsia" w:eastAsiaTheme="minorEastAsia" w:cstheme="minorEastAsia"/>
                <w:kern w:val="0"/>
                <w:sz w:val="21"/>
                <w:szCs w:val="21"/>
              </w:rPr>
            </w:pPr>
          </w:p>
        </w:tc>
        <w:tc>
          <w:tcPr>
            <w:tcW w:w="1067"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heme="minorEastAsia" w:hAnsiTheme="minorEastAsia" w:eastAsiaTheme="minorEastAsia" w:cstheme="minorEastAsia"/>
                <w:kern w:val="0"/>
                <w:sz w:val="21"/>
                <w:szCs w:val="21"/>
              </w:rPr>
            </w:pPr>
          </w:p>
        </w:tc>
        <w:tc>
          <w:tcPr>
            <w:tcW w:w="4315"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每拥有1名大专及以上学历自有人员加1分，累计不超过5分。</w:t>
            </w:r>
          </w:p>
        </w:tc>
        <w:tc>
          <w:tcPr>
            <w:tcW w:w="665" w:type="dxa"/>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Theme="minorEastAsia" w:hAnsiTheme="minorEastAsia" w:eastAsiaTheme="minorEastAsia" w:cstheme="minorEastAsia"/>
                <w:kern w:val="0"/>
                <w:sz w:val="21"/>
                <w:szCs w:val="21"/>
              </w:rPr>
            </w:pPr>
          </w:p>
        </w:tc>
        <w:tc>
          <w:tcPr>
            <w:tcW w:w="665" w:type="dxa"/>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Theme="minorEastAsia" w:hAnsiTheme="minorEastAsia" w:eastAsiaTheme="minorEastAsia" w:cstheme="minorEastAsia"/>
                <w:kern w:val="0"/>
                <w:sz w:val="21"/>
                <w:szCs w:val="21"/>
              </w:rPr>
            </w:pPr>
          </w:p>
        </w:tc>
        <w:tc>
          <w:tcPr>
            <w:tcW w:w="682" w:type="dxa"/>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Theme="minorEastAsia" w:hAnsiTheme="minorEastAsia" w:eastAsiaTheme="minorEastAsia" w:cstheme="minorEastAsia"/>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9" w:hRule="exact"/>
          <w:jc w:val="center"/>
        </w:trPr>
        <w:tc>
          <w:tcPr>
            <w:tcW w:w="1128"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heme="minorEastAsia" w:hAnsiTheme="minorEastAsia" w:eastAsiaTheme="minorEastAsia" w:cstheme="minorEastAsia"/>
                <w:kern w:val="0"/>
                <w:sz w:val="21"/>
                <w:szCs w:val="21"/>
              </w:rPr>
            </w:pPr>
          </w:p>
        </w:tc>
        <w:tc>
          <w:tcPr>
            <w:tcW w:w="1067"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保障用工需求</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（5分）</w:t>
            </w:r>
          </w:p>
        </w:tc>
        <w:tc>
          <w:tcPr>
            <w:tcW w:w="4315"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派遣被派遣劳动者200人以上加1分，300人以上加2分，600人以上加3分，1000人以上加4分，2000人以上加5分。</w:t>
            </w:r>
          </w:p>
        </w:tc>
        <w:tc>
          <w:tcPr>
            <w:tcW w:w="665" w:type="dxa"/>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Theme="minorEastAsia" w:hAnsiTheme="minorEastAsia" w:eastAsiaTheme="minorEastAsia" w:cstheme="minorEastAsia"/>
                <w:kern w:val="0"/>
                <w:sz w:val="21"/>
                <w:szCs w:val="21"/>
              </w:rPr>
            </w:pPr>
          </w:p>
        </w:tc>
        <w:tc>
          <w:tcPr>
            <w:tcW w:w="665" w:type="dxa"/>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Theme="minorEastAsia" w:hAnsiTheme="minorEastAsia" w:eastAsiaTheme="minorEastAsia" w:cstheme="minorEastAsia"/>
                <w:kern w:val="0"/>
                <w:sz w:val="21"/>
                <w:szCs w:val="21"/>
              </w:rPr>
            </w:pPr>
          </w:p>
        </w:tc>
        <w:tc>
          <w:tcPr>
            <w:tcW w:w="682" w:type="dxa"/>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Theme="minorEastAsia" w:hAnsiTheme="minorEastAsia" w:eastAsiaTheme="minorEastAsia" w:cstheme="minorEastAsia"/>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exact"/>
          <w:jc w:val="center"/>
        </w:trPr>
        <w:tc>
          <w:tcPr>
            <w:tcW w:w="1128"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heme="minorEastAsia" w:hAnsiTheme="minorEastAsia" w:eastAsiaTheme="minorEastAsia" w:cstheme="minorEastAsia"/>
                <w:kern w:val="0"/>
                <w:sz w:val="21"/>
                <w:szCs w:val="21"/>
              </w:rPr>
            </w:pPr>
          </w:p>
        </w:tc>
        <w:tc>
          <w:tcPr>
            <w:tcW w:w="1067"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注册资本</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（3分）</w:t>
            </w:r>
          </w:p>
        </w:tc>
        <w:tc>
          <w:tcPr>
            <w:tcW w:w="4315"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实缴资本300万元以上加1分，500万元以上加2分，1000万元以上加3分。</w:t>
            </w:r>
          </w:p>
        </w:tc>
        <w:tc>
          <w:tcPr>
            <w:tcW w:w="665" w:type="dxa"/>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Theme="minorEastAsia" w:hAnsiTheme="minorEastAsia" w:eastAsiaTheme="minorEastAsia" w:cstheme="minorEastAsia"/>
                <w:kern w:val="0"/>
                <w:sz w:val="21"/>
                <w:szCs w:val="21"/>
              </w:rPr>
            </w:pPr>
          </w:p>
        </w:tc>
        <w:tc>
          <w:tcPr>
            <w:tcW w:w="665" w:type="dxa"/>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Theme="minorEastAsia" w:hAnsiTheme="minorEastAsia" w:eastAsiaTheme="minorEastAsia" w:cstheme="minorEastAsia"/>
                <w:kern w:val="0"/>
                <w:sz w:val="21"/>
                <w:szCs w:val="21"/>
              </w:rPr>
            </w:pPr>
          </w:p>
        </w:tc>
        <w:tc>
          <w:tcPr>
            <w:tcW w:w="682" w:type="dxa"/>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Theme="minorEastAsia" w:hAnsiTheme="minorEastAsia" w:eastAsiaTheme="minorEastAsia" w:cstheme="minorEastAsia"/>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exact"/>
          <w:jc w:val="center"/>
        </w:trPr>
        <w:tc>
          <w:tcPr>
            <w:tcW w:w="1128"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heme="minorEastAsia" w:hAnsiTheme="minorEastAsia" w:eastAsiaTheme="minorEastAsia" w:cstheme="minorEastAsia"/>
                <w:kern w:val="0"/>
                <w:sz w:val="21"/>
                <w:szCs w:val="21"/>
              </w:rPr>
            </w:pPr>
          </w:p>
        </w:tc>
        <w:tc>
          <w:tcPr>
            <w:tcW w:w="1067"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纳税情况</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（3分）</w:t>
            </w:r>
          </w:p>
        </w:tc>
        <w:tc>
          <w:tcPr>
            <w:tcW w:w="431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在东莞纳税总额（含增值税、企业所得税、个人所得税）100万元以上加1分，300万以上加2分，500万以上加3分。</w:t>
            </w:r>
          </w:p>
        </w:tc>
        <w:tc>
          <w:tcPr>
            <w:tcW w:w="665" w:type="dxa"/>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Theme="minorEastAsia" w:hAnsiTheme="minorEastAsia" w:eastAsiaTheme="minorEastAsia" w:cstheme="minorEastAsia"/>
                <w:kern w:val="0"/>
                <w:sz w:val="21"/>
                <w:szCs w:val="21"/>
              </w:rPr>
            </w:pPr>
          </w:p>
        </w:tc>
        <w:tc>
          <w:tcPr>
            <w:tcW w:w="665" w:type="dxa"/>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Theme="minorEastAsia" w:hAnsiTheme="minorEastAsia" w:eastAsiaTheme="minorEastAsia" w:cstheme="minorEastAsia"/>
                <w:kern w:val="0"/>
                <w:sz w:val="21"/>
                <w:szCs w:val="21"/>
              </w:rPr>
            </w:pPr>
          </w:p>
        </w:tc>
        <w:tc>
          <w:tcPr>
            <w:tcW w:w="682" w:type="dxa"/>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Theme="minorEastAsia" w:hAnsiTheme="minorEastAsia" w:eastAsiaTheme="minorEastAsia" w:cstheme="minorEastAsia"/>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exact"/>
          <w:jc w:val="center"/>
        </w:trPr>
        <w:tc>
          <w:tcPr>
            <w:tcW w:w="1128" w:type="dxa"/>
            <w:vMerge w:val="restart"/>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加分</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指标</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（190分）</w:t>
            </w:r>
          </w:p>
        </w:tc>
        <w:tc>
          <w:tcPr>
            <w:tcW w:w="1067" w:type="dxa"/>
            <w:vMerge w:val="restart"/>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获得表彰（60分）</w:t>
            </w:r>
          </w:p>
        </w:tc>
        <w:tc>
          <w:tcPr>
            <w:tcW w:w="431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获得党中央、国务院（含中办、国办）表彰的，加30分；其他国家级综合性表彰或认定先进的（人社部单独或联合发文），加20分。</w:t>
            </w:r>
          </w:p>
        </w:tc>
        <w:tc>
          <w:tcPr>
            <w:tcW w:w="665" w:type="dxa"/>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Theme="minorEastAsia" w:hAnsiTheme="minorEastAsia" w:eastAsiaTheme="minorEastAsia" w:cstheme="minorEastAsia"/>
                <w:kern w:val="0"/>
                <w:sz w:val="21"/>
                <w:szCs w:val="21"/>
              </w:rPr>
            </w:pPr>
          </w:p>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Theme="minorEastAsia" w:hAnsiTheme="minorEastAsia" w:eastAsiaTheme="minorEastAsia" w:cstheme="minorEastAsia"/>
                <w:kern w:val="0"/>
                <w:sz w:val="21"/>
                <w:szCs w:val="21"/>
              </w:rPr>
            </w:pPr>
          </w:p>
        </w:tc>
        <w:tc>
          <w:tcPr>
            <w:tcW w:w="665" w:type="dxa"/>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Theme="minorEastAsia" w:hAnsiTheme="minorEastAsia" w:eastAsiaTheme="minorEastAsia" w:cstheme="minorEastAsia"/>
                <w:kern w:val="0"/>
                <w:sz w:val="21"/>
                <w:szCs w:val="21"/>
              </w:rPr>
            </w:pPr>
          </w:p>
        </w:tc>
        <w:tc>
          <w:tcPr>
            <w:tcW w:w="682" w:type="dxa"/>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Theme="minorEastAsia" w:hAnsiTheme="minorEastAsia" w:eastAsiaTheme="minorEastAsia" w:cstheme="minorEastAsia"/>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1" w:hRule="exact"/>
          <w:jc w:val="center"/>
        </w:trPr>
        <w:tc>
          <w:tcPr>
            <w:tcW w:w="1128" w:type="dxa"/>
            <w:vMerge w:val="continue"/>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heme="minorEastAsia" w:hAnsiTheme="minorEastAsia" w:eastAsiaTheme="minorEastAsia" w:cstheme="minorEastAsia"/>
                <w:kern w:val="0"/>
                <w:sz w:val="21"/>
                <w:szCs w:val="21"/>
              </w:rPr>
            </w:pPr>
          </w:p>
        </w:tc>
        <w:tc>
          <w:tcPr>
            <w:tcW w:w="1067"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heme="minorEastAsia" w:hAnsiTheme="minorEastAsia" w:eastAsiaTheme="minorEastAsia" w:cstheme="minorEastAsia"/>
                <w:kern w:val="0"/>
                <w:sz w:val="21"/>
                <w:szCs w:val="21"/>
              </w:rPr>
            </w:pPr>
          </w:p>
        </w:tc>
        <w:tc>
          <w:tcPr>
            <w:tcW w:w="431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获得省委、省政府（含两办）表彰的，加20分；其他省级综合性表彰或认定先进的（人社厅单独或联合发文），加10分。</w:t>
            </w:r>
          </w:p>
        </w:tc>
        <w:tc>
          <w:tcPr>
            <w:tcW w:w="665" w:type="dxa"/>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Theme="minorEastAsia" w:hAnsiTheme="minorEastAsia" w:eastAsiaTheme="minorEastAsia" w:cstheme="minorEastAsia"/>
                <w:kern w:val="0"/>
                <w:sz w:val="21"/>
                <w:szCs w:val="21"/>
              </w:rPr>
            </w:pPr>
          </w:p>
        </w:tc>
        <w:tc>
          <w:tcPr>
            <w:tcW w:w="665" w:type="dxa"/>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Theme="minorEastAsia" w:hAnsiTheme="minorEastAsia" w:eastAsiaTheme="minorEastAsia" w:cstheme="minorEastAsia"/>
                <w:kern w:val="0"/>
                <w:sz w:val="21"/>
                <w:szCs w:val="21"/>
              </w:rPr>
            </w:pPr>
          </w:p>
        </w:tc>
        <w:tc>
          <w:tcPr>
            <w:tcW w:w="682" w:type="dxa"/>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Theme="minorEastAsia" w:hAnsiTheme="minorEastAsia" w:eastAsiaTheme="minorEastAsia" w:cstheme="minorEastAsia"/>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exact"/>
          <w:jc w:val="center"/>
        </w:trPr>
        <w:tc>
          <w:tcPr>
            <w:tcW w:w="1128" w:type="dxa"/>
            <w:vMerge w:val="continue"/>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heme="minorEastAsia" w:hAnsiTheme="minorEastAsia" w:eastAsiaTheme="minorEastAsia" w:cstheme="minorEastAsia"/>
                <w:kern w:val="0"/>
                <w:sz w:val="21"/>
                <w:szCs w:val="21"/>
              </w:rPr>
            </w:pPr>
          </w:p>
        </w:tc>
        <w:tc>
          <w:tcPr>
            <w:tcW w:w="1067"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heme="minorEastAsia" w:hAnsiTheme="minorEastAsia" w:eastAsiaTheme="minorEastAsia" w:cstheme="minorEastAsia"/>
                <w:kern w:val="0"/>
                <w:sz w:val="21"/>
                <w:szCs w:val="21"/>
              </w:rPr>
            </w:pPr>
          </w:p>
        </w:tc>
        <w:tc>
          <w:tcPr>
            <w:tcW w:w="431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获得市委、市政府（含两办）表彰的，加10分；其他市级综合性表彰或认定先进的（人社局单独或联合发文），加5分。</w:t>
            </w:r>
          </w:p>
        </w:tc>
        <w:tc>
          <w:tcPr>
            <w:tcW w:w="665" w:type="dxa"/>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Theme="minorEastAsia" w:hAnsiTheme="minorEastAsia" w:eastAsiaTheme="minorEastAsia" w:cstheme="minorEastAsia"/>
                <w:kern w:val="0"/>
                <w:sz w:val="21"/>
                <w:szCs w:val="21"/>
              </w:rPr>
            </w:pPr>
          </w:p>
        </w:tc>
        <w:tc>
          <w:tcPr>
            <w:tcW w:w="665" w:type="dxa"/>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Theme="minorEastAsia" w:hAnsiTheme="minorEastAsia" w:eastAsiaTheme="minorEastAsia" w:cstheme="minorEastAsia"/>
                <w:kern w:val="0"/>
                <w:sz w:val="21"/>
                <w:szCs w:val="21"/>
              </w:rPr>
            </w:pPr>
          </w:p>
        </w:tc>
        <w:tc>
          <w:tcPr>
            <w:tcW w:w="682" w:type="dxa"/>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Theme="minorEastAsia" w:hAnsiTheme="minorEastAsia" w:eastAsiaTheme="minorEastAsia" w:cstheme="minorEastAsia"/>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exact"/>
          <w:jc w:val="center"/>
        </w:trPr>
        <w:tc>
          <w:tcPr>
            <w:tcW w:w="1128" w:type="dxa"/>
            <w:vMerge w:val="continue"/>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heme="minorEastAsia" w:hAnsiTheme="minorEastAsia" w:eastAsiaTheme="minorEastAsia" w:cstheme="minorEastAsia"/>
                <w:kern w:val="0"/>
                <w:sz w:val="21"/>
                <w:szCs w:val="21"/>
              </w:rPr>
            </w:pPr>
          </w:p>
        </w:tc>
        <w:tc>
          <w:tcPr>
            <w:tcW w:w="1067" w:type="dxa"/>
            <w:vMerge w:val="restart"/>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正面报道（35分）</w:t>
            </w:r>
          </w:p>
        </w:tc>
        <w:tc>
          <w:tcPr>
            <w:tcW w:w="431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受国家级官方媒体正面报道的，加20分。</w:t>
            </w:r>
          </w:p>
        </w:tc>
        <w:tc>
          <w:tcPr>
            <w:tcW w:w="665" w:type="dxa"/>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Theme="minorEastAsia" w:hAnsiTheme="minorEastAsia" w:eastAsiaTheme="minorEastAsia" w:cstheme="minorEastAsia"/>
                <w:kern w:val="0"/>
                <w:sz w:val="21"/>
                <w:szCs w:val="21"/>
              </w:rPr>
            </w:pPr>
          </w:p>
        </w:tc>
        <w:tc>
          <w:tcPr>
            <w:tcW w:w="665" w:type="dxa"/>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Theme="minorEastAsia" w:hAnsiTheme="minorEastAsia" w:eastAsiaTheme="minorEastAsia" w:cstheme="minorEastAsia"/>
                <w:kern w:val="0"/>
                <w:sz w:val="21"/>
                <w:szCs w:val="21"/>
              </w:rPr>
            </w:pPr>
          </w:p>
        </w:tc>
        <w:tc>
          <w:tcPr>
            <w:tcW w:w="682" w:type="dxa"/>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Theme="minorEastAsia" w:hAnsiTheme="minorEastAsia" w:eastAsiaTheme="minorEastAsia" w:cstheme="minorEastAsia"/>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exact"/>
          <w:jc w:val="center"/>
        </w:trPr>
        <w:tc>
          <w:tcPr>
            <w:tcW w:w="1128" w:type="dxa"/>
            <w:vMerge w:val="continue"/>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heme="minorEastAsia" w:hAnsiTheme="minorEastAsia" w:eastAsiaTheme="minorEastAsia" w:cstheme="minorEastAsia"/>
                <w:kern w:val="0"/>
                <w:sz w:val="21"/>
                <w:szCs w:val="21"/>
              </w:rPr>
            </w:pPr>
          </w:p>
        </w:tc>
        <w:tc>
          <w:tcPr>
            <w:tcW w:w="1067"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heme="minorEastAsia" w:hAnsiTheme="minorEastAsia" w:eastAsiaTheme="minorEastAsia" w:cstheme="minorEastAsia"/>
                <w:kern w:val="0"/>
                <w:sz w:val="21"/>
                <w:szCs w:val="21"/>
              </w:rPr>
            </w:pPr>
          </w:p>
        </w:tc>
        <w:tc>
          <w:tcPr>
            <w:tcW w:w="431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受省级官方媒体正面报道的，加10分。</w:t>
            </w:r>
          </w:p>
        </w:tc>
        <w:tc>
          <w:tcPr>
            <w:tcW w:w="665" w:type="dxa"/>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Theme="minorEastAsia" w:hAnsiTheme="minorEastAsia" w:eastAsiaTheme="minorEastAsia" w:cstheme="minorEastAsia"/>
                <w:kern w:val="0"/>
                <w:sz w:val="21"/>
                <w:szCs w:val="21"/>
              </w:rPr>
            </w:pPr>
          </w:p>
        </w:tc>
        <w:tc>
          <w:tcPr>
            <w:tcW w:w="665" w:type="dxa"/>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Theme="minorEastAsia" w:hAnsiTheme="minorEastAsia" w:eastAsiaTheme="minorEastAsia" w:cstheme="minorEastAsia"/>
                <w:kern w:val="0"/>
                <w:sz w:val="21"/>
                <w:szCs w:val="21"/>
              </w:rPr>
            </w:pPr>
          </w:p>
        </w:tc>
        <w:tc>
          <w:tcPr>
            <w:tcW w:w="682" w:type="dxa"/>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Theme="minorEastAsia" w:hAnsiTheme="minorEastAsia" w:eastAsiaTheme="minorEastAsia" w:cstheme="minorEastAsia"/>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exact"/>
          <w:jc w:val="center"/>
        </w:trPr>
        <w:tc>
          <w:tcPr>
            <w:tcW w:w="1128" w:type="dxa"/>
            <w:vMerge w:val="continue"/>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heme="minorEastAsia" w:hAnsiTheme="minorEastAsia" w:eastAsiaTheme="minorEastAsia" w:cstheme="minorEastAsia"/>
                <w:kern w:val="0"/>
                <w:sz w:val="21"/>
                <w:szCs w:val="21"/>
              </w:rPr>
            </w:pPr>
          </w:p>
        </w:tc>
        <w:tc>
          <w:tcPr>
            <w:tcW w:w="1067"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heme="minorEastAsia" w:hAnsiTheme="minorEastAsia" w:eastAsiaTheme="minorEastAsia" w:cstheme="minorEastAsia"/>
                <w:kern w:val="0"/>
                <w:sz w:val="21"/>
                <w:szCs w:val="21"/>
              </w:rPr>
            </w:pPr>
          </w:p>
        </w:tc>
        <w:tc>
          <w:tcPr>
            <w:tcW w:w="431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受市级官方媒体正面报道的，加5分。</w:t>
            </w:r>
          </w:p>
        </w:tc>
        <w:tc>
          <w:tcPr>
            <w:tcW w:w="665" w:type="dxa"/>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Theme="minorEastAsia" w:hAnsiTheme="minorEastAsia" w:eastAsiaTheme="minorEastAsia" w:cstheme="minorEastAsia"/>
                <w:kern w:val="0"/>
                <w:sz w:val="21"/>
                <w:szCs w:val="21"/>
              </w:rPr>
            </w:pPr>
          </w:p>
        </w:tc>
        <w:tc>
          <w:tcPr>
            <w:tcW w:w="665" w:type="dxa"/>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Theme="minorEastAsia" w:hAnsiTheme="minorEastAsia" w:eastAsiaTheme="minorEastAsia" w:cstheme="minorEastAsia"/>
                <w:kern w:val="0"/>
                <w:sz w:val="21"/>
                <w:szCs w:val="21"/>
              </w:rPr>
            </w:pPr>
          </w:p>
        </w:tc>
        <w:tc>
          <w:tcPr>
            <w:tcW w:w="682" w:type="dxa"/>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Theme="minorEastAsia" w:hAnsiTheme="minorEastAsia" w:eastAsiaTheme="minorEastAsia" w:cstheme="minorEastAsia"/>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exact"/>
          <w:jc w:val="center"/>
        </w:trPr>
        <w:tc>
          <w:tcPr>
            <w:tcW w:w="1128" w:type="dxa"/>
            <w:tcBorders/>
            <w:vAlign w:val="center"/>
          </w:tcPr>
          <w:p>
            <w:pPr>
              <w:jc w:val="center"/>
              <w:rPr>
                <w:rFonts w:hint="eastAsia" w:ascii="Times New Roman" w:hAnsi="Times New Roman" w:eastAsia="黑体" w:cs="Times New Roman"/>
                <w:kern w:val="0"/>
                <w:sz w:val="21"/>
                <w:szCs w:val="21"/>
                <w:lang w:val="en-US" w:eastAsia="zh-CN" w:bidi="ar-SA"/>
              </w:rPr>
            </w:pPr>
            <w:r>
              <w:rPr>
                <w:rFonts w:eastAsia="黑体"/>
                <w:kern w:val="0"/>
                <w:sz w:val="21"/>
                <w:szCs w:val="21"/>
              </w:rPr>
              <w:t>一级指标</w:t>
            </w:r>
          </w:p>
        </w:tc>
        <w:tc>
          <w:tcPr>
            <w:tcW w:w="1067" w:type="dxa"/>
            <w:vAlign w:val="center"/>
          </w:tcPr>
          <w:p>
            <w:pPr>
              <w:jc w:val="center"/>
              <w:rPr>
                <w:rFonts w:eastAsia="黑体"/>
                <w:kern w:val="0"/>
                <w:sz w:val="21"/>
                <w:szCs w:val="21"/>
              </w:rPr>
            </w:pPr>
            <w:r>
              <w:rPr>
                <w:rFonts w:eastAsia="黑体"/>
                <w:kern w:val="0"/>
                <w:sz w:val="21"/>
                <w:szCs w:val="21"/>
              </w:rPr>
              <w:t>二级</w:t>
            </w:r>
          </w:p>
          <w:p>
            <w:pPr>
              <w:jc w:val="center"/>
              <w:rPr>
                <w:rFonts w:hint="eastAsia" w:ascii="Times New Roman" w:hAnsi="Times New Roman" w:eastAsia="黑体" w:cs="Times New Roman"/>
                <w:kern w:val="0"/>
                <w:sz w:val="21"/>
                <w:szCs w:val="21"/>
                <w:lang w:val="en-US" w:eastAsia="zh-CN" w:bidi="ar-SA"/>
              </w:rPr>
            </w:pPr>
            <w:r>
              <w:rPr>
                <w:rFonts w:eastAsia="黑体"/>
                <w:kern w:val="0"/>
                <w:sz w:val="21"/>
                <w:szCs w:val="21"/>
              </w:rPr>
              <w:t>指标</w:t>
            </w:r>
          </w:p>
        </w:tc>
        <w:tc>
          <w:tcPr>
            <w:tcW w:w="4315" w:type="dxa"/>
            <w:shd w:val="clear" w:color="auto" w:fill="auto"/>
            <w:vAlign w:val="center"/>
          </w:tcPr>
          <w:p>
            <w:pPr>
              <w:jc w:val="center"/>
              <w:rPr>
                <w:rFonts w:hint="eastAsia" w:ascii="Times New Roman" w:hAnsi="Times New Roman" w:eastAsia="黑体" w:cs="Times New Roman"/>
                <w:kern w:val="0"/>
                <w:sz w:val="21"/>
                <w:szCs w:val="21"/>
                <w:lang w:val="en-US" w:eastAsia="zh-CN" w:bidi="ar-SA"/>
              </w:rPr>
            </w:pPr>
            <w:r>
              <w:rPr>
                <w:rFonts w:eastAsia="黑体"/>
                <w:kern w:val="0"/>
                <w:sz w:val="21"/>
                <w:szCs w:val="21"/>
              </w:rPr>
              <w:t>评价细则</w:t>
            </w:r>
          </w:p>
        </w:tc>
        <w:tc>
          <w:tcPr>
            <w:tcW w:w="665" w:type="dxa"/>
            <w:vAlign w:val="center"/>
          </w:tcPr>
          <w:p>
            <w:pPr>
              <w:jc w:val="center"/>
              <w:rPr>
                <w:rFonts w:hint="eastAsia" w:ascii="Times New Roman" w:hAnsi="Times New Roman" w:eastAsia="黑体" w:cs="Times New Roman"/>
                <w:kern w:val="0"/>
                <w:sz w:val="21"/>
                <w:szCs w:val="21"/>
                <w:lang w:val="en-US" w:eastAsia="zh-CN" w:bidi="ar-SA"/>
              </w:rPr>
            </w:pPr>
            <w:r>
              <w:rPr>
                <w:rFonts w:eastAsia="黑体"/>
                <w:kern w:val="0"/>
                <w:sz w:val="21"/>
                <w:szCs w:val="21"/>
              </w:rPr>
              <w:t>自评分值</w:t>
            </w:r>
          </w:p>
        </w:tc>
        <w:tc>
          <w:tcPr>
            <w:tcW w:w="665" w:type="dxa"/>
            <w:vAlign w:val="center"/>
          </w:tcPr>
          <w:p>
            <w:pPr>
              <w:jc w:val="center"/>
              <w:rPr>
                <w:rFonts w:hint="eastAsia" w:ascii="Times New Roman" w:hAnsi="Times New Roman" w:eastAsia="黑体" w:cs="Times New Roman"/>
                <w:kern w:val="0"/>
                <w:sz w:val="21"/>
                <w:szCs w:val="21"/>
                <w:lang w:val="en-US" w:eastAsia="zh-CN" w:bidi="ar-SA"/>
              </w:rPr>
            </w:pPr>
            <w:r>
              <w:rPr>
                <w:rFonts w:eastAsia="黑体"/>
                <w:kern w:val="0"/>
                <w:sz w:val="21"/>
                <w:szCs w:val="21"/>
              </w:rPr>
              <w:t>初评分值</w:t>
            </w:r>
          </w:p>
        </w:tc>
        <w:tc>
          <w:tcPr>
            <w:tcW w:w="682" w:type="dxa"/>
            <w:vAlign w:val="center"/>
          </w:tcPr>
          <w:p>
            <w:pPr>
              <w:jc w:val="center"/>
              <w:rPr>
                <w:rFonts w:hint="eastAsia" w:ascii="Times New Roman" w:hAnsi="Times New Roman" w:eastAsia="黑体" w:cs="Times New Roman"/>
                <w:kern w:val="0"/>
                <w:sz w:val="21"/>
                <w:szCs w:val="21"/>
                <w:lang w:val="en-US" w:eastAsia="zh-CN" w:bidi="ar-SA"/>
              </w:rPr>
            </w:pPr>
            <w:r>
              <w:rPr>
                <w:rFonts w:eastAsia="黑体"/>
                <w:kern w:val="0"/>
                <w:sz w:val="21"/>
                <w:szCs w:val="21"/>
              </w:rPr>
              <w:t>终评分值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exact"/>
          <w:jc w:val="center"/>
        </w:trPr>
        <w:tc>
          <w:tcPr>
            <w:tcW w:w="1128" w:type="dxa"/>
            <w:vMerge w:val="restart"/>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加分</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指标</w:t>
            </w:r>
          </w:p>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（190分）</w:t>
            </w:r>
          </w:p>
        </w:tc>
        <w:tc>
          <w:tcPr>
            <w:tcW w:w="1067"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和谐劳动关系建设</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（30分）</w:t>
            </w:r>
          </w:p>
        </w:tc>
        <w:tc>
          <w:tcPr>
            <w:tcW w:w="431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被认定为和谐劳动关系企业，国家级的，加30分；省级的，加20分；市级的，加10分。</w:t>
            </w:r>
          </w:p>
        </w:tc>
        <w:tc>
          <w:tcPr>
            <w:tcW w:w="665" w:type="dxa"/>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Theme="minorEastAsia" w:hAnsiTheme="minorEastAsia" w:eastAsiaTheme="minorEastAsia" w:cstheme="minorEastAsia"/>
                <w:kern w:val="0"/>
                <w:sz w:val="21"/>
                <w:szCs w:val="21"/>
              </w:rPr>
            </w:pPr>
          </w:p>
        </w:tc>
        <w:tc>
          <w:tcPr>
            <w:tcW w:w="665" w:type="dxa"/>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Theme="minorEastAsia" w:hAnsiTheme="minorEastAsia" w:eastAsiaTheme="minorEastAsia" w:cstheme="minorEastAsia"/>
                <w:kern w:val="0"/>
                <w:sz w:val="21"/>
                <w:szCs w:val="21"/>
              </w:rPr>
            </w:pPr>
          </w:p>
        </w:tc>
        <w:tc>
          <w:tcPr>
            <w:tcW w:w="682" w:type="dxa"/>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Theme="minorEastAsia" w:hAnsiTheme="minorEastAsia" w:eastAsiaTheme="minorEastAsia" w:cstheme="minorEastAsia"/>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exact"/>
          <w:jc w:val="center"/>
        </w:trPr>
        <w:tc>
          <w:tcPr>
            <w:tcW w:w="1128" w:type="dxa"/>
            <w:vMerge w:val="continue"/>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heme="minorEastAsia" w:hAnsiTheme="minorEastAsia" w:eastAsiaTheme="minorEastAsia" w:cstheme="minorEastAsia"/>
                <w:kern w:val="0"/>
                <w:sz w:val="21"/>
                <w:szCs w:val="21"/>
              </w:rPr>
            </w:pPr>
          </w:p>
        </w:tc>
        <w:tc>
          <w:tcPr>
            <w:tcW w:w="1067"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社会责任</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（5分）</w:t>
            </w:r>
          </w:p>
        </w:tc>
        <w:tc>
          <w:tcPr>
            <w:tcW w:w="431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参加公益活动与社会捐赠（包括但不限于安置再就业人员、 大学毕业生、 转业军人等），加5分。</w:t>
            </w:r>
          </w:p>
        </w:tc>
        <w:tc>
          <w:tcPr>
            <w:tcW w:w="665" w:type="dxa"/>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Theme="minorEastAsia" w:hAnsiTheme="minorEastAsia" w:eastAsiaTheme="minorEastAsia" w:cstheme="minorEastAsia"/>
                <w:kern w:val="0"/>
                <w:sz w:val="21"/>
                <w:szCs w:val="21"/>
              </w:rPr>
            </w:pPr>
          </w:p>
        </w:tc>
        <w:tc>
          <w:tcPr>
            <w:tcW w:w="665" w:type="dxa"/>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Theme="minorEastAsia" w:hAnsiTheme="minorEastAsia" w:eastAsiaTheme="minorEastAsia" w:cstheme="minorEastAsia"/>
                <w:kern w:val="0"/>
                <w:sz w:val="21"/>
                <w:szCs w:val="21"/>
              </w:rPr>
            </w:pPr>
          </w:p>
        </w:tc>
        <w:tc>
          <w:tcPr>
            <w:tcW w:w="682" w:type="dxa"/>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Theme="minorEastAsia" w:hAnsiTheme="minorEastAsia" w:eastAsiaTheme="minorEastAsia" w:cstheme="minorEastAsia"/>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9" w:hRule="exact"/>
          <w:jc w:val="center"/>
        </w:trPr>
        <w:tc>
          <w:tcPr>
            <w:tcW w:w="1128" w:type="dxa"/>
            <w:vMerge w:val="continue"/>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heme="minorEastAsia" w:hAnsiTheme="minorEastAsia" w:eastAsiaTheme="minorEastAsia" w:cstheme="minorEastAsia"/>
                <w:kern w:val="0"/>
                <w:sz w:val="21"/>
                <w:szCs w:val="21"/>
              </w:rPr>
            </w:pPr>
          </w:p>
        </w:tc>
        <w:tc>
          <w:tcPr>
            <w:tcW w:w="1067"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人才培养</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（2分）</w:t>
            </w:r>
          </w:p>
        </w:tc>
        <w:tc>
          <w:tcPr>
            <w:tcW w:w="431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培养出持有高级工及以上职业资格（职业技能等级）或中级以上专业技术资格证书的技术技能人才，加2分。</w:t>
            </w:r>
          </w:p>
        </w:tc>
        <w:tc>
          <w:tcPr>
            <w:tcW w:w="665" w:type="dxa"/>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Theme="minorEastAsia" w:hAnsiTheme="minorEastAsia" w:eastAsiaTheme="minorEastAsia" w:cstheme="minorEastAsia"/>
                <w:kern w:val="0"/>
                <w:sz w:val="21"/>
                <w:szCs w:val="21"/>
              </w:rPr>
            </w:pPr>
          </w:p>
        </w:tc>
        <w:tc>
          <w:tcPr>
            <w:tcW w:w="665" w:type="dxa"/>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Theme="minorEastAsia" w:hAnsiTheme="minorEastAsia" w:eastAsiaTheme="minorEastAsia" w:cstheme="minorEastAsia"/>
                <w:kern w:val="0"/>
                <w:sz w:val="21"/>
                <w:szCs w:val="21"/>
              </w:rPr>
            </w:pPr>
          </w:p>
        </w:tc>
        <w:tc>
          <w:tcPr>
            <w:tcW w:w="682" w:type="dxa"/>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Theme="minorEastAsia" w:hAnsiTheme="minorEastAsia" w:eastAsiaTheme="minorEastAsia" w:cstheme="minorEastAsia"/>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exact"/>
          <w:jc w:val="center"/>
        </w:trPr>
        <w:tc>
          <w:tcPr>
            <w:tcW w:w="1128" w:type="dxa"/>
            <w:vMerge w:val="continue"/>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Theme="minorEastAsia" w:hAnsiTheme="minorEastAsia" w:eastAsiaTheme="minorEastAsia" w:cstheme="minorEastAsia"/>
                <w:kern w:val="0"/>
                <w:sz w:val="21"/>
                <w:szCs w:val="21"/>
              </w:rPr>
            </w:pPr>
          </w:p>
        </w:tc>
        <w:tc>
          <w:tcPr>
            <w:tcW w:w="1067"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调解机制</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（7分）</w:t>
            </w:r>
          </w:p>
        </w:tc>
        <w:tc>
          <w:tcPr>
            <w:tcW w:w="431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建立劳动争议调解组织，加5分；每500名劳动者配备1名调解员，加1分，最多加2分。</w:t>
            </w:r>
          </w:p>
        </w:tc>
        <w:tc>
          <w:tcPr>
            <w:tcW w:w="665" w:type="dxa"/>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Theme="minorEastAsia" w:hAnsiTheme="minorEastAsia" w:eastAsiaTheme="minorEastAsia" w:cstheme="minorEastAsia"/>
                <w:kern w:val="0"/>
                <w:sz w:val="21"/>
                <w:szCs w:val="21"/>
              </w:rPr>
            </w:pPr>
          </w:p>
        </w:tc>
        <w:tc>
          <w:tcPr>
            <w:tcW w:w="665" w:type="dxa"/>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Theme="minorEastAsia" w:hAnsiTheme="minorEastAsia" w:eastAsiaTheme="minorEastAsia" w:cstheme="minorEastAsia"/>
                <w:kern w:val="0"/>
                <w:sz w:val="21"/>
                <w:szCs w:val="21"/>
              </w:rPr>
            </w:pPr>
          </w:p>
        </w:tc>
        <w:tc>
          <w:tcPr>
            <w:tcW w:w="682" w:type="dxa"/>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Theme="minorEastAsia" w:hAnsiTheme="minorEastAsia" w:eastAsiaTheme="minorEastAsia" w:cstheme="minorEastAsia"/>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3" w:hRule="exact"/>
          <w:jc w:val="center"/>
        </w:trPr>
        <w:tc>
          <w:tcPr>
            <w:tcW w:w="1128" w:type="dxa"/>
            <w:vMerge w:val="continue"/>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Theme="minorEastAsia" w:hAnsiTheme="minorEastAsia" w:eastAsiaTheme="minorEastAsia" w:cstheme="minorEastAsia"/>
                <w:kern w:val="0"/>
                <w:sz w:val="21"/>
                <w:szCs w:val="21"/>
              </w:rPr>
            </w:pPr>
          </w:p>
        </w:tc>
        <w:tc>
          <w:tcPr>
            <w:tcW w:w="1067" w:type="dxa"/>
            <w:vMerge w:val="restart"/>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安全生产</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（7分）</w:t>
            </w:r>
          </w:p>
        </w:tc>
        <w:tc>
          <w:tcPr>
            <w:tcW w:w="431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建立健全安全生产规章制度、操作规程、事故应急预案并进行演练，加1分。建立培训制度，对被派遣劳动者进行上岗知识、安全教育培训，加1分。</w:t>
            </w:r>
          </w:p>
        </w:tc>
        <w:tc>
          <w:tcPr>
            <w:tcW w:w="665" w:type="dxa"/>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Theme="minorEastAsia" w:hAnsiTheme="minorEastAsia" w:eastAsiaTheme="minorEastAsia" w:cstheme="minorEastAsia"/>
                <w:kern w:val="0"/>
                <w:sz w:val="21"/>
                <w:szCs w:val="21"/>
              </w:rPr>
            </w:pPr>
          </w:p>
        </w:tc>
        <w:tc>
          <w:tcPr>
            <w:tcW w:w="665" w:type="dxa"/>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Theme="minorEastAsia" w:hAnsiTheme="minorEastAsia" w:eastAsiaTheme="minorEastAsia" w:cstheme="minorEastAsia"/>
                <w:kern w:val="0"/>
                <w:sz w:val="21"/>
                <w:szCs w:val="21"/>
              </w:rPr>
            </w:pPr>
          </w:p>
        </w:tc>
        <w:tc>
          <w:tcPr>
            <w:tcW w:w="682" w:type="dxa"/>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Theme="minorEastAsia" w:hAnsiTheme="minorEastAsia" w:eastAsiaTheme="minorEastAsia" w:cstheme="minorEastAsia"/>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6" w:hRule="exact"/>
          <w:jc w:val="center"/>
        </w:trPr>
        <w:tc>
          <w:tcPr>
            <w:tcW w:w="1128" w:type="dxa"/>
            <w:vMerge w:val="continue"/>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Theme="minorEastAsia" w:hAnsiTheme="minorEastAsia" w:eastAsiaTheme="minorEastAsia" w:cstheme="minorEastAsia"/>
                <w:kern w:val="0"/>
                <w:sz w:val="21"/>
                <w:szCs w:val="21"/>
              </w:rPr>
            </w:pPr>
          </w:p>
        </w:tc>
        <w:tc>
          <w:tcPr>
            <w:tcW w:w="1067"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heme="minorEastAsia" w:hAnsiTheme="minorEastAsia" w:eastAsiaTheme="minorEastAsia" w:cstheme="minorEastAsia"/>
                <w:kern w:val="0"/>
                <w:sz w:val="21"/>
                <w:szCs w:val="21"/>
              </w:rPr>
            </w:pPr>
          </w:p>
        </w:tc>
        <w:tc>
          <w:tcPr>
            <w:tcW w:w="431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经营场所有消防证的得5分；没有消防证的，有2个安全出口的加1分，有喷淋设备的加1分，有烟感设备的加1分。</w:t>
            </w:r>
          </w:p>
        </w:tc>
        <w:tc>
          <w:tcPr>
            <w:tcW w:w="665" w:type="dxa"/>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Theme="minorEastAsia" w:hAnsiTheme="minorEastAsia" w:eastAsiaTheme="minorEastAsia" w:cstheme="minorEastAsia"/>
                <w:kern w:val="0"/>
                <w:sz w:val="21"/>
                <w:szCs w:val="21"/>
              </w:rPr>
            </w:pPr>
          </w:p>
        </w:tc>
        <w:tc>
          <w:tcPr>
            <w:tcW w:w="665" w:type="dxa"/>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Theme="minorEastAsia" w:hAnsiTheme="minorEastAsia" w:eastAsiaTheme="minorEastAsia" w:cstheme="minorEastAsia"/>
                <w:kern w:val="0"/>
                <w:sz w:val="21"/>
                <w:szCs w:val="21"/>
              </w:rPr>
            </w:pPr>
          </w:p>
        </w:tc>
        <w:tc>
          <w:tcPr>
            <w:tcW w:w="682" w:type="dxa"/>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Theme="minorEastAsia" w:hAnsiTheme="minorEastAsia" w:eastAsiaTheme="minorEastAsia" w:cstheme="minorEastAsia"/>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exact"/>
          <w:jc w:val="center"/>
        </w:trPr>
        <w:tc>
          <w:tcPr>
            <w:tcW w:w="1128" w:type="dxa"/>
            <w:vMerge w:val="continue"/>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Theme="minorEastAsia" w:hAnsiTheme="minorEastAsia" w:eastAsiaTheme="minorEastAsia" w:cstheme="minorEastAsia"/>
                <w:kern w:val="0"/>
                <w:sz w:val="21"/>
                <w:szCs w:val="21"/>
              </w:rPr>
            </w:pPr>
          </w:p>
        </w:tc>
        <w:tc>
          <w:tcPr>
            <w:tcW w:w="1067" w:type="dxa"/>
            <w:vMerge w:val="restart"/>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其他</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（44分）</w:t>
            </w:r>
          </w:p>
        </w:tc>
        <w:tc>
          <w:tcPr>
            <w:tcW w:w="431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依法建立工会组织，加3分；每年至少开展工会活动2次，加2分；设立党的基层组织，加3分。</w:t>
            </w:r>
          </w:p>
        </w:tc>
        <w:tc>
          <w:tcPr>
            <w:tcW w:w="665" w:type="dxa"/>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Theme="minorEastAsia" w:hAnsiTheme="minorEastAsia" w:eastAsiaTheme="minorEastAsia" w:cstheme="minorEastAsia"/>
                <w:kern w:val="0"/>
                <w:sz w:val="21"/>
                <w:szCs w:val="21"/>
              </w:rPr>
            </w:pPr>
          </w:p>
        </w:tc>
        <w:tc>
          <w:tcPr>
            <w:tcW w:w="665" w:type="dxa"/>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Theme="minorEastAsia" w:hAnsiTheme="minorEastAsia" w:eastAsiaTheme="minorEastAsia" w:cstheme="minorEastAsia"/>
                <w:kern w:val="0"/>
                <w:sz w:val="21"/>
                <w:szCs w:val="21"/>
              </w:rPr>
            </w:pPr>
          </w:p>
        </w:tc>
        <w:tc>
          <w:tcPr>
            <w:tcW w:w="682" w:type="dxa"/>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Theme="minorEastAsia" w:hAnsiTheme="minorEastAsia" w:eastAsiaTheme="minorEastAsia" w:cstheme="minorEastAsia"/>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exact"/>
          <w:jc w:val="center"/>
        </w:trPr>
        <w:tc>
          <w:tcPr>
            <w:tcW w:w="1128" w:type="dxa"/>
            <w:vMerge w:val="continue"/>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Theme="minorEastAsia" w:hAnsiTheme="minorEastAsia" w:eastAsiaTheme="minorEastAsia" w:cstheme="minorEastAsia"/>
                <w:kern w:val="0"/>
                <w:sz w:val="21"/>
                <w:szCs w:val="21"/>
              </w:rPr>
            </w:pPr>
          </w:p>
        </w:tc>
        <w:tc>
          <w:tcPr>
            <w:tcW w:w="1067"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heme="minorEastAsia" w:hAnsiTheme="minorEastAsia" w:eastAsiaTheme="minorEastAsia" w:cstheme="minorEastAsia"/>
                <w:kern w:val="0"/>
                <w:sz w:val="21"/>
                <w:szCs w:val="21"/>
              </w:rPr>
            </w:pPr>
          </w:p>
        </w:tc>
        <w:tc>
          <w:tcPr>
            <w:tcW w:w="431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加入劳务派遣行业协会，加5分；加入人力资源服务产业促进会，加3分。</w:t>
            </w:r>
          </w:p>
        </w:tc>
        <w:tc>
          <w:tcPr>
            <w:tcW w:w="665" w:type="dxa"/>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Theme="minorEastAsia" w:hAnsiTheme="minorEastAsia" w:eastAsiaTheme="minorEastAsia" w:cstheme="minorEastAsia"/>
                <w:kern w:val="0"/>
                <w:sz w:val="21"/>
                <w:szCs w:val="21"/>
              </w:rPr>
            </w:pPr>
          </w:p>
        </w:tc>
        <w:tc>
          <w:tcPr>
            <w:tcW w:w="665" w:type="dxa"/>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Theme="minorEastAsia" w:hAnsiTheme="minorEastAsia" w:eastAsiaTheme="minorEastAsia" w:cstheme="minorEastAsia"/>
                <w:kern w:val="0"/>
                <w:sz w:val="21"/>
                <w:szCs w:val="21"/>
              </w:rPr>
            </w:pPr>
          </w:p>
        </w:tc>
        <w:tc>
          <w:tcPr>
            <w:tcW w:w="682" w:type="dxa"/>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Theme="minorEastAsia" w:hAnsiTheme="minorEastAsia" w:eastAsiaTheme="minorEastAsia" w:cstheme="minorEastAsia"/>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exact"/>
          <w:jc w:val="center"/>
        </w:trPr>
        <w:tc>
          <w:tcPr>
            <w:tcW w:w="1128" w:type="dxa"/>
            <w:vMerge w:val="continue"/>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Theme="minorEastAsia" w:hAnsiTheme="minorEastAsia" w:eastAsiaTheme="minorEastAsia" w:cstheme="minorEastAsia"/>
                <w:kern w:val="0"/>
                <w:sz w:val="21"/>
                <w:szCs w:val="21"/>
              </w:rPr>
            </w:pPr>
          </w:p>
        </w:tc>
        <w:tc>
          <w:tcPr>
            <w:tcW w:w="1067"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heme="minorEastAsia" w:hAnsiTheme="minorEastAsia" w:eastAsiaTheme="minorEastAsia" w:cstheme="minorEastAsia"/>
                <w:kern w:val="0"/>
                <w:sz w:val="21"/>
                <w:szCs w:val="21"/>
              </w:rPr>
            </w:pPr>
          </w:p>
        </w:tc>
        <w:tc>
          <w:tcPr>
            <w:tcW w:w="431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使用广东省电子劳动合同系统签订电子劳动合同，加3分。</w:t>
            </w:r>
          </w:p>
        </w:tc>
        <w:tc>
          <w:tcPr>
            <w:tcW w:w="665" w:type="dxa"/>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Theme="minorEastAsia" w:hAnsiTheme="minorEastAsia" w:eastAsiaTheme="minorEastAsia" w:cstheme="minorEastAsia"/>
                <w:kern w:val="0"/>
                <w:sz w:val="21"/>
                <w:szCs w:val="21"/>
              </w:rPr>
            </w:pPr>
          </w:p>
        </w:tc>
        <w:tc>
          <w:tcPr>
            <w:tcW w:w="665" w:type="dxa"/>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Theme="minorEastAsia" w:hAnsiTheme="minorEastAsia" w:eastAsiaTheme="minorEastAsia" w:cstheme="minorEastAsia"/>
                <w:kern w:val="0"/>
                <w:sz w:val="21"/>
                <w:szCs w:val="21"/>
              </w:rPr>
            </w:pPr>
          </w:p>
        </w:tc>
        <w:tc>
          <w:tcPr>
            <w:tcW w:w="682" w:type="dxa"/>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Theme="minorEastAsia" w:hAnsiTheme="minorEastAsia" w:eastAsiaTheme="minorEastAsia" w:cstheme="minorEastAsia"/>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exact"/>
          <w:jc w:val="center"/>
        </w:trPr>
        <w:tc>
          <w:tcPr>
            <w:tcW w:w="1128" w:type="dxa"/>
            <w:vMerge w:val="continue"/>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Theme="minorEastAsia" w:hAnsiTheme="minorEastAsia" w:eastAsiaTheme="minorEastAsia" w:cstheme="minorEastAsia"/>
                <w:kern w:val="0"/>
                <w:sz w:val="21"/>
                <w:szCs w:val="21"/>
              </w:rPr>
            </w:pPr>
          </w:p>
        </w:tc>
        <w:tc>
          <w:tcPr>
            <w:tcW w:w="1067"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heme="minorEastAsia" w:hAnsiTheme="minorEastAsia" w:eastAsiaTheme="minorEastAsia" w:cstheme="minorEastAsia"/>
                <w:kern w:val="0"/>
                <w:sz w:val="21"/>
                <w:szCs w:val="21"/>
              </w:rPr>
            </w:pPr>
          </w:p>
        </w:tc>
        <w:tc>
          <w:tcPr>
            <w:tcW w:w="431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使用“就莞用平台”及人社部门指定平台录入用工备案，加5分。</w:t>
            </w:r>
          </w:p>
        </w:tc>
        <w:tc>
          <w:tcPr>
            <w:tcW w:w="665" w:type="dxa"/>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Theme="minorEastAsia" w:hAnsiTheme="minorEastAsia" w:eastAsiaTheme="minorEastAsia" w:cstheme="minorEastAsia"/>
                <w:kern w:val="0"/>
                <w:sz w:val="21"/>
                <w:szCs w:val="21"/>
              </w:rPr>
            </w:pPr>
          </w:p>
        </w:tc>
        <w:tc>
          <w:tcPr>
            <w:tcW w:w="665" w:type="dxa"/>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Theme="minorEastAsia" w:hAnsiTheme="minorEastAsia" w:eastAsiaTheme="minorEastAsia" w:cstheme="minorEastAsia"/>
                <w:kern w:val="0"/>
                <w:sz w:val="21"/>
                <w:szCs w:val="21"/>
              </w:rPr>
            </w:pPr>
          </w:p>
        </w:tc>
        <w:tc>
          <w:tcPr>
            <w:tcW w:w="682" w:type="dxa"/>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Theme="minorEastAsia" w:hAnsiTheme="minorEastAsia" w:eastAsiaTheme="minorEastAsia" w:cstheme="minorEastAsia"/>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exact"/>
          <w:jc w:val="center"/>
        </w:trPr>
        <w:tc>
          <w:tcPr>
            <w:tcW w:w="1128" w:type="dxa"/>
            <w:vMerge w:val="continue"/>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Theme="minorEastAsia" w:hAnsiTheme="minorEastAsia" w:eastAsiaTheme="minorEastAsia" w:cstheme="minorEastAsia"/>
                <w:kern w:val="0"/>
                <w:sz w:val="21"/>
                <w:szCs w:val="21"/>
              </w:rPr>
            </w:pPr>
          </w:p>
        </w:tc>
        <w:tc>
          <w:tcPr>
            <w:tcW w:w="1067"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heme="minorEastAsia" w:hAnsiTheme="minorEastAsia" w:eastAsiaTheme="minorEastAsia" w:cstheme="minorEastAsia"/>
                <w:kern w:val="0"/>
                <w:sz w:val="21"/>
                <w:szCs w:val="21"/>
              </w:rPr>
            </w:pPr>
          </w:p>
        </w:tc>
        <w:tc>
          <w:tcPr>
            <w:tcW w:w="431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有其他加分情形的，每项加10分，最多加20分。</w:t>
            </w:r>
          </w:p>
        </w:tc>
        <w:tc>
          <w:tcPr>
            <w:tcW w:w="665" w:type="dxa"/>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Theme="minorEastAsia" w:hAnsiTheme="minorEastAsia" w:eastAsiaTheme="minorEastAsia" w:cstheme="minorEastAsia"/>
                <w:kern w:val="0"/>
                <w:sz w:val="21"/>
                <w:szCs w:val="21"/>
              </w:rPr>
            </w:pPr>
          </w:p>
        </w:tc>
        <w:tc>
          <w:tcPr>
            <w:tcW w:w="665" w:type="dxa"/>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Theme="minorEastAsia" w:hAnsiTheme="minorEastAsia" w:eastAsiaTheme="minorEastAsia" w:cstheme="minorEastAsia"/>
                <w:kern w:val="0"/>
                <w:sz w:val="21"/>
                <w:szCs w:val="21"/>
              </w:rPr>
            </w:pPr>
          </w:p>
        </w:tc>
        <w:tc>
          <w:tcPr>
            <w:tcW w:w="682" w:type="dxa"/>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Theme="minorEastAsia" w:hAnsiTheme="minorEastAsia" w:eastAsiaTheme="minorEastAsia" w:cstheme="minorEastAsia"/>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exact"/>
          <w:jc w:val="center"/>
        </w:trPr>
        <w:tc>
          <w:tcPr>
            <w:tcW w:w="1128" w:type="dxa"/>
            <w:vMerge w:val="restart"/>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减分</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指标</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（265分）</w:t>
            </w:r>
          </w:p>
        </w:tc>
        <w:tc>
          <w:tcPr>
            <w:tcW w:w="1067" w:type="dxa"/>
            <w:vMerge w:val="restart"/>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负面报道</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（35分）</w:t>
            </w:r>
          </w:p>
        </w:tc>
        <w:tc>
          <w:tcPr>
            <w:tcW w:w="431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受国家级官方媒体负面报道的，扣20分。</w:t>
            </w:r>
          </w:p>
        </w:tc>
        <w:tc>
          <w:tcPr>
            <w:tcW w:w="665" w:type="dxa"/>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Theme="minorEastAsia" w:hAnsiTheme="minorEastAsia" w:eastAsiaTheme="minorEastAsia" w:cstheme="minorEastAsia"/>
                <w:kern w:val="0"/>
                <w:sz w:val="21"/>
                <w:szCs w:val="21"/>
              </w:rPr>
            </w:pPr>
          </w:p>
        </w:tc>
        <w:tc>
          <w:tcPr>
            <w:tcW w:w="665" w:type="dxa"/>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Theme="minorEastAsia" w:hAnsiTheme="minorEastAsia" w:eastAsiaTheme="minorEastAsia" w:cstheme="minorEastAsia"/>
                <w:kern w:val="0"/>
                <w:sz w:val="21"/>
                <w:szCs w:val="21"/>
              </w:rPr>
            </w:pPr>
          </w:p>
        </w:tc>
        <w:tc>
          <w:tcPr>
            <w:tcW w:w="682" w:type="dxa"/>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Theme="minorEastAsia" w:hAnsiTheme="minorEastAsia" w:eastAsiaTheme="minorEastAsia" w:cstheme="minorEastAsia"/>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exact"/>
          <w:jc w:val="center"/>
        </w:trPr>
        <w:tc>
          <w:tcPr>
            <w:tcW w:w="1128" w:type="dxa"/>
            <w:vMerge w:val="continue"/>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heme="minorEastAsia" w:hAnsiTheme="minorEastAsia" w:eastAsiaTheme="minorEastAsia" w:cstheme="minorEastAsia"/>
                <w:kern w:val="0"/>
                <w:sz w:val="21"/>
                <w:szCs w:val="21"/>
              </w:rPr>
            </w:pPr>
          </w:p>
        </w:tc>
        <w:tc>
          <w:tcPr>
            <w:tcW w:w="1067"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heme="minorEastAsia" w:hAnsiTheme="minorEastAsia" w:eastAsiaTheme="minorEastAsia" w:cstheme="minorEastAsia"/>
                <w:kern w:val="0"/>
                <w:sz w:val="21"/>
                <w:szCs w:val="21"/>
              </w:rPr>
            </w:pPr>
          </w:p>
        </w:tc>
        <w:tc>
          <w:tcPr>
            <w:tcW w:w="431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受省级官方媒体负面报道的，扣10分。</w:t>
            </w:r>
          </w:p>
        </w:tc>
        <w:tc>
          <w:tcPr>
            <w:tcW w:w="665" w:type="dxa"/>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Theme="minorEastAsia" w:hAnsiTheme="minorEastAsia" w:eastAsiaTheme="minorEastAsia" w:cstheme="minorEastAsia"/>
                <w:kern w:val="0"/>
                <w:sz w:val="21"/>
                <w:szCs w:val="21"/>
              </w:rPr>
            </w:pPr>
          </w:p>
        </w:tc>
        <w:tc>
          <w:tcPr>
            <w:tcW w:w="665" w:type="dxa"/>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Theme="minorEastAsia" w:hAnsiTheme="minorEastAsia" w:eastAsiaTheme="minorEastAsia" w:cstheme="minorEastAsia"/>
                <w:kern w:val="0"/>
                <w:sz w:val="21"/>
                <w:szCs w:val="21"/>
              </w:rPr>
            </w:pPr>
          </w:p>
        </w:tc>
        <w:tc>
          <w:tcPr>
            <w:tcW w:w="682" w:type="dxa"/>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Theme="minorEastAsia" w:hAnsiTheme="minorEastAsia" w:eastAsiaTheme="minorEastAsia" w:cstheme="minorEastAsia"/>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exact"/>
          <w:jc w:val="center"/>
        </w:trPr>
        <w:tc>
          <w:tcPr>
            <w:tcW w:w="1128" w:type="dxa"/>
            <w:vMerge w:val="continue"/>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heme="minorEastAsia" w:hAnsiTheme="minorEastAsia" w:eastAsiaTheme="minorEastAsia" w:cstheme="minorEastAsia"/>
                <w:kern w:val="0"/>
                <w:sz w:val="21"/>
                <w:szCs w:val="21"/>
              </w:rPr>
            </w:pPr>
          </w:p>
        </w:tc>
        <w:tc>
          <w:tcPr>
            <w:tcW w:w="1067"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heme="minorEastAsia" w:hAnsiTheme="minorEastAsia" w:eastAsiaTheme="minorEastAsia" w:cstheme="minorEastAsia"/>
                <w:kern w:val="0"/>
                <w:sz w:val="21"/>
                <w:szCs w:val="21"/>
              </w:rPr>
            </w:pPr>
          </w:p>
        </w:tc>
        <w:tc>
          <w:tcPr>
            <w:tcW w:w="431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受市级官方媒体负面报道的，扣5分。</w:t>
            </w:r>
          </w:p>
        </w:tc>
        <w:tc>
          <w:tcPr>
            <w:tcW w:w="665" w:type="dxa"/>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Theme="minorEastAsia" w:hAnsiTheme="minorEastAsia" w:eastAsiaTheme="minorEastAsia" w:cstheme="minorEastAsia"/>
                <w:kern w:val="0"/>
                <w:sz w:val="21"/>
                <w:szCs w:val="21"/>
              </w:rPr>
            </w:pPr>
          </w:p>
        </w:tc>
        <w:tc>
          <w:tcPr>
            <w:tcW w:w="665" w:type="dxa"/>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Theme="minorEastAsia" w:hAnsiTheme="minorEastAsia" w:eastAsiaTheme="minorEastAsia" w:cstheme="minorEastAsia"/>
                <w:kern w:val="0"/>
                <w:sz w:val="21"/>
                <w:szCs w:val="21"/>
              </w:rPr>
            </w:pPr>
          </w:p>
        </w:tc>
        <w:tc>
          <w:tcPr>
            <w:tcW w:w="682" w:type="dxa"/>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Theme="minorEastAsia" w:hAnsiTheme="minorEastAsia" w:eastAsiaTheme="minorEastAsia" w:cstheme="minorEastAsia"/>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7" w:hRule="exact"/>
          <w:jc w:val="center"/>
        </w:trPr>
        <w:tc>
          <w:tcPr>
            <w:tcW w:w="1128" w:type="dxa"/>
            <w:vMerge w:val="continue"/>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heme="minorEastAsia" w:hAnsiTheme="minorEastAsia" w:eastAsiaTheme="minorEastAsia" w:cstheme="minorEastAsia"/>
                <w:kern w:val="0"/>
                <w:sz w:val="21"/>
                <w:szCs w:val="21"/>
              </w:rPr>
            </w:pPr>
          </w:p>
        </w:tc>
        <w:tc>
          <w:tcPr>
            <w:tcW w:w="1067"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劳动保障监察</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（20分）</w:t>
            </w:r>
          </w:p>
        </w:tc>
        <w:tc>
          <w:tcPr>
            <w:tcW w:w="431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因劳动保障违法行为被依法行政处理处罚的，每次扣10分，最多扣20分。</w:t>
            </w:r>
          </w:p>
        </w:tc>
        <w:tc>
          <w:tcPr>
            <w:tcW w:w="665" w:type="dxa"/>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Theme="minorEastAsia" w:hAnsiTheme="minorEastAsia" w:eastAsiaTheme="minorEastAsia" w:cstheme="minorEastAsia"/>
                <w:kern w:val="0"/>
                <w:sz w:val="21"/>
                <w:szCs w:val="21"/>
              </w:rPr>
            </w:pPr>
          </w:p>
        </w:tc>
        <w:tc>
          <w:tcPr>
            <w:tcW w:w="665" w:type="dxa"/>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Theme="minorEastAsia" w:hAnsiTheme="minorEastAsia" w:eastAsiaTheme="minorEastAsia" w:cstheme="minorEastAsia"/>
                <w:kern w:val="0"/>
                <w:sz w:val="21"/>
                <w:szCs w:val="21"/>
              </w:rPr>
            </w:pPr>
          </w:p>
        </w:tc>
        <w:tc>
          <w:tcPr>
            <w:tcW w:w="682" w:type="dxa"/>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Theme="minorEastAsia" w:hAnsiTheme="minorEastAsia" w:eastAsiaTheme="minorEastAsia" w:cstheme="minorEastAsia"/>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6" w:hRule="exact"/>
          <w:jc w:val="center"/>
        </w:trPr>
        <w:tc>
          <w:tcPr>
            <w:tcW w:w="1128" w:type="dxa"/>
            <w:vMerge w:val="continue"/>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heme="minorEastAsia" w:hAnsiTheme="minorEastAsia" w:eastAsiaTheme="minorEastAsia" w:cstheme="minorEastAsia"/>
                <w:kern w:val="0"/>
                <w:sz w:val="21"/>
                <w:szCs w:val="21"/>
              </w:rPr>
            </w:pPr>
          </w:p>
        </w:tc>
        <w:tc>
          <w:tcPr>
            <w:tcW w:w="1067"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劳动争议仲裁</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（20分）</w:t>
            </w:r>
          </w:p>
        </w:tc>
        <w:tc>
          <w:tcPr>
            <w:tcW w:w="431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发生集体劳动争议案件且败诉（含部分败诉）的，每件扣10分，发生非集体劳动争议案件且败诉（含部分败诉）的，每件扣5分，最多扣20分。</w:t>
            </w:r>
          </w:p>
        </w:tc>
        <w:tc>
          <w:tcPr>
            <w:tcW w:w="665" w:type="dxa"/>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Theme="minorEastAsia" w:hAnsiTheme="minorEastAsia" w:eastAsiaTheme="minorEastAsia" w:cstheme="minorEastAsia"/>
                <w:kern w:val="0"/>
                <w:sz w:val="21"/>
                <w:szCs w:val="21"/>
              </w:rPr>
            </w:pPr>
          </w:p>
        </w:tc>
        <w:tc>
          <w:tcPr>
            <w:tcW w:w="665" w:type="dxa"/>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Theme="minorEastAsia" w:hAnsiTheme="minorEastAsia" w:eastAsiaTheme="minorEastAsia" w:cstheme="minorEastAsia"/>
                <w:kern w:val="0"/>
                <w:sz w:val="21"/>
                <w:szCs w:val="21"/>
              </w:rPr>
            </w:pPr>
          </w:p>
        </w:tc>
        <w:tc>
          <w:tcPr>
            <w:tcW w:w="682" w:type="dxa"/>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Theme="minorEastAsia" w:hAnsiTheme="minorEastAsia" w:eastAsiaTheme="minorEastAsia" w:cstheme="minorEastAsia"/>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exact"/>
          <w:jc w:val="center"/>
        </w:trPr>
        <w:tc>
          <w:tcPr>
            <w:tcW w:w="1128" w:type="dxa"/>
            <w:tcBorders/>
            <w:vAlign w:val="center"/>
          </w:tcPr>
          <w:p>
            <w:pPr>
              <w:jc w:val="center"/>
              <w:rPr>
                <w:rFonts w:hint="eastAsia" w:ascii="Times New Roman" w:hAnsi="Times New Roman" w:eastAsia="黑体" w:cs="Times New Roman"/>
                <w:kern w:val="0"/>
                <w:sz w:val="21"/>
                <w:szCs w:val="21"/>
                <w:lang w:val="en-US" w:eastAsia="zh-CN" w:bidi="ar-SA"/>
              </w:rPr>
            </w:pPr>
            <w:r>
              <w:rPr>
                <w:rFonts w:eastAsia="黑体"/>
                <w:kern w:val="0"/>
                <w:sz w:val="21"/>
                <w:szCs w:val="21"/>
              </w:rPr>
              <w:t>一级指标</w:t>
            </w:r>
          </w:p>
        </w:tc>
        <w:tc>
          <w:tcPr>
            <w:tcW w:w="1067" w:type="dxa"/>
            <w:vAlign w:val="center"/>
          </w:tcPr>
          <w:p>
            <w:pPr>
              <w:jc w:val="center"/>
              <w:rPr>
                <w:rFonts w:eastAsia="黑体"/>
                <w:kern w:val="0"/>
                <w:sz w:val="21"/>
                <w:szCs w:val="21"/>
              </w:rPr>
            </w:pPr>
            <w:r>
              <w:rPr>
                <w:rFonts w:eastAsia="黑体"/>
                <w:kern w:val="0"/>
                <w:sz w:val="21"/>
                <w:szCs w:val="21"/>
              </w:rPr>
              <w:t>二级</w:t>
            </w:r>
          </w:p>
          <w:p>
            <w:pPr>
              <w:jc w:val="center"/>
              <w:rPr>
                <w:rFonts w:hint="eastAsia" w:ascii="Times New Roman" w:hAnsi="Times New Roman" w:eastAsia="黑体" w:cs="Times New Roman"/>
                <w:kern w:val="0"/>
                <w:sz w:val="21"/>
                <w:szCs w:val="21"/>
                <w:lang w:val="en-US" w:eastAsia="zh-CN" w:bidi="ar-SA"/>
              </w:rPr>
            </w:pPr>
            <w:r>
              <w:rPr>
                <w:rFonts w:eastAsia="黑体"/>
                <w:kern w:val="0"/>
                <w:sz w:val="21"/>
                <w:szCs w:val="21"/>
              </w:rPr>
              <w:t>指标</w:t>
            </w:r>
          </w:p>
        </w:tc>
        <w:tc>
          <w:tcPr>
            <w:tcW w:w="4315" w:type="dxa"/>
            <w:shd w:val="clear" w:color="auto" w:fill="auto"/>
            <w:vAlign w:val="center"/>
          </w:tcPr>
          <w:p>
            <w:pPr>
              <w:jc w:val="center"/>
              <w:rPr>
                <w:rFonts w:hint="eastAsia" w:ascii="Times New Roman" w:hAnsi="Times New Roman" w:eastAsia="黑体" w:cs="Times New Roman"/>
                <w:kern w:val="0"/>
                <w:sz w:val="21"/>
                <w:szCs w:val="21"/>
                <w:lang w:val="en-US" w:eastAsia="zh-CN" w:bidi="ar-SA"/>
              </w:rPr>
            </w:pPr>
            <w:r>
              <w:rPr>
                <w:rFonts w:eastAsia="黑体"/>
                <w:kern w:val="0"/>
                <w:sz w:val="21"/>
                <w:szCs w:val="21"/>
              </w:rPr>
              <w:t>评价细则</w:t>
            </w:r>
          </w:p>
        </w:tc>
        <w:tc>
          <w:tcPr>
            <w:tcW w:w="665" w:type="dxa"/>
            <w:vAlign w:val="center"/>
          </w:tcPr>
          <w:p>
            <w:pPr>
              <w:jc w:val="center"/>
              <w:rPr>
                <w:rFonts w:hint="eastAsia" w:ascii="Times New Roman" w:hAnsi="Times New Roman" w:eastAsia="黑体" w:cs="Times New Roman"/>
                <w:kern w:val="0"/>
                <w:sz w:val="21"/>
                <w:szCs w:val="21"/>
                <w:lang w:val="en-US" w:eastAsia="zh-CN" w:bidi="ar-SA"/>
              </w:rPr>
            </w:pPr>
            <w:r>
              <w:rPr>
                <w:rFonts w:eastAsia="黑体"/>
                <w:kern w:val="0"/>
                <w:sz w:val="21"/>
                <w:szCs w:val="21"/>
              </w:rPr>
              <w:t>自评分值</w:t>
            </w:r>
          </w:p>
        </w:tc>
        <w:tc>
          <w:tcPr>
            <w:tcW w:w="665" w:type="dxa"/>
            <w:vAlign w:val="center"/>
          </w:tcPr>
          <w:p>
            <w:pPr>
              <w:jc w:val="center"/>
              <w:rPr>
                <w:rFonts w:hint="eastAsia" w:ascii="Times New Roman" w:hAnsi="Times New Roman" w:eastAsia="黑体" w:cs="Times New Roman"/>
                <w:kern w:val="0"/>
                <w:sz w:val="21"/>
                <w:szCs w:val="21"/>
                <w:lang w:val="en-US" w:eastAsia="zh-CN" w:bidi="ar-SA"/>
              </w:rPr>
            </w:pPr>
            <w:r>
              <w:rPr>
                <w:rFonts w:eastAsia="黑体"/>
                <w:kern w:val="0"/>
                <w:sz w:val="21"/>
                <w:szCs w:val="21"/>
              </w:rPr>
              <w:t>初评分值</w:t>
            </w:r>
          </w:p>
        </w:tc>
        <w:tc>
          <w:tcPr>
            <w:tcW w:w="682" w:type="dxa"/>
            <w:vAlign w:val="center"/>
          </w:tcPr>
          <w:p>
            <w:pPr>
              <w:jc w:val="center"/>
              <w:rPr>
                <w:rFonts w:hint="eastAsia" w:ascii="Times New Roman" w:hAnsi="Times New Roman" w:eastAsia="黑体" w:cs="Times New Roman"/>
                <w:kern w:val="0"/>
                <w:sz w:val="21"/>
                <w:szCs w:val="21"/>
                <w:lang w:val="en-US" w:eastAsia="zh-CN" w:bidi="ar-SA"/>
              </w:rPr>
            </w:pPr>
            <w:r>
              <w:rPr>
                <w:rFonts w:eastAsia="黑体"/>
                <w:kern w:val="0"/>
                <w:sz w:val="21"/>
                <w:szCs w:val="21"/>
              </w:rPr>
              <w:t>终评分值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exact"/>
          <w:jc w:val="center"/>
        </w:trPr>
        <w:tc>
          <w:tcPr>
            <w:tcW w:w="1128" w:type="dxa"/>
            <w:vMerge w:val="restart"/>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减分</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指标</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（265分）</w:t>
            </w:r>
          </w:p>
        </w:tc>
        <w:tc>
          <w:tcPr>
            <w:tcW w:w="1067"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安全事故</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heme="minorEastAsia" w:hAnsiTheme="minorEastAsia" w:eastAsiaTheme="minorEastAsia" w:cstheme="minorEastAsia"/>
                <w:kern w:val="0"/>
                <w:sz w:val="21"/>
                <w:szCs w:val="21"/>
                <w:lang w:val="en-US" w:eastAsia="zh-CN" w:bidi="ar-SA"/>
              </w:rPr>
            </w:pPr>
            <w:r>
              <w:rPr>
                <w:rFonts w:hint="eastAsia" w:asciiTheme="minorEastAsia" w:hAnsiTheme="minorEastAsia" w:eastAsiaTheme="minorEastAsia" w:cstheme="minorEastAsia"/>
                <w:kern w:val="0"/>
                <w:sz w:val="21"/>
                <w:szCs w:val="21"/>
              </w:rPr>
              <w:t>（30分）</w:t>
            </w:r>
          </w:p>
        </w:tc>
        <w:tc>
          <w:tcPr>
            <w:tcW w:w="431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Theme="minorEastAsia" w:hAnsiTheme="minorEastAsia" w:eastAsiaTheme="minorEastAsia" w:cstheme="minorEastAsia"/>
                <w:kern w:val="0"/>
                <w:sz w:val="21"/>
                <w:szCs w:val="21"/>
                <w:lang w:val="en-US" w:eastAsia="zh-CN" w:bidi="ar-SA"/>
              </w:rPr>
            </w:pPr>
            <w:r>
              <w:rPr>
                <w:rFonts w:hint="eastAsia" w:asciiTheme="minorEastAsia" w:hAnsiTheme="minorEastAsia" w:eastAsiaTheme="minorEastAsia" w:cstheme="minorEastAsia"/>
                <w:kern w:val="0"/>
                <w:sz w:val="21"/>
                <w:szCs w:val="21"/>
              </w:rPr>
              <w:t>发送重大及以上安全生产事故的，扣30分。</w:t>
            </w:r>
          </w:p>
        </w:tc>
        <w:tc>
          <w:tcPr>
            <w:tcW w:w="665" w:type="dxa"/>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Theme="minorEastAsia" w:hAnsiTheme="minorEastAsia" w:eastAsiaTheme="minorEastAsia" w:cstheme="minorEastAsia"/>
                <w:kern w:val="0"/>
                <w:sz w:val="21"/>
                <w:szCs w:val="21"/>
              </w:rPr>
            </w:pPr>
          </w:p>
        </w:tc>
        <w:tc>
          <w:tcPr>
            <w:tcW w:w="665" w:type="dxa"/>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Theme="minorEastAsia" w:hAnsiTheme="minorEastAsia" w:eastAsiaTheme="minorEastAsia" w:cstheme="minorEastAsia"/>
                <w:kern w:val="0"/>
                <w:sz w:val="21"/>
                <w:szCs w:val="21"/>
              </w:rPr>
            </w:pPr>
          </w:p>
        </w:tc>
        <w:tc>
          <w:tcPr>
            <w:tcW w:w="682" w:type="dxa"/>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Theme="minorEastAsia" w:hAnsiTheme="minorEastAsia" w:eastAsiaTheme="minorEastAsia" w:cstheme="minorEastAsia"/>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exact"/>
          <w:jc w:val="center"/>
        </w:trPr>
        <w:tc>
          <w:tcPr>
            <w:tcW w:w="1128" w:type="dxa"/>
            <w:vMerge w:val="continue"/>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heme="minorEastAsia" w:hAnsiTheme="minorEastAsia" w:eastAsiaTheme="minorEastAsia" w:cstheme="minorEastAsia"/>
                <w:kern w:val="0"/>
                <w:sz w:val="21"/>
                <w:szCs w:val="21"/>
              </w:rPr>
            </w:pPr>
          </w:p>
        </w:tc>
        <w:tc>
          <w:tcPr>
            <w:tcW w:w="1067" w:type="dxa"/>
            <w:vMerge w:val="restart"/>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不良社会影响</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（140分）</w:t>
            </w:r>
          </w:p>
        </w:tc>
        <w:tc>
          <w:tcPr>
            <w:tcW w:w="431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发生群体性、突发性等重大社会影响事件的，扣30分。</w:t>
            </w:r>
          </w:p>
        </w:tc>
        <w:tc>
          <w:tcPr>
            <w:tcW w:w="665" w:type="dxa"/>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Theme="minorEastAsia" w:hAnsiTheme="minorEastAsia" w:eastAsiaTheme="minorEastAsia" w:cstheme="minorEastAsia"/>
                <w:kern w:val="0"/>
                <w:sz w:val="21"/>
                <w:szCs w:val="21"/>
              </w:rPr>
            </w:pPr>
          </w:p>
        </w:tc>
        <w:tc>
          <w:tcPr>
            <w:tcW w:w="665" w:type="dxa"/>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Theme="minorEastAsia" w:hAnsiTheme="minorEastAsia" w:eastAsiaTheme="minorEastAsia" w:cstheme="minorEastAsia"/>
                <w:kern w:val="0"/>
                <w:sz w:val="21"/>
                <w:szCs w:val="21"/>
              </w:rPr>
            </w:pPr>
          </w:p>
        </w:tc>
        <w:tc>
          <w:tcPr>
            <w:tcW w:w="682" w:type="dxa"/>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Theme="minorEastAsia" w:hAnsiTheme="minorEastAsia" w:eastAsiaTheme="minorEastAsia" w:cstheme="minorEastAsia"/>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9" w:hRule="exact"/>
          <w:jc w:val="center"/>
        </w:trPr>
        <w:tc>
          <w:tcPr>
            <w:tcW w:w="1128" w:type="dxa"/>
            <w:vMerge w:val="continue"/>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heme="minorEastAsia" w:hAnsiTheme="minorEastAsia" w:eastAsiaTheme="minorEastAsia" w:cstheme="minorEastAsia"/>
                <w:kern w:val="0"/>
                <w:sz w:val="21"/>
                <w:szCs w:val="21"/>
              </w:rPr>
            </w:pPr>
          </w:p>
        </w:tc>
        <w:tc>
          <w:tcPr>
            <w:tcW w:w="1067"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Theme="minorEastAsia" w:hAnsiTheme="minorEastAsia" w:eastAsiaTheme="minorEastAsia" w:cstheme="minorEastAsia"/>
                <w:kern w:val="0"/>
                <w:sz w:val="21"/>
                <w:szCs w:val="21"/>
              </w:rPr>
            </w:pPr>
          </w:p>
        </w:tc>
        <w:tc>
          <w:tcPr>
            <w:tcW w:w="431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年度经营情况报告核验结果为合格，但无经营劳务派遣业务的，扣20分；连续2年无经营劳务派遣业务的，扣25分；连续3年无经营劳务派遣业务的，扣30分。</w:t>
            </w:r>
          </w:p>
        </w:tc>
        <w:tc>
          <w:tcPr>
            <w:tcW w:w="665" w:type="dxa"/>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Theme="minorEastAsia" w:hAnsiTheme="minorEastAsia" w:eastAsiaTheme="minorEastAsia" w:cstheme="minorEastAsia"/>
                <w:kern w:val="0"/>
                <w:sz w:val="21"/>
                <w:szCs w:val="21"/>
              </w:rPr>
            </w:pPr>
          </w:p>
        </w:tc>
        <w:tc>
          <w:tcPr>
            <w:tcW w:w="665" w:type="dxa"/>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Theme="minorEastAsia" w:hAnsiTheme="minorEastAsia" w:eastAsiaTheme="minorEastAsia" w:cstheme="minorEastAsia"/>
                <w:kern w:val="0"/>
                <w:sz w:val="21"/>
                <w:szCs w:val="21"/>
              </w:rPr>
            </w:pPr>
          </w:p>
        </w:tc>
        <w:tc>
          <w:tcPr>
            <w:tcW w:w="682" w:type="dxa"/>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Theme="minorEastAsia" w:hAnsiTheme="minorEastAsia" w:eastAsiaTheme="minorEastAsia" w:cstheme="minorEastAsia"/>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7" w:hRule="exact"/>
          <w:jc w:val="center"/>
        </w:trPr>
        <w:tc>
          <w:tcPr>
            <w:tcW w:w="1128" w:type="dxa"/>
            <w:vMerge w:val="continue"/>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heme="minorEastAsia" w:hAnsiTheme="minorEastAsia" w:eastAsiaTheme="minorEastAsia" w:cstheme="minorEastAsia"/>
                <w:kern w:val="0"/>
                <w:sz w:val="21"/>
                <w:szCs w:val="21"/>
              </w:rPr>
            </w:pPr>
          </w:p>
        </w:tc>
        <w:tc>
          <w:tcPr>
            <w:tcW w:w="1067"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Theme="minorEastAsia" w:hAnsiTheme="minorEastAsia" w:eastAsiaTheme="minorEastAsia" w:cstheme="minorEastAsia"/>
                <w:kern w:val="0"/>
                <w:sz w:val="21"/>
                <w:szCs w:val="21"/>
              </w:rPr>
            </w:pPr>
          </w:p>
        </w:tc>
        <w:tc>
          <w:tcPr>
            <w:tcW w:w="431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因违反劳动保障法律法规或产生较多劳资投诉被劳动保障行政部门警示约谈的，每次扣10分，最多扣20分。</w:t>
            </w:r>
          </w:p>
        </w:tc>
        <w:tc>
          <w:tcPr>
            <w:tcW w:w="665" w:type="dxa"/>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Theme="minorEastAsia" w:hAnsiTheme="minorEastAsia" w:eastAsiaTheme="minorEastAsia" w:cstheme="minorEastAsia"/>
                <w:kern w:val="0"/>
                <w:sz w:val="21"/>
                <w:szCs w:val="21"/>
              </w:rPr>
            </w:pPr>
          </w:p>
        </w:tc>
        <w:tc>
          <w:tcPr>
            <w:tcW w:w="665" w:type="dxa"/>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Theme="minorEastAsia" w:hAnsiTheme="minorEastAsia" w:eastAsiaTheme="minorEastAsia" w:cstheme="minorEastAsia"/>
                <w:kern w:val="0"/>
                <w:sz w:val="21"/>
                <w:szCs w:val="21"/>
              </w:rPr>
            </w:pPr>
          </w:p>
        </w:tc>
        <w:tc>
          <w:tcPr>
            <w:tcW w:w="682" w:type="dxa"/>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Theme="minorEastAsia" w:hAnsiTheme="minorEastAsia" w:eastAsiaTheme="minorEastAsia" w:cstheme="minorEastAsia"/>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exact"/>
          <w:jc w:val="center"/>
        </w:trPr>
        <w:tc>
          <w:tcPr>
            <w:tcW w:w="1128" w:type="dxa"/>
            <w:vMerge w:val="continue"/>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heme="minorEastAsia" w:hAnsiTheme="minorEastAsia" w:eastAsiaTheme="minorEastAsia" w:cstheme="minorEastAsia"/>
                <w:kern w:val="0"/>
                <w:sz w:val="21"/>
                <w:szCs w:val="21"/>
              </w:rPr>
            </w:pPr>
          </w:p>
        </w:tc>
        <w:tc>
          <w:tcPr>
            <w:tcW w:w="1067"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Theme="minorEastAsia" w:hAnsiTheme="minorEastAsia" w:eastAsiaTheme="minorEastAsia" w:cstheme="minorEastAsia"/>
                <w:kern w:val="0"/>
                <w:sz w:val="21"/>
                <w:szCs w:val="21"/>
              </w:rPr>
            </w:pPr>
          </w:p>
        </w:tc>
        <w:tc>
          <w:tcPr>
            <w:tcW w:w="431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社会保险稽核中发现存在违法行为的，每次扣10分，最多扣20分。</w:t>
            </w:r>
          </w:p>
        </w:tc>
        <w:tc>
          <w:tcPr>
            <w:tcW w:w="665" w:type="dxa"/>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Theme="minorEastAsia" w:hAnsiTheme="minorEastAsia" w:eastAsiaTheme="minorEastAsia" w:cstheme="minorEastAsia"/>
                <w:kern w:val="0"/>
                <w:sz w:val="21"/>
                <w:szCs w:val="21"/>
              </w:rPr>
            </w:pPr>
          </w:p>
        </w:tc>
        <w:tc>
          <w:tcPr>
            <w:tcW w:w="665" w:type="dxa"/>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Theme="minorEastAsia" w:hAnsiTheme="minorEastAsia" w:eastAsiaTheme="minorEastAsia" w:cstheme="minorEastAsia"/>
                <w:kern w:val="0"/>
                <w:sz w:val="21"/>
                <w:szCs w:val="21"/>
              </w:rPr>
            </w:pPr>
          </w:p>
        </w:tc>
        <w:tc>
          <w:tcPr>
            <w:tcW w:w="682" w:type="dxa"/>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Theme="minorEastAsia" w:hAnsiTheme="minorEastAsia" w:eastAsiaTheme="minorEastAsia" w:cstheme="minorEastAsia"/>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exact"/>
          <w:jc w:val="center"/>
        </w:trPr>
        <w:tc>
          <w:tcPr>
            <w:tcW w:w="1128" w:type="dxa"/>
            <w:vMerge w:val="continue"/>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heme="minorEastAsia" w:hAnsiTheme="minorEastAsia" w:eastAsiaTheme="minorEastAsia" w:cstheme="minorEastAsia"/>
                <w:kern w:val="0"/>
                <w:sz w:val="21"/>
                <w:szCs w:val="21"/>
              </w:rPr>
            </w:pPr>
          </w:p>
        </w:tc>
        <w:tc>
          <w:tcPr>
            <w:tcW w:w="1067"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Theme="minorEastAsia" w:hAnsiTheme="minorEastAsia" w:eastAsiaTheme="minorEastAsia" w:cstheme="minorEastAsia"/>
                <w:kern w:val="0"/>
                <w:sz w:val="21"/>
                <w:szCs w:val="21"/>
              </w:rPr>
            </w:pPr>
          </w:p>
        </w:tc>
        <w:tc>
          <w:tcPr>
            <w:tcW w:w="431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单位拖延支付工伤待遇的，每次扣10分，最多扣20分。</w:t>
            </w:r>
          </w:p>
        </w:tc>
        <w:tc>
          <w:tcPr>
            <w:tcW w:w="665" w:type="dxa"/>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Theme="minorEastAsia" w:hAnsiTheme="minorEastAsia" w:eastAsiaTheme="minorEastAsia" w:cstheme="minorEastAsia"/>
                <w:kern w:val="0"/>
                <w:sz w:val="21"/>
                <w:szCs w:val="21"/>
              </w:rPr>
            </w:pPr>
          </w:p>
        </w:tc>
        <w:tc>
          <w:tcPr>
            <w:tcW w:w="665" w:type="dxa"/>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Theme="minorEastAsia" w:hAnsiTheme="minorEastAsia" w:eastAsiaTheme="minorEastAsia" w:cstheme="minorEastAsia"/>
                <w:kern w:val="0"/>
                <w:sz w:val="21"/>
                <w:szCs w:val="21"/>
              </w:rPr>
            </w:pPr>
          </w:p>
        </w:tc>
        <w:tc>
          <w:tcPr>
            <w:tcW w:w="682" w:type="dxa"/>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Theme="minorEastAsia" w:hAnsiTheme="minorEastAsia" w:eastAsiaTheme="minorEastAsia" w:cstheme="minorEastAsia"/>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7" w:hRule="exact"/>
          <w:jc w:val="center"/>
        </w:trPr>
        <w:tc>
          <w:tcPr>
            <w:tcW w:w="1128" w:type="dxa"/>
            <w:vMerge w:val="continue"/>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heme="minorEastAsia" w:hAnsiTheme="minorEastAsia" w:eastAsiaTheme="minorEastAsia" w:cstheme="minorEastAsia"/>
                <w:kern w:val="0"/>
                <w:sz w:val="21"/>
                <w:szCs w:val="21"/>
              </w:rPr>
            </w:pPr>
          </w:p>
        </w:tc>
        <w:tc>
          <w:tcPr>
            <w:tcW w:w="1067"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不良社会影响</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（140分）</w:t>
            </w:r>
          </w:p>
        </w:tc>
        <w:tc>
          <w:tcPr>
            <w:tcW w:w="431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存在其他部门提供的劳动保障不良信息情形的，每个经核实存在相关情况的不良信息扣2分，最多扣20分。</w:t>
            </w:r>
          </w:p>
        </w:tc>
        <w:tc>
          <w:tcPr>
            <w:tcW w:w="665" w:type="dxa"/>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Theme="minorEastAsia" w:hAnsiTheme="minorEastAsia" w:eastAsiaTheme="minorEastAsia" w:cstheme="minorEastAsia"/>
                <w:kern w:val="0"/>
                <w:sz w:val="21"/>
                <w:szCs w:val="21"/>
              </w:rPr>
            </w:pPr>
          </w:p>
        </w:tc>
        <w:tc>
          <w:tcPr>
            <w:tcW w:w="665" w:type="dxa"/>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Theme="minorEastAsia" w:hAnsiTheme="minorEastAsia" w:eastAsiaTheme="minorEastAsia" w:cstheme="minorEastAsia"/>
                <w:kern w:val="0"/>
                <w:sz w:val="21"/>
                <w:szCs w:val="21"/>
              </w:rPr>
            </w:pPr>
          </w:p>
        </w:tc>
        <w:tc>
          <w:tcPr>
            <w:tcW w:w="682" w:type="dxa"/>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Theme="minorEastAsia" w:hAnsiTheme="minorEastAsia" w:eastAsiaTheme="minorEastAsia" w:cstheme="minorEastAsia"/>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exact"/>
          <w:jc w:val="center"/>
        </w:trPr>
        <w:tc>
          <w:tcPr>
            <w:tcW w:w="1128" w:type="dxa"/>
            <w:vMerge w:val="continue"/>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heme="minorEastAsia" w:hAnsiTheme="minorEastAsia" w:eastAsiaTheme="minorEastAsia" w:cstheme="minorEastAsia"/>
                <w:kern w:val="0"/>
                <w:sz w:val="21"/>
                <w:szCs w:val="21"/>
              </w:rPr>
            </w:pPr>
          </w:p>
        </w:tc>
        <w:tc>
          <w:tcPr>
            <w:tcW w:w="1067"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其他</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（20分）</w:t>
            </w:r>
          </w:p>
        </w:tc>
        <w:tc>
          <w:tcPr>
            <w:tcW w:w="431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有其他扣分情形的，每项扣10分，最多扣20分。</w:t>
            </w:r>
          </w:p>
        </w:tc>
        <w:tc>
          <w:tcPr>
            <w:tcW w:w="665" w:type="dxa"/>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Theme="minorEastAsia" w:hAnsiTheme="minorEastAsia" w:eastAsiaTheme="minorEastAsia" w:cstheme="minorEastAsia"/>
                <w:kern w:val="0"/>
                <w:sz w:val="21"/>
                <w:szCs w:val="21"/>
              </w:rPr>
            </w:pPr>
          </w:p>
        </w:tc>
        <w:tc>
          <w:tcPr>
            <w:tcW w:w="665" w:type="dxa"/>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Theme="minorEastAsia" w:hAnsiTheme="minorEastAsia" w:eastAsiaTheme="minorEastAsia" w:cstheme="minorEastAsia"/>
                <w:kern w:val="0"/>
                <w:sz w:val="21"/>
                <w:szCs w:val="21"/>
              </w:rPr>
            </w:pPr>
          </w:p>
        </w:tc>
        <w:tc>
          <w:tcPr>
            <w:tcW w:w="682" w:type="dxa"/>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Theme="minorEastAsia" w:hAnsiTheme="minorEastAsia" w:eastAsiaTheme="minorEastAsia" w:cstheme="minorEastAsia"/>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exact"/>
          <w:jc w:val="center"/>
        </w:trPr>
        <w:tc>
          <w:tcPr>
            <w:tcW w:w="6510" w:type="dxa"/>
            <w:gridSpan w:val="3"/>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总得分</w:t>
            </w:r>
          </w:p>
        </w:tc>
        <w:tc>
          <w:tcPr>
            <w:tcW w:w="665" w:type="dxa"/>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Theme="minorEastAsia" w:hAnsiTheme="minorEastAsia" w:eastAsiaTheme="minorEastAsia" w:cstheme="minorEastAsia"/>
                <w:kern w:val="0"/>
                <w:sz w:val="21"/>
                <w:szCs w:val="21"/>
              </w:rPr>
            </w:pPr>
          </w:p>
        </w:tc>
        <w:tc>
          <w:tcPr>
            <w:tcW w:w="665" w:type="dxa"/>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Theme="minorEastAsia" w:hAnsiTheme="minorEastAsia" w:eastAsiaTheme="minorEastAsia" w:cstheme="minorEastAsia"/>
                <w:kern w:val="0"/>
                <w:sz w:val="21"/>
                <w:szCs w:val="21"/>
              </w:rPr>
            </w:pPr>
          </w:p>
        </w:tc>
        <w:tc>
          <w:tcPr>
            <w:tcW w:w="682" w:type="dxa"/>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Theme="minorEastAsia" w:hAnsiTheme="minorEastAsia" w:eastAsiaTheme="minorEastAsia" w:cstheme="minorEastAsia"/>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1" w:hRule="exact"/>
          <w:jc w:val="center"/>
        </w:trPr>
        <w:tc>
          <w:tcPr>
            <w:tcW w:w="8522" w:type="dxa"/>
            <w:gridSpan w:val="6"/>
            <w:vAlign w:val="center"/>
          </w:tcPr>
          <w:p>
            <w:pPr>
              <w:spacing w:line="320" w:lineRule="exact"/>
              <w:rPr>
                <w:rFonts w:hint="eastAsia" w:asciiTheme="minorEastAsia" w:hAnsiTheme="minorEastAsia" w:eastAsiaTheme="minorEastAsia" w:cstheme="minorEastAsia"/>
                <w:kern w:val="0"/>
                <w:sz w:val="21"/>
                <w:szCs w:val="21"/>
                <w:u w:val="single"/>
              </w:rPr>
            </w:pPr>
            <w:r>
              <w:rPr>
                <w:rFonts w:hint="eastAsia" w:asciiTheme="minorEastAsia" w:hAnsiTheme="minorEastAsia" w:eastAsiaTheme="minorEastAsia" w:cstheme="minorEastAsia"/>
                <w:kern w:val="0"/>
                <w:sz w:val="21"/>
                <w:szCs w:val="21"/>
              </w:rPr>
              <w:t>承</w:t>
            </w:r>
            <w:bookmarkStart w:id="0" w:name="_GoBack"/>
            <w:bookmarkEnd w:id="0"/>
            <w:r>
              <w:rPr>
                <w:rFonts w:hint="eastAsia" w:asciiTheme="minorEastAsia" w:hAnsiTheme="minorEastAsia" w:eastAsiaTheme="minorEastAsia" w:cstheme="minorEastAsia"/>
                <w:kern w:val="0"/>
                <w:sz w:val="21"/>
                <w:szCs w:val="21"/>
              </w:rPr>
              <w:t>诺：</w:t>
            </w:r>
            <w:r>
              <w:rPr>
                <w:rFonts w:hint="eastAsia" w:asciiTheme="minorEastAsia" w:hAnsiTheme="minorEastAsia" w:eastAsiaTheme="minorEastAsia" w:cstheme="minorEastAsia"/>
                <w:kern w:val="0"/>
                <w:sz w:val="21"/>
                <w:szCs w:val="21"/>
                <w:u w:val="single"/>
              </w:rPr>
              <w:t xml:space="preserve">                                                                                    </w:t>
            </w:r>
          </w:p>
          <w:p>
            <w:pPr>
              <w:spacing w:line="320" w:lineRule="exac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（请抄写：本单位所填报信息及相关材料均真实有效，如有虚假，知晓信用等级直接评价为C级。）</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_GBK">
    <w:altName w:val="Arial Unicode MS"/>
    <w:panose1 w:val="00000000000000000000"/>
    <w:charset w:val="86"/>
    <w:family w:val="auto"/>
    <w:pitch w:val="default"/>
    <w:sig w:usb0="00000000" w:usb1="00000000" w:usb2="00082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3725963"/>
    </w:sdtPr>
    <w:sdtEndPr>
      <w:rPr>
        <w:rFonts w:asciiTheme="minorEastAsia" w:hAnsiTheme="minorEastAsia"/>
        <w:sz w:val="28"/>
        <w:szCs w:val="28"/>
      </w:rPr>
    </w:sdtEndPr>
    <w:sdtContent>
      <w:p>
        <w:pPr>
          <w:pStyle w:val="4"/>
          <w:jc w:val="center"/>
          <w:rPr>
            <w:rFonts w:asciiTheme="minorEastAsia" w:hAnsiTheme="minorEastAsia"/>
            <w:sz w:val="28"/>
            <w:szCs w:val="28"/>
          </w:rPr>
        </w:pPr>
        <w:r>
          <w:rPr>
            <w:rFonts w:asciiTheme="minorEastAsia" w:hAnsiTheme="minorEastAsia"/>
            <w:sz w:val="28"/>
            <w:szCs w:val="28"/>
          </w:rPr>
          <w:t xml:space="preserve">— </w:t>
        </w:r>
        <w:r>
          <w:rPr>
            <w:rFonts w:asciiTheme="minorEastAsia" w:hAnsiTheme="minorEastAsia"/>
            <w:sz w:val="28"/>
            <w:szCs w:val="28"/>
          </w:rPr>
          <w:fldChar w:fldCharType="begin"/>
        </w:r>
        <w:r>
          <w:rPr>
            <w:rFonts w:asciiTheme="minorEastAsia" w:hAnsiTheme="minorEastAsia"/>
            <w:sz w:val="28"/>
            <w:szCs w:val="28"/>
          </w:rPr>
          <w:instrText xml:space="preserve">PAGE   \* MERGEFORMAT</w:instrText>
        </w:r>
        <w:r>
          <w:rPr>
            <w:rFonts w:asciiTheme="minorEastAsia" w:hAnsiTheme="minorEastAsia"/>
            <w:sz w:val="28"/>
            <w:szCs w:val="28"/>
          </w:rPr>
          <w:fldChar w:fldCharType="separate"/>
        </w:r>
        <w:r>
          <w:rPr>
            <w:rFonts w:asciiTheme="minorEastAsia" w:hAnsiTheme="minorEastAsia"/>
            <w:sz w:val="28"/>
            <w:szCs w:val="28"/>
            <w:lang w:val="zh-CN"/>
          </w:rPr>
          <w:t>2</w:t>
        </w:r>
        <w:r>
          <w:rPr>
            <w:rFonts w:asciiTheme="minorEastAsia" w:hAnsiTheme="minorEastAsia"/>
            <w:sz w:val="28"/>
            <w:szCs w:val="28"/>
          </w:rPr>
          <w:fldChar w:fldCharType="end"/>
        </w:r>
        <w:r>
          <w:rPr>
            <w:rFonts w:hint="eastAsia" w:asciiTheme="minorEastAsia" w:hAnsiTheme="minorEastAsia"/>
            <w:sz w:val="28"/>
            <w:szCs w:val="28"/>
          </w:rPr>
          <w:t xml:space="preserve"> —</w:t>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k3YjIxZTg1MGYzYmFjZDE4OWQyYjQxY2U1YTYyNjAifQ=="/>
  </w:docVars>
  <w:rsids>
    <w:rsidRoot w:val="00F2094E"/>
    <w:rsid w:val="0082475E"/>
    <w:rsid w:val="00AA71B5"/>
    <w:rsid w:val="00C0712B"/>
    <w:rsid w:val="00F2094E"/>
    <w:rsid w:val="340D2219"/>
    <w:rsid w:val="7C9A0D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8">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ody Text"/>
    <w:basedOn w:val="1"/>
    <w:link w:val="11"/>
    <w:semiHidden/>
    <w:unhideWhenUsed/>
    <w:qFormat/>
    <w:uiPriority w:val="99"/>
    <w:pPr>
      <w:spacing w:after="120"/>
    </w:pPr>
  </w:style>
  <w:style w:type="paragraph" w:styleId="3">
    <w:name w:val="Balloon Text"/>
    <w:basedOn w:val="1"/>
    <w:link w:val="12"/>
    <w:semiHidden/>
    <w:unhideWhenUsed/>
    <w:qFormat/>
    <w:uiPriority w:val="99"/>
    <w:rPr>
      <w:sz w:val="18"/>
      <w:szCs w:val="18"/>
    </w:rPr>
  </w:style>
  <w:style w:type="paragraph" w:styleId="4">
    <w:name w:val="footer"/>
    <w:basedOn w:val="1"/>
    <w:link w:val="10"/>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table" w:styleId="7">
    <w:name w:val="Table Grid"/>
    <w:basedOn w:val="6"/>
    <w:qFormat/>
    <w:uiPriority w:val="39"/>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
    <w:name w:val="页眉 Char"/>
    <w:basedOn w:val="8"/>
    <w:link w:val="5"/>
    <w:qFormat/>
    <w:uiPriority w:val="99"/>
    <w:rPr>
      <w:sz w:val="18"/>
      <w:szCs w:val="18"/>
    </w:rPr>
  </w:style>
  <w:style w:type="character" w:customStyle="1" w:styleId="10">
    <w:name w:val="页脚 Char"/>
    <w:basedOn w:val="8"/>
    <w:link w:val="4"/>
    <w:qFormat/>
    <w:uiPriority w:val="99"/>
    <w:rPr>
      <w:sz w:val="18"/>
      <w:szCs w:val="18"/>
    </w:rPr>
  </w:style>
  <w:style w:type="character" w:customStyle="1" w:styleId="11">
    <w:name w:val="正文文本 Char"/>
    <w:basedOn w:val="8"/>
    <w:link w:val="2"/>
    <w:semiHidden/>
    <w:qFormat/>
    <w:uiPriority w:val="99"/>
    <w:rPr>
      <w:rFonts w:ascii="Times New Roman" w:hAnsi="Times New Roman" w:eastAsia="仿宋_GB2312" w:cs="Times New Roman"/>
      <w:sz w:val="32"/>
      <w:szCs w:val="24"/>
    </w:rPr>
  </w:style>
  <w:style w:type="character" w:customStyle="1" w:styleId="12">
    <w:name w:val="批注框文本 Char"/>
    <w:basedOn w:val="8"/>
    <w:link w:val="3"/>
    <w:semiHidden/>
    <w:qFormat/>
    <w:uiPriority w:val="99"/>
    <w:rPr>
      <w:rFonts w:ascii="Times New Roman" w:hAnsi="Times New Roman" w:eastAsia="仿宋_GB2312"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Chinese ORG</Company>
  <Pages>4</Pages>
  <Words>1835</Words>
  <Characters>1929</Characters>
  <Lines>16</Lines>
  <Paragraphs>4</Paragraphs>
  <TotalTime>0</TotalTime>
  <ScaleCrop>false</ScaleCrop>
  <LinksUpToDate>false</LinksUpToDate>
  <CharactersWithSpaces>2015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2023-09-01T07:10:00Z</dcterms:created>
  <dc:creator>袁文剑</dc:creator>
  <cp:lastModifiedBy>黄柱棠</cp:lastModifiedBy>
  <dcterms:modified xsi:type="dcterms:W3CDTF">2023-09-01T07:26:59Z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D4BAE004E2CF4447BEE159330258F83C_12</vt:lpwstr>
  </property>
</Properties>
</file>