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1640"/>
        </w:tabs>
        <w:adjustRightInd w:val="0"/>
        <w:snapToGrid w:val="0"/>
        <w:spacing w:line="600" w:lineRule="exact"/>
        <w:ind w:firstLine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</w:p>
    <w:p>
      <w:pPr>
        <w:pStyle w:val="4"/>
        <w:tabs>
          <w:tab w:val="left" w:pos="1640"/>
        </w:tabs>
        <w:adjustRightInd w:val="0"/>
        <w:snapToGrid w:val="0"/>
        <w:spacing w:line="600" w:lineRule="exact"/>
        <w:ind w:firstLine="0"/>
        <w:jc w:val="center"/>
        <w:rPr>
          <w:rFonts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公共就业服务能力提升示范项目区域</w:t>
      </w:r>
    </w:p>
    <w:p>
      <w:pPr>
        <w:pStyle w:val="4"/>
        <w:tabs>
          <w:tab w:val="left" w:pos="1640"/>
        </w:tabs>
        <w:adjustRightInd w:val="0"/>
        <w:snapToGrid w:val="0"/>
        <w:spacing w:line="600" w:lineRule="exact"/>
        <w:ind w:firstLine="0"/>
        <w:jc w:val="center"/>
        <w:rPr>
          <w:rFonts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绩效目标表</w:t>
      </w:r>
    </w:p>
    <w:tbl>
      <w:tblPr>
        <w:tblStyle w:val="2"/>
        <w:tblW w:w="9798" w:type="dxa"/>
        <w:tblInd w:w="-73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47"/>
        <w:gridCol w:w="284"/>
        <w:gridCol w:w="827"/>
        <w:gridCol w:w="3283"/>
        <w:gridCol w:w="1418"/>
        <w:gridCol w:w="850"/>
        <w:gridCol w:w="567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5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 xml:space="preserve">     东莞市公共就业服务能力提升示范项目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  <w:t>中央主</w:t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  <w:t>管部门</w:t>
            </w:r>
          </w:p>
        </w:tc>
        <w:tc>
          <w:tcPr>
            <w:tcW w:w="85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人力资源社会保障部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  <w:t>地方主管部门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广东省人力资源社会保障厅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省级财政部门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广东省财政厅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东莞市人力资源社会保障局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市级财政部门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东莞市财政局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  <w:t>资金情况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项目金额（万元）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120"/>
              <w:jc w:val="righ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103414.18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其中：中央补助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after="120" w:line="240" w:lineRule="exact"/>
              <w:jc w:val="righ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                                                         10000.00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地方资金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87651.18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其他资金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5763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项目实施目标</w:t>
            </w:r>
          </w:p>
        </w:tc>
        <w:tc>
          <w:tcPr>
            <w:tcW w:w="895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总体目标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 xml:space="preserve">     锚定高质量充分就业目标，结合东莞实际，聚焦就业用工动态平衡和结构性就业矛盾两方面突出问题，实施“五大提升工程”，建设“就莞用”公共就业服务体系，实现更高质量充分就业，服务东莞发展需要和全国稳就业大局。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  <w:t>目标1：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实施“技能人才之都”深化工程。2023-2024年，开展补贴性职业技能培训30万人次，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技能劳动者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占就业人员比例28%。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  <w:t>目标2：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实施“就莞用”服务体系优化工程。2023-2024年，城镇新增就业24万人，城镇失业人员实现再就业5.3万人，就业困难人员实现再就业4800人。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  <w:t>目标3：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实施市场化人力资源服务提质工程。2023-2024年，建成省级产业园、申请创建国家级产业园，产业园入驻机构60家以上，服务业态和水平稳步提升。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  <w:t>目标4：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实施“就莞用”信息平台升级工程。升级“就莞用”信息平台，更有效支撑“发现、服务、防护”功能。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  <w:t>目标5：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实施创业带动就业提效工程。2023-2024年，促进创业2.6万人以上。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2023年年度目标（根据项目预计实施进度填写）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4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eastAsia="仿宋_GB2312"/>
                <w:b/>
                <w:bCs/>
                <w:kern w:val="0"/>
                <w:sz w:val="20"/>
                <w:szCs w:val="20"/>
              </w:rPr>
              <w:t>目标1：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实施“技能人才之都”深化工程。2023年开展补贴性职业技能培训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万人次，建设技能大师工作室50个，选树25名技能领军人才，技能劳动者占总人口比重达26.5%。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  <w:t xml:space="preserve">  目标2：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实施“就莞用”服务体系优化工程。2023年城镇新增就业11.6万人，城镇失业人员实现再就业2.4万人，就业困难人员实现再就业2300人。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  <w:t>目标3：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实施市场化人力资源服务提质工程。2023年创建省级产业园，产业园入驻机构达50家以上，服务业态和水平稳步提升。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  <w:t>目标4：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实施“就莞用”信息平台升级工程。升级“就莞用”信息平台，更有效支撑“发现、服务、防护”功能。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  <w:t>目标5：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实施创业带动就业提效工程。2023年促进创业1.3万人以上。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绩</w:t>
            </w: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效</w:t>
            </w: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指</w:t>
            </w: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标</w:t>
            </w: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3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2022年</w:t>
            </w:r>
          </w:p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数据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2023年</w:t>
            </w:r>
          </w:p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2024年</w:t>
            </w:r>
          </w:p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目标值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城镇新增就业人员规模（万人）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11.09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11.6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12.4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登记失业人员规模（万人）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4.4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4.2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高校毕业生就业服务人次（万）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12.5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农村转移劳动力服务人次（万）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257.8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脱贫劳动力服务人次（万）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23.4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24.2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登记失业人员服务人次（万）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14.34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14.75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就业困难人员服务人次 （万）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开展补贴性职业技能培训人次（万）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14.47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特色劳务品牌数量（个）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零工市场服务人次（万）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“一网通办”政策经办系统服务人次（万）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1.96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“一网通办”求职招聘系统服务人次（万）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就业失业登记、社保参保登记、劳动用工备案三项业务统一办理（是/否）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建成统一的就业信息平台（是/否）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建成统一的就业公共服务平台，支持线上线下同步开展就业服务（是/否）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就业信息资源按要求向省端、部端归集（是/否）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建设技能大师工作室（个）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选树技能领军人才（人）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累计认定创业孵化基地（家）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开展创业系列活动（场次）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完成高校毕业生档案数字化（万份）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2.1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2.2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绩</w:t>
            </w: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效</w:t>
            </w: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指</w:t>
            </w: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标</w:t>
            </w:r>
          </w:p>
        </w:tc>
        <w:tc>
          <w:tcPr>
            <w:tcW w:w="7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提供人事档案服务人次数（万人次）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10.2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募集就业见习岗位个数（万个）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项目预算执行率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—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30%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技能劳动者占总人口比重（%）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25.4%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26.5%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离校未就业毕业生和困难失业青年“一对一”帮扶联系率（%）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100%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接受职业培训后取得职业资格证书（或职业技能等级证书、专项职业能力证书、培训合格证书）人员比例（%）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85%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87.5%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通过服务实现就业创业人数占比（%）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30%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33%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求职创业补贴发放准确率（%）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100%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社会效益</w:t>
            </w: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指标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项目带动新增就业规模（万人）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—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1.25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失业人员再就业规模（万人）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1.7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2.4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就业困难人员就业人数（万人）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0.21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0.23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高校毕业生去向落实率（%）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95.94%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96.00%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96%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零就业家庭帮扶率（%）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100%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登记失业人员帮扶率（%）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100%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就业困难人员帮扶率（%）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100%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因就业问题发生重大群体性事件数量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服务对象</w:t>
            </w: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公共就业服务满意度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90%以上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93%以上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95%以上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职业技能培训对象满意度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95%以上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96%以上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98%以上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就业扶持政策经办服务满意度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90%以上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93%以上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95%以上</w:t>
            </w:r>
          </w:p>
        </w:tc>
      </w:tr>
    </w:tbl>
    <w:p>
      <w:pPr>
        <w:spacing w:line="600" w:lineRule="exact"/>
        <w:jc w:val="center"/>
        <w:rPr>
          <w:rFonts w:ascii="Times New Roman" w:hAnsi="Times New Roman" w:eastAsia="方正小标宋简体"/>
          <w:w w:val="98"/>
          <w:sz w:val="44"/>
          <w:szCs w:val="44"/>
        </w:rPr>
      </w:pPr>
    </w:p>
    <w:p>
      <w:pPr>
        <w:spacing w:line="600" w:lineRule="exact"/>
        <w:rPr>
          <w:rFonts w:ascii="Times New Roman" w:hAnsi="Times New Roman"/>
        </w:rPr>
      </w:pPr>
    </w:p>
    <w:p>
      <w:pPr>
        <w:spacing w:line="600" w:lineRule="exact"/>
        <w:rPr>
          <w:rFonts w:ascii="Times New Roman" w:hAnsi="Times New Roma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C07AAE-938F-4A97-A141-B3812229EF0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02C8A862-D5E9-4E3A-93B7-C0BE5556F33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008D11F-FEAB-4343-B375-16C3CD06AB4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A3955F1-BAD5-427C-99CF-D83B113A53B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iODhlYTZkZWJiMzQ2ZDNiYzA2MjI1NmQxNTNkNjEifQ=="/>
  </w:docVars>
  <w:rsids>
    <w:rsidRoot w:val="00262513"/>
    <w:rsid w:val="00262513"/>
    <w:rsid w:val="0080077E"/>
    <w:rsid w:val="008E7B05"/>
    <w:rsid w:val="00B978D1"/>
    <w:rsid w:val="0C6C22A4"/>
    <w:rsid w:val="398741BE"/>
    <w:rsid w:val="76D0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99"/>
    <w:pPr>
      <w:spacing w:line="415" w:lineRule="auto"/>
      <w:ind w:firstLine="400"/>
    </w:pPr>
    <w:rPr>
      <w:rFonts w:ascii="宋体" w:hAnsi="宋体"/>
      <w:sz w:val="30"/>
      <w:szCs w:val="30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374</Words>
  <Characters>2132</Characters>
  <Lines>17</Lines>
  <Paragraphs>5</Paragraphs>
  <TotalTime>125</TotalTime>
  <ScaleCrop>false</ScaleCrop>
  <LinksUpToDate>false</LinksUpToDate>
  <CharactersWithSpaces>2501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2023-10-10T07:47:00Z</dcterms:created>
  <dc:creator>祁韵珊</dc:creator>
  <cp:lastModifiedBy>李欣欣</cp:lastModifiedBy>
  <cp:lastPrinted>2023-10-26T08:13:00Z</cp:lastPrinted>
  <dcterms:modified xsi:type="dcterms:W3CDTF">2023-11-06T02:15:28Z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B8369E8DA2CD4D579DA57A7DB5F26E6A_13</vt:lpwstr>
  </property>
</Properties>
</file>