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669" w:firstLineChars="834"/>
        <w:jc w:val="left"/>
        <w:textAlignment w:val="auto"/>
        <w:rPr>
          <w:rFonts w:ascii="宋体" w:hAnsi="宋体" w:eastAsia="方正小标宋简体" w:cs="宋体"/>
          <w:color w:val="333333"/>
          <w:kern w:val="0"/>
          <w:sz w:val="44"/>
          <w:szCs w:val="44"/>
          <w:lang w:val="en-US" w:eastAsia="zh-CN" w:bidi="ar"/>
          <w14:ligatures w14:val="none"/>
        </w:rPr>
      </w:pPr>
      <w:r>
        <w:rPr>
          <w:rFonts w:ascii="宋体" w:hAnsi="宋体" w:eastAsia="方正小标宋简体" w:cs="宋体"/>
          <w:color w:val="333333"/>
          <w:kern w:val="0"/>
          <w:sz w:val="44"/>
          <w:szCs w:val="44"/>
          <w:lang w:val="en-US" w:eastAsia="zh-CN" w:bidi="ar"/>
          <w14:ligatures w14:val="none"/>
        </w:rPr>
        <w:t>面向社会公开征求意见情况汇总表</w:t>
      </w:r>
    </w:p>
    <w:tbl>
      <w:tblPr>
        <w:tblStyle w:val="2"/>
        <w:tblpPr w:leftFromText="180" w:rightFromText="180" w:vertAnchor="text" w:horzAnchor="page" w:tblpXSpec="center" w:tblpY="4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9143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8" w:type="dxa"/>
            <w:vAlign w:val="center"/>
          </w:tcPr>
          <w:p>
            <w:pPr>
              <w:widowControl/>
              <w:spacing w:before="300" w:beforeAutospacing="0" w:after="300" w:afterAutospacing="0" w:line="3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序号</w:t>
            </w:r>
          </w:p>
        </w:tc>
        <w:tc>
          <w:tcPr>
            <w:tcW w:w="9143" w:type="dxa"/>
            <w:vAlign w:val="center"/>
          </w:tcPr>
          <w:p>
            <w:pPr>
              <w:widowControl/>
              <w:spacing w:before="300" w:beforeAutospacing="0" w:after="300" w:afterAutospacing="0" w:line="3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意见建议</w:t>
            </w:r>
          </w:p>
        </w:tc>
        <w:tc>
          <w:tcPr>
            <w:tcW w:w="3436" w:type="dxa"/>
            <w:vAlign w:val="center"/>
          </w:tcPr>
          <w:p>
            <w:pPr>
              <w:widowControl/>
              <w:spacing w:before="300" w:beforeAutospacing="0" w:after="300" w:afterAutospacing="0" w:line="3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 w:bidi="ar-SA"/>
                <w14:ligatures w14:val="none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  <w14:ligatures w14:val="standardContextual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14:ligatures w14:val="standardContextual"/>
              </w:rPr>
              <w:t>将“（三）具有高级以上专业技术职称；或具有高级技师以上职业资格（职业技能等级）；或获得市级以上技术技能类荣誉称号、奖项；或被市级及以上机关事业单位聘用的专家。”修改为“（三）具有高级以上专业技术职称；或具有技师以上职业资格（职业技能等级）；或获得市级以上技术技能类荣誉称号、奖项；或被市级及以上机关事业单位聘用的专家。”。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14:ligatures w14:val="standardContextual"/>
              </w:rPr>
              <w:t>理由：技师级对应的职称是副（高专业技术职称），建议平等对待。</w:t>
            </w:r>
          </w:p>
        </w:tc>
        <w:tc>
          <w:tcPr>
            <w:tcW w:w="3436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不采纳。因本文在结合《东莞市人力资源和社会保障局职业能力建设专家库管理试行办法》实施情况的基础上进行修订，为进一步提高专家资源质量，故保留原描述。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143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建议增加条款“或具有中高级及以上能力水平评价证书”。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理由：很多新职业并无专业技术职称，初次制定标准的，初次组织考试的，在首次举行考试之前，他并不可能具备这些证书，我们国家的市场化、社会化能力水平评价制度是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2017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年开始运行的，而职业技能等级制度从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2019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12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30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日才开始，这中间应该有一个过渡期，如果专家没有“证书”也不好说，因此建议采用能力水平评价证书。</w:t>
            </w:r>
          </w:p>
        </w:tc>
        <w:tc>
          <w:tcPr>
            <w:tcW w:w="3436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不采纳。水平评价类职业（工种）大部分已退出职业资格目录，现通过职业技能等级认定的方式发职业技能等级证书，本文所涉及的技能类证书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  <w14:ligatures w14:val="standardContextual"/>
              </w:rPr>
              <w:t>已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14:ligatures w14:val="standardContextual"/>
              </w:rPr>
              <w:t>包含国家职业资格证书和技能等级证书。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MzZiMDQyMjVjYTlkZjFmZDcyZTA3MjcxNmZkYzkifQ=="/>
  </w:docVars>
  <w:rsids>
    <w:rsidRoot w:val="44AB2681"/>
    <w:rsid w:val="0A1004DD"/>
    <w:rsid w:val="44AB2681"/>
    <w:rsid w:val="4C272E3D"/>
    <w:rsid w:val="6AB174B9"/>
    <w:rsid w:val="6AE326D6"/>
    <w:rsid w:val="759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2024-01-16T03:40:00Z</dcterms:created>
  <dc:creator>卢玉冰</dc:creator>
  <cp:lastModifiedBy>LU</cp:lastModifiedBy>
  <dcterms:modified xsi:type="dcterms:W3CDTF">2024-01-25T06:30:34Z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1D4C6FAAEE0A455689753861B1917BD3_11</vt:lpwstr>
  </property>
</Properties>
</file>