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2</w:t>
      </w:r>
      <w:bookmarkStart w:id="0" w:name="_GoBack"/>
      <w:bookmarkEnd w:id="0"/>
    </w:p>
    <w:p>
      <w:pPr>
        <w:adjustRightInd w:val="0"/>
        <w:snapToGrid w:val="0"/>
        <w:spacing w:line="600" w:lineRule="exact"/>
        <w:ind w:firstLine="0" w:firstLineChars="0"/>
        <w:rPr>
          <w:rFonts w:hint="eastAsia" w:ascii="黑体" w:hAnsi="黑体" w:eastAsia="黑体" w:cs="黑体"/>
          <w:snapToGrid w:val="0"/>
          <w:kern w:val="0"/>
          <w:sz w:val="32"/>
          <w:szCs w:val="32"/>
        </w:rPr>
      </w:pPr>
    </w:p>
    <w:p>
      <w:pPr>
        <w:adjustRightInd w:val="0"/>
        <w:snapToGrid w:val="0"/>
        <w:spacing w:line="600" w:lineRule="exact"/>
        <w:ind w:firstLine="0" w:firstLineChars="0"/>
        <w:jc w:val="center"/>
        <w:rPr>
          <w:rFonts w:hint="eastAsia" w:ascii="方正小标宋简体" w:hAnsi="宋体" w:eastAsia="方正小标宋简体" w:cs="宋体"/>
          <w:snapToGrid w:val="0"/>
          <w:kern w:val="0"/>
          <w:sz w:val="44"/>
          <w:szCs w:val="44"/>
        </w:rPr>
      </w:pPr>
      <w:r>
        <w:rPr>
          <w:rFonts w:hint="eastAsia" w:ascii="方正小标宋简体" w:hAnsi="宋体" w:eastAsia="方正小标宋简体" w:cs="宋体"/>
          <w:snapToGrid w:val="0"/>
          <w:kern w:val="0"/>
          <w:sz w:val="44"/>
          <w:szCs w:val="44"/>
        </w:rPr>
        <w:t>东莞市技能领军人才目录</w:t>
      </w:r>
    </w:p>
    <w:p>
      <w:pPr>
        <w:adjustRightInd w:val="0"/>
        <w:snapToGrid w:val="0"/>
        <w:spacing w:line="600" w:lineRule="exact"/>
        <w:ind w:firstLine="0" w:firstLineChars="0"/>
        <w:jc w:val="center"/>
        <w:rPr>
          <w:rFonts w:hint="eastAsia" w:ascii="方正小标宋简体" w:hAnsi="宋体" w:eastAsia="方正小标宋简体" w:cs="宋体"/>
          <w:snapToGrid w:val="0"/>
          <w:kern w:val="0"/>
          <w:sz w:val="44"/>
          <w:szCs w:val="44"/>
        </w:rPr>
      </w:pPr>
    </w:p>
    <w:tbl>
      <w:tblPr>
        <w:tblStyle w:val="4"/>
        <w:tblW w:w="8619" w:type="dxa"/>
        <w:tblInd w:w="95" w:type="dxa"/>
        <w:tblLayout w:type="autofit"/>
        <w:tblCellMar>
          <w:top w:w="0" w:type="dxa"/>
          <w:left w:w="108" w:type="dxa"/>
          <w:bottom w:w="0" w:type="dxa"/>
          <w:right w:w="108" w:type="dxa"/>
        </w:tblCellMar>
      </w:tblPr>
      <w:tblGrid>
        <w:gridCol w:w="839"/>
        <w:gridCol w:w="940"/>
        <w:gridCol w:w="1140"/>
        <w:gridCol w:w="5700"/>
      </w:tblGrid>
      <w:tr>
        <w:tblPrEx>
          <w:tblCellMar>
            <w:top w:w="0" w:type="dxa"/>
            <w:left w:w="108" w:type="dxa"/>
            <w:bottom w:w="0" w:type="dxa"/>
            <w:right w:w="108" w:type="dxa"/>
          </w:tblCellMar>
        </w:tblPrEx>
        <w:trPr>
          <w:trHeight w:val="799"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442"/>
              <w:jc w:val="center"/>
              <w:textAlignment w:val="auto"/>
              <w:rPr>
                <w:rFonts w:ascii="宋体" w:hAnsi="宋体" w:cs="宋体"/>
                <w:b/>
                <w:bCs/>
                <w:kern w:val="0"/>
                <w:sz w:val="22"/>
              </w:rPr>
            </w:pPr>
          </w:p>
        </w:tc>
        <w:tc>
          <w:tcPr>
            <w:tcW w:w="9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ascii="宋体" w:hAnsi="宋体" w:cs="宋体"/>
                <w:b/>
                <w:bCs/>
                <w:kern w:val="0"/>
                <w:sz w:val="22"/>
              </w:rPr>
            </w:pPr>
            <w:r>
              <w:rPr>
                <w:rFonts w:hint="eastAsia" w:ascii="宋体" w:hAnsi="宋体" w:cs="宋体"/>
                <w:b/>
                <w:bCs/>
                <w:kern w:val="0"/>
                <w:sz w:val="22"/>
              </w:rPr>
              <w:t>类别</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ascii="宋体" w:hAnsi="宋体" w:cs="宋体"/>
                <w:b/>
                <w:bCs/>
                <w:kern w:val="0"/>
                <w:sz w:val="22"/>
              </w:rPr>
            </w:pPr>
            <w:r>
              <w:rPr>
                <w:rFonts w:hint="eastAsia" w:ascii="宋体" w:hAnsi="宋体" w:cs="宋体"/>
                <w:b/>
                <w:bCs/>
                <w:kern w:val="0"/>
                <w:sz w:val="22"/>
              </w:rPr>
              <w:t>认定范围目录</w:t>
            </w: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ascii="宋体" w:hAnsi="宋体" w:cs="宋体"/>
                <w:b/>
                <w:bCs/>
                <w:kern w:val="0"/>
                <w:sz w:val="22"/>
              </w:rPr>
            </w:pPr>
            <w:r>
              <w:rPr>
                <w:rFonts w:hint="eastAsia" w:ascii="宋体" w:hAnsi="宋体" w:cs="宋体"/>
                <w:b/>
                <w:bCs/>
                <w:kern w:val="0"/>
                <w:sz w:val="22"/>
              </w:rPr>
              <w:t>评定范围目录</w:t>
            </w:r>
          </w:p>
        </w:tc>
      </w:tr>
      <w:tr>
        <w:tblPrEx>
          <w:tblCellMar>
            <w:top w:w="0" w:type="dxa"/>
            <w:left w:w="108" w:type="dxa"/>
            <w:bottom w:w="0" w:type="dxa"/>
            <w:right w:w="108" w:type="dxa"/>
          </w:tblCellMar>
        </w:tblPrEx>
        <w:trPr>
          <w:trHeight w:val="799" w:hRule="atLeast"/>
        </w:trPr>
        <w:tc>
          <w:tcPr>
            <w:tcW w:w="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r>
              <w:rPr>
                <w:rFonts w:hint="eastAsia" w:ascii="宋体" w:hAnsi="宋体" w:eastAsia="宋体" w:cs="宋体"/>
                <w:kern w:val="0"/>
                <w:sz w:val="22"/>
              </w:rPr>
              <w:t>东莞市技能领军人才</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r>
              <w:rPr>
                <w:rFonts w:hint="eastAsia" w:ascii="宋体" w:hAnsi="宋体" w:eastAsia="宋体" w:cs="宋体"/>
                <w:kern w:val="0"/>
                <w:sz w:val="22"/>
              </w:rPr>
              <w:t>一类人才</w:t>
            </w: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r>
              <w:rPr>
                <w:rFonts w:hint="eastAsia" w:ascii="宋体" w:hAnsi="宋体" w:eastAsia="宋体" w:cs="宋体"/>
                <w:kern w:val="0"/>
                <w:sz w:val="22"/>
              </w:rPr>
              <w:t>世界技能大赛金牌获得者</w:t>
            </w:r>
          </w:p>
        </w:tc>
        <w:tc>
          <w:tcPr>
            <w:tcW w:w="57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kern w:val="0"/>
                <w:sz w:val="22"/>
              </w:rPr>
            </w:pPr>
            <w:r>
              <w:rPr>
                <w:rFonts w:hint="eastAsia" w:ascii="宋体" w:hAnsi="宋体" w:eastAsia="宋体" w:cs="宋体"/>
                <w:kern w:val="0"/>
                <w:sz w:val="22"/>
              </w:rPr>
              <w:t>1、近五年世界技能大赛奖项获得者；获得国家职业技能竞赛一类前三名成绩获得者、二类第一名成绩获得者；</w:t>
            </w:r>
            <w:r>
              <w:rPr>
                <w:rFonts w:hint="eastAsia" w:ascii="宋体" w:hAnsi="宋体" w:eastAsia="宋体" w:cs="宋体"/>
                <w:kern w:val="0"/>
                <w:sz w:val="22"/>
              </w:rPr>
              <w:br w:type="textWrapping"/>
            </w:r>
            <w:r>
              <w:rPr>
                <w:rFonts w:hint="eastAsia" w:ascii="宋体" w:hAnsi="宋体" w:eastAsia="宋体" w:cs="宋体"/>
                <w:kern w:val="0"/>
                <w:sz w:val="22"/>
              </w:rPr>
              <w:t>2、近五年国家级技能类奖项获得者：中华技能大奖、全国技术能手、国家级技能大师工作室领办人，以及获得全国劳动模范、全国五一劳动奖章、享受国务院特殊津贴的高技能人才；</w:t>
            </w:r>
            <w:r>
              <w:rPr>
                <w:rFonts w:hint="eastAsia" w:ascii="宋体" w:hAnsi="宋体" w:eastAsia="宋体" w:cs="宋体"/>
                <w:kern w:val="0"/>
                <w:sz w:val="22"/>
              </w:rPr>
              <w:br w:type="textWrapping"/>
            </w:r>
            <w:r>
              <w:rPr>
                <w:rFonts w:hint="eastAsia" w:ascii="宋体" w:hAnsi="宋体" w:eastAsia="宋体" w:cs="宋体"/>
                <w:kern w:val="0"/>
                <w:sz w:val="22"/>
              </w:rPr>
              <w:t>3、近五年其它技术革新成果和技术技能人才培养等领域成效显著的项目负责人：国家级工艺攻关和技术革新项目的主持人、国家级职业规范（职业标准、题库）开发的项目主持人、主编出版国家级职业技能培训教材和专著3本以上、核心期刊发表论文3篇以上、具有国际先进水平的专利成果、工艺革新成果的项目负责人、指导选手获得国家人力资源社会保障部门组织的全国技能竞赛前5名的专家。</w:t>
            </w: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57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57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1570"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57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1690" w:hRule="atLeast"/>
        </w:trPr>
        <w:tc>
          <w:tcPr>
            <w:tcW w:w="8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r>
              <w:rPr>
                <w:rFonts w:hint="eastAsia" w:ascii="宋体" w:hAnsi="宋体" w:eastAsia="宋体" w:cs="宋体"/>
                <w:kern w:val="0"/>
                <w:sz w:val="22"/>
              </w:rPr>
              <w:t>二类人才</w:t>
            </w: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r>
              <w:rPr>
                <w:rFonts w:hint="eastAsia" w:ascii="宋体" w:hAnsi="宋体" w:eastAsia="宋体" w:cs="宋体"/>
                <w:kern w:val="0"/>
                <w:sz w:val="22"/>
              </w:rPr>
              <w:t>世界技能大赛银牌、铜牌获得者</w:t>
            </w:r>
          </w:p>
        </w:tc>
        <w:tc>
          <w:tcPr>
            <w:tcW w:w="57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kern w:val="0"/>
                <w:sz w:val="22"/>
              </w:rPr>
            </w:pPr>
            <w:r>
              <w:rPr>
                <w:rFonts w:hint="eastAsia" w:ascii="宋体" w:hAnsi="宋体" w:eastAsia="宋体" w:cs="宋体"/>
                <w:kern w:val="0"/>
                <w:sz w:val="22"/>
                <w:lang w:val="en-US" w:eastAsia="zh-CN"/>
              </w:rPr>
              <w:t>1、</w:t>
            </w:r>
            <w:r>
              <w:rPr>
                <w:rFonts w:hint="eastAsia" w:ascii="宋体" w:hAnsi="宋体" w:eastAsia="宋体" w:cs="宋体"/>
                <w:kern w:val="0"/>
                <w:sz w:val="22"/>
              </w:rPr>
              <w:t>近五年省级职业技能竞赛一类前三名成绩获得者、二类第一名成绩获得者，且在行业企业发展中做出重要贡献具有示范带动作用，对我市经济社会发展做出重要贡献；</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kern w:val="0"/>
                <w:sz w:val="22"/>
              </w:rPr>
            </w:pPr>
            <w:r>
              <w:rPr>
                <w:rFonts w:hint="eastAsia" w:ascii="宋体" w:hAnsi="宋体" w:eastAsia="宋体" w:cs="宋体"/>
                <w:kern w:val="0"/>
                <w:sz w:val="22"/>
              </w:rPr>
              <w:t>2、近五年省级技能类奖项获得者：南粤技术能手奖、广东省技术能手、广东省技师工作站站长（或技术技能带头人）、广东省技能大师工作室领办人，以及获得广东省劳动模范、广东省五一劳动奖章的高技能人才，且在行业企业发展中做出重要贡献具有示范带动作用，对我市经济社会发展做出重要贡献；</w:t>
            </w:r>
            <w:r>
              <w:rPr>
                <w:rFonts w:hint="eastAsia" w:ascii="宋体" w:hAnsi="宋体" w:eastAsia="宋体" w:cs="宋体"/>
                <w:kern w:val="0"/>
                <w:sz w:val="22"/>
              </w:rPr>
              <w:br w:type="textWrapping"/>
            </w:r>
            <w:r>
              <w:rPr>
                <w:rFonts w:hint="eastAsia" w:ascii="宋体" w:hAnsi="宋体" w:eastAsia="宋体" w:cs="宋体"/>
                <w:kern w:val="0"/>
                <w:sz w:val="22"/>
              </w:rPr>
              <w:t>3、符合东莞市产业（支柱产业、特色产业和战略新兴产业）发展需求，且获得市级及以上科学技术奖或拥有1项及以上发明专利的高技能人才；</w:t>
            </w:r>
            <w:r>
              <w:rPr>
                <w:rFonts w:hint="eastAsia" w:ascii="宋体" w:hAnsi="宋体" w:eastAsia="宋体" w:cs="宋体"/>
                <w:kern w:val="0"/>
                <w:sz w:val="22"/>
              </w:rPr>
              <w:br w:type="textWrapping"/>
            </w:r>
            <w:r>
              <w:rPr>
                <w:rFonts w:hint="eastAsia" w:ascii="宋体" w:hAnsi="宋体" w:eastAsia="宋体" w:cs="宋体"/>
                <w:kern w:val="0"/>
                <w:sz w:val="22"/>
              </w:rPr>
              <w:t>4、近五年有其它技术革新成果和技术技能人才培养领域成效突出的项目负责人：国家级工艺攻关和技术革新项目的主要参与人（前三）、国家级职业规范（职业标准、题库）的项目主要参与人（前三）、省级职业规范（职业标准、题库）开发的项目主持人、主编出版国家级职业技能培训教材和专著2本以上、核心期刊发表论文2篇以上、具有国内领先水平的专利成果、工艺革新成果的项目负责人、指导选手获得省级人力资源社会保障部门组织的职业技能竞赛前5名的专家。</w:t>
            </w: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57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57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312"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c>
          <w:tcPr>
            <w:tcW w:w="57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2"/>
              </w:rPr>
            </w:pPr>
            <w:r>
              <w:rPr>
                <w:rFonts w:hint="eastAsia" w:ascii="宋体" w:hAnsi="宋体" w:eastAsia="宋体" w:cs="宋体"/>
                <w:kern w:val="0"/>
                <w:sz w:val="22"/>
              </w:rPr>
              <w:t>三类人才</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2"/>
              </w:rPr>
            </w:pPr>
            <w:r>
              <w:rPr>
                <w:rFonts w:ascii="宋体" w:hAnsi="宋体" w:eastAsia="宋体" w:cs="宋体"/>
                <w:kern w:val="0"/>
                <w:sz w:val="22"/>
              </w:rPr>
              <w:t>\</w:t>
            </w:r>
          </w:p>
        </w:tc>
        <w:tc>
          <w:tcPr>
            <w:tcW w:w="5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kern w:val="0"/>
                <w:sz w:val="22"/>
              </w:rPr>
            </w:pPr>
            <w:r>
              <w:rPr>
                <w:rFonts w:hint="eastAsia" w:ascii="宋体" w:hAnsi="宋体" w:eastAsia="宋体" w:cs="宋体"/>
                <w:kern w:val="0"/>
                <w:sz w:val="22"/>
              </w:rPr>
              <w:t>1、近五年市级职业技能竞赛一等奖获得者；</w:t>
            </w:r>
            <w:r>
              <w:rPr>
                <w:rFonts w:hint="eastAsia" w:ascii="宋体" w:hAnsi="宋体" w:eastAsia="宋体" w:cs="宋体"/>
                <w:kern w:val="0"/>
                <w:sz w:val="22"/>
              </w:rPr>
              <w:br w:type="textWrapping"/>
            </w:r>
            <w:r>
              <w:rPr>
                <w:rFonts w:hint="eastAsia" w:ascii="宋体" w:hAnsi="宋体" w:eastAsia="宋体" w:cs="宋体"/>
                <w:kern w:val="0"/>
                <w:sz w:val="22"/>
              </w:rPr>
              <w:t xml:space="preserve">2、东莞市民间传统技艺优秀传承人（非遗项目代表性传人）； </w:t>
            </w:r>
            <w:r>
              <w:rPr>
                <w:rFonts w:hint="eastAsia" w:ascii="宋体" w:hAnsi="宋体" w:eastAsia="宋体" w:cs="宋体"/>
                <w:kern w:val="0"/>
                <w:sz w:val="22"/>
              </w:rPr>
              <w:br w:type="textWrapping"/>
            </w:r>
            <w:r>
              <w:rPr>
                <w:rFonts w:hint="eastAsia" w:ascii="宋体" w:hAnsi="宋体" w:eastAsia="宋体" w:cs="宋体"/>
                <w:kern w:val="0"/>
                <w:sz w:val="22"/>
              </w:rPr>
              <w:t>3、东莞市技师工作站站长（或技术技能带头人）；</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kern w:val="0"/>
                <w:sz w:val="22"/>
              </w:rPr>
            </w:pPr>
            <w:r>
              <w:rPr>
                <w:rFonts w:hint="eastAsia" w:ascii="宋体" w:hAnsi="宋体" w:eastAsia="宋体" w:cs="宋体"/>
                <w:kern w:val="0"/>
                <w:sz w:val="22"/>
              </w:rPr>
              <w:t>4、东莞市技能大师工作室领办人；</w:t>
            </w:r>
            <w:r>
              <w:rPr>
                <w:rFonts w:hint="eastAsia" w:ascii="宋体" w:hAnsi="宋体" w:eastAsia="宋体" w:cs="宋体"/>
                <w:kern w:val="0"/>
                <w:sz w:val="22"/>
              </w:rPr>
              <w:br w:type="textWrapping"/>
            </w:r>
            <w:r>
              <w:rPr>
                <w:rFonts w:hint="eastAsia" w:ascii="宋体" w:hAnsi="宋体" w:eastAsia="宋体" w:cs="宋体"/>
                <w:kern w:val="0"/>
                <w:sz w:val="22"/>
              </w:rPr>
              <w:t>5、近五年有参与其它技术革新成果和技能人才培养等项目的：省级工艺攻关和技术革新项目的主要参与人（前三）、省级职业规范（职业标准、题库）的项目主要参与人（前三）、市级职业规范（职业标准、题库）开发的项目主持人、主编出版国家级职业技能培训教材和专著1本以上、核心期刊发表论文1篇以上、以及具有国内先进水平的专利成果、工艺革新成果的项目负责人。</w:t>
            </w: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ind w:firstLine="440"/>
              <w:jc w:val="left"/>
              <w:rPr>
                <w:rFonts w:ascii="宋体" w:hAnsi="宋体" w:cs="宋体"/>
                <w:kern w:val="0"/>
                <w:sz w:val="2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c>
          <w:tcPr>
            <w:tcW w:w="5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799"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ind w:firstLine="440"/>
              <w:jc w:val="left"/>
              <w:rPr>
                <w:rFonts w:ascii="宋体" w:hAnsi="宋体" w:cs="宋体"/>
                <w:kern w:val="0"/>
                <w:sz w:val="2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c>
          <w:tcPr>
            <w:tcW w:w="5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2"/>
              </w:rPr>
            </w:pPr>
          </w:p>
        </w:tc>
      </w:tr>
      <w:tr>
        <w:tblPrEx>
          <w:tblCellMar>
            <w:top w:w="0" w:type="dxa"/>
            <w:left w:w="108" w:type="dxa"/>
            <w:bottom w:w="0" w:type="dxa"/>
            <w:right w:w="108" w:type="dxa"/>
          </w:tblCellMar>
        </w:tblPrEx>
        <w:trPr>
          <w:trHeight w:val="1665" w:hRule="atLeast"/>
        </w:trPr>
        <w:tc>
          <w:tcPr>
            <w:tcW w:w="839" w:type="dxa"/>
            <w:vMerge w:val="continue"/>
            <w:tcBorders>
              <w:top w:val="nil"/>
              <w:left w:val="single" w:color="auto" w:sz="4" w:space="0"/>
              <w:bottom w:val="single" w:color="000000" w:sz="4" w:space="0"/>
              <w:right w:val="single" w:color="auto" w:sz="4" w:space="0"/>
            </w:tcBorders>
            <w:vAlign w:val="center"/>
          </w:tcPr>
          <w:p>
            <w:pPr>
              <w:widowControl/>
              <w:ind w:firstLine="440"/>
              <w:jc w:val="left"/>
              <w:rPr>
                <w:rFonts w:ascii="宋体" w:hAnsi="宋体" w:cs="宋体"/>
                <w:kern w:val="0"/>
                <w:sz w:val="2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c>
          <w:tcPr>
            <w:tcW w:w="57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ascii="宋体" w:hAnsi="宋体" w:cs="宋体"/>
                <w:kern w:val="0"/>
                <w:sz w:val="22"/>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3B75"/>
    <w:rsid w:val="12830565"/>
    <w:rsid w:val="14223B75"/>
    <w:rsid w:val="369F0963"/>
    <w:rsid w:val="50EA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atLeas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2022-07-27T03:43:00Z</dcterms:created>
  <dc:creator>双涡轮增压的特斯拉</dc:creator>
  <cp:lastModifiedBy>双涡轮增压的特斯拉</cp:lastModifiedBy>
  <cp:lastPrinted>2022-07-27T03:44:00Z</cp:lastPrinted>
  <dcterms:modified xsi:type="dcterms:W3CDTF">2024-03-22T01:42:29Z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