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t>附件</w:t>
      </w:r>
      <w:r>
        <w:rPr>
          <w:rFonts w:hint="eastAsia"/>
        </w:rPr>
        <w:t>5：</w:t>
      </w:r>
    </w:p>
    <w:p>
      <w:pPr>
        <w:spacing w:line="580" w:lineRule="exact"/>
        <w:jc w:val="center"/>
        <w:outlineLvl w:val="0"/>
        <w:rPr>
          <w:rFonts w:hint="eastAsia" w:ascii="方正小标宋简体" w:eastAsia="方正小标宋简体"/>
          <w:color w:val="000000"/>
          <w:kern w:val="0"/>
          <w:sz w:val="44"/>
          <w:szCs w:val="44"/>
        </w:rPr>
      </w:pPr>
      <w:r>
        <w:rPr>
          <w:rFonts w:hint="eastAsia" w:ascii="方正小标宋简体" w:eastAsia="方正小标宋简体"/>
          <w:color w:val="000000" w:themeColor="text1"/>
          <w:kern w:val="0"/>
          <w:sz w:val="44"/>
          <w:szCs w:val="44"/>
          <w14:textFill>
            <w14:solidFill>
              <w14:schemeClr w14:val="tx1"/>
            </w14:solidFill>
          </w14:textFill>
        </w:rPr>
        <w:t>202</w:t>
      </w:r>
      <w:r>
        <w:rPr>
          <w:rFonts w:hint="eastAsia" w:ascii="方正小标宋简体" w:eastAsia="方正小标宋简体"/>
          <w:color w:val="000000" w:themeColor="text1"/>
          <w:kern w:val="0"/>
          <w:sz w:val="44"/>
          <w:szCs w:val="44"/>
          <w:lang w:val="en-US" w:eastAsia="zh-CN"/>
          <w14:textFill>
            <w14:solidFill>
              <w14:schemeClr w14:val="tx1"/>
            </w14:solidFill>
          </w14:textFill>
        </w:rPr>
        <w:t>3</w:t>
      </w:r>
      <w:r>
        <w:rPr>
          <w:rFonts w:hint="eastAsia" w:ascii="方正小标宋简体" w:eastAsia="方正小标宋简体"/>
          <w:color w:val="000000" w:themeColor="text1"/>
          <w:kern w:val="0"/>
          <w:sz w:val="44"/>
          <w:szCs w:val="44"/>
          <w14:textFill>
            <w14:solidFill>
              <w14:schemeClr w14:val="tx1"/>
            </w14:solidFill>
          </w14:textFill>
        </w:rPr>
        <w:t>年度</w:t>
      </w:r>
      <w:r>
        <w:rPr>
          <w:rFonts w:hint="eastAsia" w:ascii="方正小标宋简体" w:eastAsia="方正小标宋简体"/>
          <w:color w:val="000000"/>
          <w:kern w:val="0"/>
          <w:sz w:val="44"/>
          <w:szCs w:val="44"/>
        </w:rPr>
        <w:t>东莞市社会保障卡</w:t>
      </w:r>
    </w:p>
    <w:p>
      <w:pPr>
        <w:spacing w:line="580" w:lineRule="exact"/>
        <w:jc w:val="center"/>
        <w:outlineLvl w:val="0"/>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人社领域应用场景表</w:t>
      </w:r>
    </w:p>
    <w:p>
      <w:pPr>
        <w:spacing w:line="580" w:lineRule="exact"/>
        <w:jc w:val="center"/>
        <w:outlineLvl w:val="0"/>
        <w:rPr>
          <w:rFonts w:ascii="方正小标宋简体" w:eastAsia="方正小标宋简体"/>
          <w:color w:val="000000"/>
          <w:kern w:val="0"/>
          <w:sz w:val="44"/>
          <w:szCs w:val="44"/>
        </w:rPr>
      </w:pPr>
    </w:p>
    <w:tbl>
      <w:tblPr>
        <w:tblStyle w:val="5"/>
        <w:tblW w:w="8662" w:type="dxa"/>
        <w:tblInd w:w="93" w:type="dxa"/>
        <w:tblLayout w:type="autofit"/>
        <w:tblCellMar>
          <w:top w:w="0" w:type="dxa"/>
          <w:left w:w="108" w:type="dxa"/>
          <w:bottom w:w="0" w:type="dxa"/>
          <w:right w:w="108" w:type="dxa"/>
        </w:tblCellMar>
      </w:tblPr>
      <w:tblGrid>
        <w:gridCol w:w="516"/>
        <w:gridCol w:w="685"/>
        <w:gridCol w:w="1560"/>
        <w:gridCol w:w="5192"/>
        <w:gridCol w:w="709"/>
      </w:tblGrid>
      <w:tr>
        <w:tblPrEx>
          <w:tblCellMar>
            <w:top w:w="0" w:type="dxa"/>
            <w:left w:w="108" w:type="dxa"/>
            <w:bottom w:w="0" w:type="dxa"/>
            <w:right w:w="108" w:type="dxa"/>
          </w:tblCellMar>
        </w:tblPrEx>
        <w:trPr>
          <w:trHeight w:val="495"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序号</w:t>
            </w:r>
          </w:p>
        </w:tc>
        <w:tc>
          <w:tcPr>
            <w:tcW w:w="685" w:type="dxa"/>
            <w:tcBorders>
              <w:top w:val="single" w:color="000000" w:sz="8" w:space="0"/>
              <w:left w:val="nil"/>
              <w:bottom w:val="single" w:color="auto" w:sz="4" w:space="0"/>
              <w:right w:val="single" w:color="000000" w:sz="8"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业务领域</w:t>
            </w:r>
          </w:p>
        </w:tc>
        <w:tc>
          <w:tcPr>
            <w:tcW w:w="156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应用项目</w:t>
            </w:r>
          </w:p>
        </w:tc>
        <w:tc>
          <w:tcPr>
            <w:tcW w:w="51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用卡说明</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是否实现</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c>
          <w:tcPr>
            <w:tcW w:w="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就业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创业</w:t>
            </w: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就业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创业</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就业登记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个人持社会保障卡（含电子社保卡，下同）到公共就业和人才服务机构进行就业登记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失业登记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个人凭社会保障卡到公共就业和人才服务机构进行失业登记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就业信息查询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个人持社会保障卡查询本人就业信息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个人持社会保障卡查询本人失业信息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就业创业证</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记录持卡人就业创业证中的信息，实现卡证合一。在需出具就业创业证办理业务时，个人可凭社会保</w:t>
            </w:r>
            <w:bookmarkStart w:id="0" w:name="_GoBack"/>
            <w:bookmarkEnd w:id="0"/>
            <w:r>
              <w:rPr>
                <w:rFonts w:hint="eastAsia" w:ascii="宋体" w:hAnsi="宋体" w:eastAsia="宋体" w:cs="宋体"/>
                <w:color w:val="auto"/>
                <w:kern w:val="0"/>
                <w:sz w:val="20"/>
                <w:szCs w:val="20"/>
              </w:rPr>
              <w:t>障卡办理相关业务，并将相关信息写入社会保障卡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职业介绍</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个人（含未就业高校毕业生）凭社会保障卡到公共就业和人才服务机构进行求职登记、参加现场招聘活动等；或通过电子社保卡参加线上招聘、远程面试、身份认证等</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就业岗位信息查询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个人持社会保障卡查询打印匹配的岗位信息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享受就业扶持政策申请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个人凭社会保障卡及其他相关证明材料申请享受就业扶持政策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就业扶持信息查询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个人持社会保障卡查询本人可享受或已享受的就业扶持政策信息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就业援助申请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个人可凭社会保障卡及其他相关证明材料申请就业援助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就业援助信息查询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个人持社会保障卡查询本人就业援助对象认定信息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流动人员人事档案接收转递申请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个人可凭社会保障卡到流动人员人事档案管理机构申请人事档案接收转递</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流动人员人事档案管理信息查询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个人持社会保障卡查询本人的流动人员人事档案管理信息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专项职业能力证书查询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个人持社会保障卡查询本人已有的专项职业能力证书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技能人员职业资格证书查询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个人持社会保障卡查询本人的技能人员职业资格证书信息，包括证书编号、发证机构名称、发证日期、职业资格名称代码等信息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高新技术考试证书查询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个人持社会保障卡查询本人已有的高新技术考试证书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17</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职业技能提升补贴或职业技能提升生活费补贴</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对个人申请的职业培训补贴或生活费补贴资金，发放到申请者社会保障卡银行账户，个人持社会保障卡经银行渠道领取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18</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职业技能鉴定补贴领取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对个人申请的职业技能鉴定补贴资金，发放到申请者社会保障卡银行账户，个人持社会保障卡经银行渠道领取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否</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19</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社会保险补贴领取（灵活就业人员）</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人社部门审核后，将社会保险补贴资金发放到灵活就业人员社会保障卡银行账户，个人持社会保障卡经银行渠道领取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20</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一次性求职创业补贴领取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人社部门审核后，一次性求职创业补贴资金由财政直接拨付到申请者社会保障卡银行账户，个人持社会保障卡经银行渠道领取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21</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一次性创业补贴领取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人社部门审核后，将一次性创业补贴资金发放到申请者社会保障卡银行账户，个人持社会保障卡经银行渠道领取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22</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创业担保贷款发放</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对个人申请的创业担保贷款，如承贷银行与社会保障卡发卡行一致，经审核后，发放到申请者社会保障卡银行账户，个人持社会保障卡经银行渠道领取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否</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23</w:t>
            </w:r>
          </w:p>
        </w:tc>
        <w:tc>
          <w:tcPr>
            <w:tcW w:w="6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社会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公共</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业务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个人参保登记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个人直接办理业务时，凭社会保障卡进行参保登记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个人参保证明查询打印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个人持社会保障卡查询打印本人社会保险参保证明（包括本地、异地）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社会保险个人权益记录查询打印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个人持社会保障卡查询打印本人各项社会保险个人权益记录单（包括本地、异地）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职业年金个人权益记录单查询打印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个人持社会保障卡查询打印职业年金个人权益记录单（包括本地、异地）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个人参保信息查询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个人持社会保障卡查询本人参保、缴费等信息（包括本地、异地）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人员基本信息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个人持社会保障卡查询本人基本信息（如：社保状态、手机号码、户籍、常驻地地址、人员登记状态、税务增/减员时间、参加工作时间等）</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基金监督举报投诉</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个人凭社会保障卡到社会保险行政部门投诉社保征缴、经办、服务机构和用人单位等侵害其社会保险权益行为，举报单位组织和个人违反社会保险法律法规，侵害社会保险基金行为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基金监督举报奖励领取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社会保险基金监督举报奖励发放到社会保障卡银行账户中，个人凭社会保障卡领取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重复参保人员合并</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个人凭社会保障卡，即可实现重复参保人员合并业务办理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个人补收</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个人凭社会保障卡，即可实现个人补收业务办理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个人退收</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个人凭社会保障卡，即可实现个人退收业务办理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关系业务办事进度查询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个人凭社会保障卡登录，即可实现关系业务办事进度查询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35</w:t>
            </w:r>
          </w:p>
        </w:tc>
        <w:tc>
          <w:tcPr>
            <w:tcW w:w="6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养老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待遇</w:t>
            </w: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待遇</w:t>
            </w:r>
          </w:p>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特殊工种岗位人员信息查询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个人持社会保障卡查询本人从事特殊工种岗位的备案信息等相关信息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职工退休(职)申请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个人直接办理业务时，凭社会保障卡及其他相关证明材料申请职工退休(职)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养老保险待遇申请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个人直接办理业务时，凭社会保障卡及其他相关证明材料申请养老保险待遇（含供养待遇）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暂停、恢复养老保险待遇申请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个人凭社会保障卡申请暂停、恢复养老保险待遇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养老保险注销登记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个人或家属凭社会保障卡到社保经办机构办理养老保险注销登记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基本养老保险待遇查询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个人凭社会保障卡登录，即可查询打印本人基本养老待遇信息和发放明细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养老缴费明细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个人凭社会保障卡登录，即可实现养老缴费明细办理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打印养老保险参保凭证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个人凭社会保障卡登录，即可实现打印养老保险参保凭证办理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居保转入职保</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个人凭社会保障卡，即可实现居保转入职保业务办理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职保转入居保</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个人凭社会保障卡，即可实现职保转入居保业务办理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省内养老转入</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个人凭社会保障卡，即可实现省内养老转入业务办理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机关转入企业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个人凭社会保障卡，即可实现机关转入企业业务办理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省内转入电子化待办</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个人凭社会保障卡，即可实现省内转入电子化待办业务办理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退伍军人养老转入</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个人凭社会保障卡，即可实现退伍军人养老转入业务办理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退伍军人电子化待办</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个人凭社会保障卡，即可实现退伍军人电子化待办业务办理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跨省养老转入</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个人凭社会保障卡，即可实现跨省养老转入业务办理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跨省转入电子化待办</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个人凭社会保障卡，即可实现跨省转入电子化待办业务办理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月定期养老待遇核定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个人凭社会保障卡，即可实现月定期养老待遇核定业务办理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企业职工养老保险待遇重核申请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个人凭社会保障卡登录，可实现养老待遇重核和重复待遇清理业务办理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死亡终止一次性待遇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个人凭社会保障卡，即可实现死亡终止一次性待遇业务办理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一次性养老待遇核定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个人凭社会保障卡，即可实现一次性养老待遇核定业务办理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退个人账户存储额（养老）</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个人凭社会保障卡，即可实现退个人账户存储额（养老）核业务办理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打印基本养老金核定表</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个人凭社会保障卡登录，即可实现打印基本养老金核定表办理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养老待遇支付失败修改</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个人凭社会保障卡，即可实现养老待遇支付失败修改业务办理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银行信息变更(养老)</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个人凭社会保障卡，即可实现银行信息变更(养老)业务办理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养老业务办事进度查询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个人凭社会保障卡登录，即可实现养老业务办事进度查询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职业年金待遇信息查询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个人持社会保障卡查询打印本人职业年金待遇信息和实发情况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养老保险待遇领取资格认证</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个人（含供养亲属）凭社会保障卡登录公共服务平台办理养老保险待遇领取资格认证（包括本地、异地）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职业年金待遇领取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职业年金发放到社会保障卡银行账户中，个人凭社会保障卡经银行渠道领取（包括本地、异地）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个人参保证明查询打印（机关）</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个人凭社会保障卡登录，即可实现个人参保证明查询打印（仅限机关事业单位养老保险）办理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9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退休人员收入证明查询打印（机关）</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个人凭社会保障卡登录，即可实现退休人员收入证明查询打印（仅限机关事业单位养老保险）办理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个人权益单查询打印（机关）</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个人凭社会保障卡登录，即可实现个人权益单查询打印（仅限机关事业单位养老保险）办理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养老保险参保缴费凭证查询打印（机关）</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个人凭社会保障卡登录，即可实现养老保险参保缴费凭证查询打印（仅限机关事业单位养老保险）办理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养老保险关系转移接续申请表查询打印（机关）</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个人凭社会保障卡登录，即可实现养老保险关系转移接续申请表查询打印（仅限机关事业单位养老保险）办理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历史信息审核申请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个人直接办理业务时，凭社会保障卡及其他相关材料申请历史信息审核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基本养老保险待遇领取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养老金、个人账户一次性返还、丧葬费、抚恤金等基本养老保险待遇发放到社会保障卡银行账户中，个人凭社会保障卡经银行渠道领取（包括本地、异地）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71</w:t>
            </w:r>
          </w:p>
        </w:tc>
        <w:tc>
          <w:tcPr>
            <w:tcW w:w="6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工伤</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待遇</w:t>
            </w: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待遇</w:t>
            </w: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待遇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工伤认定申请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个人凭社会保障卡及其他相关证明材料申请办理工伤认定</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工伤认定、鉴定、待遇信息查询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个人持社会保障卡查询打印本人工伤认定、劳动能力鉴定、工伤保险待遇信息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工伤康复确认申请（工伤康复治疗期延长申请）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个人或代理人凭社会保障卡及相关证明材料到社保经办机构提出工伤康复治疗期延长申请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劳动能力鉴定申请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个人凭社会保障卡及其他相关证明材料申请办理劳动能力鉴定（包括初次、再次、复查鉴定），以及个人凭社会保障卡及其他相关证明材料进行现场鉴定时作人员身份核验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停工留薪期确认申请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个人或代理人凭社会保障卡及相关证明材料到社保经办机构提出停工留薪期确认申请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辅助器具配置确认申请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个人、代理人或单位凭社会保障卡及相关证明材料到社保经办机构提出辅助器具配置确认申请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工伤康复确认申请（旧伤复发确认申请）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个人或代理人凭社会保障卡及相关证明材料到社保经办机构提出旧伤复发确认申请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工伤就医挂号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个人凭社会保障卡在工伤定点医疗机构窗口挂号，通过电话、网上实现预约挂号，通过自助机实现自助挂号、取号等</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工伤就医服务</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个人凭社会保障卡在工伤定点医疗机构完成就诊、检查、取药、查询、打印报告单等就医服务流程</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工伤住院登记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个人凭社会保障卡在工伤定点医疗机构办理工伤住院登记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转诊转院申请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个人凭社会保障卡及相关证明材料到社保经办机构提出工伤就医转诊转院申请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工伤康复申请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个人凭社会保障卡及其他相关证明材料申请办理工伤康复</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工伤异地居住（就医）申请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个人凭社会保障卡及其他相关证明材料申请办理工伤职工异地居住（就医）备案</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工伤医疗持卡直接结算</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个人持社会保障卡在定点机构实现工伤医疗费（门诊、住院）的直接结算（包括本地、异地）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工伤康复持卡直接结算</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个人持社会保障卡在定点机构实现工伤康复费的直接结算（包括本地、异地）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辅助器具配置持卡直接结算</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个人持社会保障卡在定点机构实现辅助器具配置费的直接结算（包括本地、异地）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工伤保险待遇申请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个人凭社会保障卡及其他相关证明材料申请工伤保险待遇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工伤保险待遇变更</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参保人办理工伤待遇核定业务后，如果发生工伤认定等级、鉴定等级发生变化的情况，办理完工伤复查鉴定后，可以凭社会保障卡及相关证明材料办理工伤等级变更，重新核定工伤待遇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工伤缴费明细</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个人凭社会保障卡登录，即可实现工伤缴费明细办理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工伤医疗费报销（门诊）</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个人凭社会保障卡，即可实现工伤医疗费报销（门诊）业务办理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工伤医疗费报销（住院）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个人凭社会保障卡，即可实现工伤医疗费报销（住院）业务办理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工伤康复费报销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个人凭社会保障卡，即可实现工伤康复费报销业务办理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工伤辅助器具费报销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个人凭社会保障卡，即可实现工伤辅助器具费报销业务办理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市外交通费</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个人凭社会保障卡，即可实现市外交通费业务办理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市外住宿费</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个人凭社会保障卡，即可实现市外住宿费业务办理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2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住院伙食补助费</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个人凭社会保障卡，即可实现住院伙食补助费业务办理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伤残待遇核定(定期待遇)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个人凭社会保障卡，即可实现伤残待遇核定(定期待遇)业务办理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伤残待遇核定(一次性待遇)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个人凭社会保障卡，即可实现伤残待遇核定(一次性待遇)业务办理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工伤一次性医疗补助金</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个人凭社会保障卡，即可实现工伤一次性医疗补助金业务办理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工亡待遇核定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个人凭社会保障卡，即可实现工亡待遇核定业务办理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工伤待遇支付失败处理（工伤）</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个人凭社会保障卡，即可实现工伤待遇支付失败处理（工伤）业务办理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银行信息变更(工伤)</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个人凭社会保障卡，即可实现银行信息变更(工伤)业务办理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工伤待遇发放查询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个人凭社会保障卡登录，即可实现工伤待遇发放查询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工伤业务办事进度查询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个人凭社会保障卡登录，即可实现办事进度查询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工伤保险待遇领取资格认证</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一至四级伤残职工、因工死亡职工供养亲属凭社会保障卡登录公共服务平台办理工伤保险待遇领取资格认证（包括本地、异地）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工伤医疗费报销资金领取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工伤医疗费报销资金发放到社会保障卡银行账户中，个人持社会保障卡经银行渠道领取（包括本地、异地）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工伤康复费报销资金领取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工伤康复费报销资金发放到社会保障卡银行账户中，个人持社会保障卡经银行渠道领取（包括本地、异地）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工伤辅助器具配置费报销资金领取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工伤辅助器具配置费报销资金发放到社会保障卡银行账户中，个人持社会保障卡经银行渠道领取（包括本地、异地）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工伤津贴及其他工伤保险待遇领取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工伤津贴及其他工伤保险待遇（一次性待遇、工亡待遇等）发放到社会保障卡银行账户中，个人持社会保障卡经银行渠道领取（包括本地、异地）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110</w:t>
            </w:r>
          </w:p>
        </w:tc>
        <w:tc>
          <w:tcPr>
            <w:tcW w:w="6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lang w:eastAsia="zh-CN"/>
              </w:rPr>
            </w:pPr>
          </w:p>
          <w:p>
            <w:pPr>
              <w:widowControl/>
              <w:jc w:val="center"/>
              <w:textAlignment w:val="center"/>
              <w:rPr>
                <w:rFonts w:hint="eastAsia" w:ascii="宋体" w:hAnsi="宋体" w:eastAsia="宋体" w:cs="宋体"/>
                <w:color w:val="auto"/>
                <w:kern w:val="0"/>
                <w:sz w:val="20"/>
                <w:szCs w:val="20"/>
                <w:lang w:eastAsia="zh-CN"/>
              </w:rPr>
            </w:pPr>
          </w:p>
          <w:p>
            <w:pPr>
              <w:widowControl/>
              <w:jc w:val="center"/>
              <w:textAlignment w:val="center"/>
              <w:rPr>
                <w:rFonts w:hint="eastAsia" w:ascii="宋体" w:hAnsi="宋体" w:eastAsia="宋体" w:cs="宋体"/>
                <w:color w:val="auto"/>
                <w:kern w:val="0"/>
                <w:sz w:val="20"/>
                <w:szCs w:val="20"/>
                <w:lang w:eastAsia="zh-CN"/>
              </w:rPr>
            </w:pPr>
          </w:p>
          <w:p>
            <w:pPr>
              <w:widowControl/>
              <w:jc w:val="center"/>
              <w:textAlignment w:val="center"/>
              <w:rPr>
                <w:rFonts w:hint="eastAsia" w:ascii="宋体" w:hAnsi="宋体" w:eastAsia="宋体" w:cs="宋体"/>
                <w:color w:val="auto"/>
                <w:kern w:val="0"/>
                <w:sz w:val="20"/>
                <w:szCs w:val="20"/>
                <w:lang w:eastAsia="zh-CN"/>
              </w:rPr>
            </w:pPr>
          </w:p>
          <w:p>
            <w:pPr>
              <w:widowControl/>
              <w:jc w:val="center"/>
              <w:textAlignment w:val="center"/>
              <w:rPr>
                <w:rFonts w:hint="eastAsia" w:ascii="宋体" w:hAnsi="宋体" w:eastAsia="宋体" w:cs="宋体"/>
                <w:color w:val="auto"/>
                <w:kern w:val="0"/>
                <w:sz w:val="20"/>
                <w:szCs w:val="20"/>
                <w:lang w:eastAsia="zh-CN"/>
              </w:rPr>
            </w:pPr>
          </w:p>
          <w:p>
            <w:pPr>
              <w:widowControl/>
              <w:jc w:val="center"/>
              <w:textAlignment w:val="center"/>
              <w:rPr>
                <w:rFonts w:hint="eastAsia" w:ascii="宋体" w:hAnsi="宋体" w:eastAsia="宋体" w:cs="宋体"/>
                <w:color w:val="auto"/>
                <w:kern w:val="0"/>
                <w:sz w:val="20"/>
                <w:szCs w:val="20"/>
                <w:lang w:eastAsia="zh-CN"/>
              </w:rPr>
            </w:pPr>
          </w:p>
          <w:p>
            <w:pPr>
              <w:widowControl/>
              <w:jc w:val="center"/>
              <w:textAlignment w:val="center"/>
              <w:rPr>
                <w:rFonts w:hint="eastAsia" w:ascii="宋体" w:hAnsi="宋体" w:eastAsia="宋体" w:cs="宋体"/>
                <w:color w:val="auto"/>
                <w:kern w:val="0"/>
                <w:sz w:val="20"/>
                <w:szCs w:val="20"/>
                <w:lang w:eastAsia="zh-CN"/>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失业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待遇</w:t>
            </w: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失业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待遇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失业保险待遇申请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失业人员凭社会保障卡及其他相关证明材料申请失业保险待遇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失业保险关系转入</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个人凭社会保障卡及其他相关证明材料到转入地社保经办机构或者登录公共服务平台，办理失业保险关系转移申请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失业保险待遇转入</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个人凭社会保障卡及其他相关证明材料到转入地社保经办机构或者登录公共服务平台，办理失业保险待遇转移申请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定期失业金待遇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失业人员凭社会保障卡及其他相关证明材料申请失业保险待遇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定期失业金重核</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个人凭社会保障卡，输入社会保障号，即可实现定期失业金重核业务办理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非本省失业保险一次性待遇核定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个人凭社会保障卡，输入社会保障号，即可实现非本省失业保险一次性待遇核定业务办理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生育一次性加发失业金</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个人凭社会保障卡，输入社会保障号，即可实现生育一次性加发失业金业务办理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失业期间死亡待遇核定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个人凭社会保障卡，输入社会保障号，即可实现失业期间死亡待遇核定业务办理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稳定就业一次性领取失业金</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个人凭社会保障卡，输入社会保障号，即可实现稳定就业一次性领取失业金业务办理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自主创业一次性待遇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个人凭社会保障卡，输入社会保障号，即可实现自主创业一次性待遇业务办理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技能鉴定补贴一次性待遇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个人凭社会保障卡，输入社会保障号，即可实现技能鉴定补贴一次性待遇业务办理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失业待遇支付失败修改</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个人凭社会保障卡，输入社会保障号，即可实现失业待遇支付失败修改业务办理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银行信息变更(失业)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个人凭社会保障卡，输入社会保障号，即可实现银行信息变更(失业)业务办理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失业补助金申领</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个人凭社会保障卡，输入社会保障号，即可实现失业补助金申领业务办理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银行信息变更（失业补助金）</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个人凭社会保障卡，输入社会保障号，即可实现银行信息变更（失业补助金）业务办理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失业业务办事进度查询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个人凭社会保障卡登录，即可实现办事进度查询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失业保险待遇信息查询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个人持社会保障卡查询本人失业保险待遇信息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失业保险金领取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失业保险金及其他失业保险待遇（如价格临时补贴等）发放到社会保障卡银行账户中，个人持社会保障卡经银行渠道领取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失业保险技能提升补贴领取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对个人申请的技能提升补贴，发放到社会保障卡银行账户中，个人持社会保障卡经银行渠道领取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农民合同制工人一次性生活补助领取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农民合同制工人一次性生活补助发放到社会保障卡银行账户中，个人持社会保障卡经银行渠道领取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失业补助金、农民合同制工人临时生活补助领取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失业补助金、农民合同制工人临时生活补助等，发放到社会保障卡银行账户中，个人持社会保障卡经银行渠道领取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131</w:t>
            </w:r>
          </w:p>
        </w:tc>
        <w:tc>
          <w:tcPr>
            <w:tcW w:w="6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人才</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人事</w:t>
            </w: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人才</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人事</w:t>
            </w: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人才</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人事</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专业技术人员资格考试网上报名考生身份认证</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考生使用电子社保卡实名、实人身份认证功能，完成考生用户名密码找回、照片替换、告知承诺等工作，确保考生本人报名</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人事考试缴费</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19"/>
                <w:szCs w:val="19"/>
              </w:rPr>
              <w:t>个人可通过社会保障卡银行账户或电子社保卡移动支付功能缴纳人事各类考试报名费，如专业技术人员资格考试、事业单位招聘考试、技能人员职业资格考试、社会化考试等</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人事考试入场人员身份核验</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个人凭社会保障卡作为身份证件进入考场，按照资格考试有关规定参加考试</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人事考试成绩、证书查询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考生通过电子社保卡查询人事考试成绩、证书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专业技术人员职业资格证书查询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个人持社会保障卡查询本人的专业技术人员职业资格证书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职业技能电子培训券</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依托电子社保卡，面向参加职业技能培训人员发放电子培训券，作为劳动者免垫付便捷享受职业技能培训服务的载体，劳动者在培训时使用，培训机构验证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职业培训实名登记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个人可凭社会保障卡到职业培训机构进行实名登记，凭卡接受培训和享受职业培训补贴</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职业培训缴费</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涉及个人需要自费承担部分培训费的情况，或者需要个人全额垫付再返回补贴的情况，个人可通过社会保障卡银行账户或电子社保卡移动支付功能缴纳培训费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境外就业和对外劳务合作人员换发技能人员职业资格证书申请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个人个人凭社会保障卡登录，即可实现境外就业和对外劳务合作人员换发技能人员职业资格证书申请办理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遗失技能人员职业资格证书补发申请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个人凭社会保障卡登录，即可实现遗失技能人员职业资格证书补发申请办理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更正职业资格证书信息申请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个人凭社会保障卡登录，即可实现更正职业资格证书信息申请办理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专业技术人员资格考试用户名和密码找回</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个人凭社会保障卡登录，即可实现专业技术人员资格考试用户名和密码找回办理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对专业技术人员资格考试拟取得合格证书或成绩证明人员的举报</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个人凭社会保障卡登录，即可实现对专业技术人员资格考试拟取得合格证书或成绩证明人员的举报办理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专业技术人员资格考试成绩复核申请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个人凭社会保障卡登录，即可实现专业技术人员资格考试成绩复核申请办理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专业技术人员资格考试历史成绩查询申请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个人凭社会保障卡登录，即可实现专业技术人员资格考试历史成绩查询申请办理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专业技术人员资格考试考后信息更正申请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个人凭社会保障卡登录，即可实现专业技术人员资格考试考后信息更正申请办理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专业技术人员资格证书补发</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个人凭社会保障卡登录，即可实现专业技术人员资格证书补发办理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专业技术人员资格考试考前个人信息更正申请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个人凭社会保障卡登录，即可实现专业技术人员资格考试考前个人信息更正申请办理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专业技术人员资格考试省直考生违纪人员申诉</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个人凭社会保障卡登录，即可实现专业技术人员资格考试省直考生违纪人员申诉办理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不符合告知承诺制报考人员现场审核申请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个人凭社会保障卡登录，即可实现不符合告知承诺制报考人员现场审核申请办理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职业培训信息查询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个人持社会保障卡查询打印本人可参加或已参加的培训信息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申报职业技能等级认定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个人可凭社会保障卡到职业技能等级认定评价机构进行报名、入场等实名、实人身份认证，凭卡接受职业技能等级认定</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申报职业技能鉴定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个人可凭社会保障卡到职业技能鉴定评价机构进行报名、入场等实名、实人身份认证，凭卡接受职业技能鉴定评价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职业资格考试缴费</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个人可通过社会保障卡银行账户或电子社保卡移动支付功能缴纳职业资格考试费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职业技能等级证书查询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个人持社会保障卡查询本人的职业技能等级证书信息，包括证书编号、发证机构名称、发证日期、技能等级名称代码等</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技工院校毕业证书查询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个人持社会保障卡查询本人的技工院校毕业证书信息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157</w:t>
            </w:r>
          </w:p>
        </w:tc>
        <w:tc>
          <w:tcPr>
            <w:tcW w:w="6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劳动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关系</w:t>
            </w: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劳动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关系</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劳动合同信息查询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个人持社会保障卡查询本人劳动合同信息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否</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劳动人事争议调解申请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个人凭社会保障卡到调解组织申请劳动人事争议调解（包括调解撤回）</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劳动人事争议调解信息查询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个人持社会保障卡查询本人的劳动人事争议调解信息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劳动人事争议仲裁申请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个人凭社会保障卡到劳动人事争议仲裁委员会申请劳动人事争议仲裁（包括回避、延期、撤回、仲裁审查确认申请）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劳动人事争议仲裁信息查询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个人持社会保障卡查询本人劳动人事争议仲裁案件信息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劳动人事争议仲裁现场庭审</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个人凭社会保障卡到劳动人事争议仲裁庭审现场进行身份认证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劳动保障监察投诉、举报</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个人向劳动保障监察机构投诉用人单位的劳动保障违法行为、实名举报用人单位的劳动保障违法行为，凭社会保障卡进行身份认证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劳动保障监察案件查询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个人持社会保障卡查询本人劳动保障监察案件信息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农民工上工实人登记管理</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农民工在建筑交通水利等施工项目中，凭社会保障卡实现上工下工的实名实人登记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否</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农民工工资领取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农民工工资发放到社会保障卡银行账户中，个人凭卡到银行渠道领取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否</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167</w:t>
            </w:r>
          </w:p>
        </w:tc>
        <w:tc>
          <w:tcPr>
            <w:tcW w:w="6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其他</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个人基本信息变更</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当人员基本信息发生变化时，个人凭社会保障卡进行变更业务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公共服务平台登录</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个人通过实体社保卡读卡或电子社保卡扫码登录自助服务设备，通过电子社保卡扫码登录PC端公共服务系统，通过电子社保卡授权登录移动端APP或小程序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业务经办系统登录</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工作人员通过实体社保卡读卡或电子社保卡扫码登录业务经办系统</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170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智慧校园一卡通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参照已试点成功的省技师学院门禁闸机、食堂、校园超市消费、会议考勤、家校互动、访客管理、宿舍管理、水费电费充值、图书借阅等用卡场景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否</w:t>
            </w:r>
          </w:p>
        </w:tc>
      </w:tr>
    </w:tbl>
    <w:p>
      <w:pPr>
        <w:rPr>
          <w:rFonts w:hint="eastAsia"/>
          <w:sz w:val="24"/>
        </w:rPr>
      </w:pPr>
    </w:p>
    <w:p>
      <w:pPr>
        <w:ind w:firstLine="480" w:firstLineChars="200"/>
        <w:rPr>
          <w:sz w:val="24"/>
        </w:rPr>
      </w:pPr>
      <w:r>
        <w:rPr>
          <w:rFonts w:hint="eastAsia"/>
          <w:sz w:val="24"/>
        </w:rPr>
        <w:t>备注：共计170项应用，已实现164项，未实现6项，应用率96.47%。</w:t>
      </w:r>
    </w:p>
    <w:sectPr>
      <w:footerReference r:id="rId3" w:type="default"/>
      <w:pgSz w:w="11906" w:h="16838"/>
      <w:pgMar w:top="1440" w:right="1701" w:bottom="136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NWU1N2RiMTBlODk0ZDhjZjYwMmJmOGIxNWM3YTAifQ=="/>
  </w:docVars>
  <w:rsids>
    <w:rsidRoot w:val="6F592662"/>
    <w:rsid w:val="0007597F"/>
    <w:rsid w:val="00091500"/>
    <w:rsid w:val="00135709"/>
    <w:rsid w:val="002E46A6"/>
    <w:rsid w:val="00345A1C"/>
    <w:rsid w:val="00521D53"/>
    <w:rsid w:val="00583B4F"/>
    <w:rsid w:val="005C0013"/>
    <w:rsid w:val="008A024A"/>
    <w:rsid w:val="008A24C4"/>
    <w:rsid w:val="008C0C90"/>
    <w:rsid w:val="0090637B"/>
    <w:rsid w:val="0093174A"/>
    <w:rsid w:val="00996A92"/>
    <w:rsid w:val="00A37DD8"/>
    <w:rsid w:val="00A64571"/>
    <w:rsid w:val="00B76D8E"/>
    <w:rsid w:val="00BC7AD4"/>
    <w:rsid w:val="00D57768"/>
    <w:rsid w:val="00F07525"/>
    <w:rsid w:val="00F14061"/>
    <w:rsid w:val="00F449F3"/>
    <w:rsid w:val="00FE1DCE"/>
    <w:rsid w:val="04CD4625"/>
    <w:rsid w:val="0E287E81"/>
    <w:rsid w:val="0F30117A"/>
    <w:rsid w:val="1A9C7F98"/>
    <w:rsid w:val="37747D0F"/>
    <w:rsid w:val="53C77F81"/>
    <w:rsid w:val="57ED1835"/>
    <w:rsid w:val="592F3344"/>
    <w:rsid w:val="6BCC7390"/>
    <w:rsid w:val="6C7A024B"/>
    <w:rsid w:val="6F592662"/>
    <w:rsid w:val="6F850583"/>
    <w:rsid w:val="72155A6B"/>
    <w:rsid w:val="787D3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1443</Words>
  <Characters>8227</Characters>
  <Lines>68</Lines>
  <Paragraphs>19</Paragraphs>
  <TotalTime>13</TotalTime>
  <ScaleCrop>false</ScaleCrop>
  <LinksUpToDate>false</LinksUpToDate>
  <CharactersWithSpaces>9651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2023-05-05T08:13:00Z</dcterms:created>
  <dc:creator>沙拉</dc:creator>
  <cp:lastModifiedBy>Administrator</cp:lastModifiedBy>
  <cp:lastPrinted>2023-05-05T08:14:00Z</cp:lastPrinted>
  <dcterms:modified xsi:type="dcterms:W3CDTF">2024-08-09T01:12:45Z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9667D43AD8EB4E0F936A475E8035F401</vt:lpwstr>
  </property>
</Properties>
</file>