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insoku w:val="0"/>
        <w:overflowPunct w:val="0"/>
        <w:rPr>
          <w:rFonts w:hint="default" w:ascii="Times New Roman" w:hAnsi="Times New Roman" w:eastAsia="Times New Roman"/>
          <w:sz w:val="25"/>
          <w:szCs w:val="24"/>
        </w:rPr>
      </w:pPr>
      <w:r>
        <w:rPr>
          <w:rFonts w:hint="default" w:ascii="Arial" w:hAnsi="Arial" w:eastAsia="黑体" w:cs="Times New Roman"/>
          <w:kern w:val="2"/>
          <w:sz w:val="32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159385</wp:posOffset>
            </wp:positionV>
            <wp:extent cx="88900" cy="505460"/>
            <wp:effectExtent l="0" t="0" r="6350" b="8890"/>
            <wp:wrapNone/>
            <wp:docPr id="2" name="图片 6" descr="不会填扫一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不会填扫一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85090</wp:posOffset>
            </wp:positionV>
            <wp:extent cx="657225" cy="657225"/>
            <wp:effectExtent l="0" t="0" r="9525" b="9525"/>
            <wp:wrapNone/>
            <wp:docPr id="1" name="图片 1" descr="124.65f955cb892f4b1b83498c6bb9193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4.65f955cb892f4b1b83498c6bb919390d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insoku w:val="0"/>
        <w:overflowPunct w:val="0"/>
        <w:spacing w:before="6"/>
        <w:ind w:left="1238" w:right="1451"/>
        <w:jc w:val="center"/>
        <w:rPr>
          <w:rFonts w:hint="eastAsia" w:ascii="微软雅黑" w:hAnsi="微软雅黑" w:eastAsia="微软雅黑"/>
          <w:sz w:val="36"/>
          <w:szCs w:val="24"/>
        </w:rPr>
      </w:pPr>
      <w:bookmarkStart w:id="0" w:name="广东省工伤保险异地就医（康复）备案表"/>
      <w:bookmarkEnd w:id="0"/>
      <w:bookmarkStart w:id="1" w:name="附件2  "/>
      <w:bookmarkEnd w:id="1"/>
      <w:bookmarkStart w:id="2" w:name="广东省工伤保险异地配置辅助器具备案表"/>
      <w:bookmarkEnd w:id="2"/>
      <w:r>
        <w:rPr>
          <w:rFonts w:hint="eastAsia" w:ascii="微软雅黑" w:hAnsi="微软雅黑" w:eastAsia="微软雅黑"/>
          <w:sz w:val="36"/>
          <w:szCs w:val="24"/>
        </w:rPr>
        <w:t>广东省工伤保险异地配置辅助器具备案表</w:t>
      </w:r>
    </w:p>
    <w:p>
      <w:pPr>
        <w:autoSpaceDE/>
        <w:adjustRightInd/>
        <w:ind w:right="1100" w:rightChars="500"/>
        <w:jc w:val="right"/>
        <w:textAlignment w:val="center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编号：</w:t>
      </w:r>
    </w:p>
    <w:tbl>
      <w:tblPr>
        <w:tblStyle w:val="4"/>
        <w:tblW w:w="9235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875"/>
        <w:gridCol w:w="10"/>
        <w:gridCol w:w="12"/>
        <w:gridCol w:w="22"/>
        <w:gridCol w:w="2223"/>
        <w:gridCol w:w="162"/>
        <w:gridCol w:w="1750"/>
        <w:gridCol w:w="238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</w:p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工伤职工基本信息</w:t>
            </w:r>
          </w:p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公民身份号码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bottom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受伤部位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bottom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pacing w:val="-1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24"/>
              </w:rPr>
              <w:t>认定工伤决定书</w:t>
            </w:r>
          </w:p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 w:val="22"/>
                <w:szCs w:val="24"/>
              </w:rPr>
              <w:t>文（编）号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辅助器具配置结论书文（编）号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textAlignment w:val="bottom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配置费用核付通知单文（编）号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联系地址</w:t>
            </w:r>
          </w:p>
        </w:tc>
        <w:tc>
          <w:tcPr>
            <w:tcW w:w="6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备案信息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备案类别</w:t>
            </w:r>
          </w:p>
        </w:tc>
        <w:tc>
          <w:tcPr>
            <w:tcW w:w="6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□新增  □变更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人员类别</w:t>
            </w:r>
          </w:p>
        </w:tc>
        <w:tc>
          <w:tcPr>
            <w:tcW w:w="6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bottom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 xml:space="preserve"> □异地长期居住人员□常驻异地工作人员□转诊转院人员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申请人</w:t>
            </w:r>
          </w:p>
          <w:p>
            <w:pPr>
              <w:jc w:val="center"/>
              <w:textAlignment w:val="center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基本信息</w:t>
            </w:r>
          </w:p>
        </w:tc>
        <w:tc>
          <w:tcPr>
            <w:tcW w:w="79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□本人  □工伤职工近亲属  □用人单位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近亲属姓名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近亲属公民身份</w:t>
            </w:r>
          </w:p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号码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近亲属联系方式</w:t>
            </w:r>
          </w:p>
        </w:tc>
        <w:tc>
          <w:tcPr>
            <w:tcW w:w="6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用人单位名称</w:t>
            </w:r>
          </w:p>
        </w:tc>
        <w:tc>
          <w:tcPr>
            <w:tcW w:w="2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用人单位社会统一信用代码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用人单位联系人</w:t>
            </w:r>
          </w:p>
        </w:tc>
        <w:tc>
          <w:tcPr>
            <w:tcW w:w="2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1100" w:rightChars="500"/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用人单位联系方式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1100" w:rightChars="500"/>
              <w:jc w:val="right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79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1320" w:rightChars="600"/>
              <w:jc w:val="right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申请人：</w:t>
            </w:r>
          </w:p>
          <w:p>
            <w:pPr>
              <w:ind w:right="1100" w:rightChars="500"/>
              <w:jc w:val="right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（指印/章）</w:t>
            </w:r>
          </w:p>
          <w:p>
            <w:pPr>
              <w:ind w:right="1100" w:rightChars="500"/>
              <w:jc w:val="right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辅助器具基本信息</w:t>
            </w:r>
          </w:p>
        </w:tc>
        <w:tc>
          <w:tcPr>
            <w:tcW w:w="1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辅助器具名称</w:t>
            </w:r>
          </w:p>
        </w:tc>
        <w:tc>
          <w:tcPr>
            <w:tcW w:w="6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1100" w:rightChars="500"/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13" w:after="21"/>
              <w:ind w:left="146"/>
              <w:rPr>
                <w:rFonts w:hint="eastAsia" w:ascii="仿宋_GB2312" w:hAnsi="仿宋_GB2312" w:eastAsia="仿宋_GB2312"/>
                <w:sz w:val="2"/>
                <w:szCs w:val="24"/>
              </w:rPr>
            </w:pPr>
          </w:p>
        </w:tc>
        <w:tc>
          <w:tcPr>
            <w:tcW w:w="1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最低使用年限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1100" w:rightChars="500"/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最高支付限额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ind w:right="1100" w:rightChars="500"/>
              <w:jc w:val="center"/>
              <w:textAlignment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就医地</w:t>
            </w:r>
          </w:p>
        </w:tc>
        <w:tc>
          <w:tcPr>
            <w:tcW w:w="79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省（自治区、直辖市）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市（县、区）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2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参保地</w:t>
            </w:r>
          </w:p>
          <w:p>
            <w:pPr>
              <w:jc w:val="center"/>
              <w:textAlignment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经办机构意见</w:t>
            </w:r>
          </w:p>
        </w:tc>
        <w:tc>
          <w:tcPr>
            <w:tcW w:w="79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□同意  □不同意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（理由）</w:t>
            </w:r>
          </w:p>
          <w:p>
            <w:pPr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</w:p>
          <w:p>
            <w:pPr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备案有效期：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日至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日</w:t>
            </w:r>
          </w:p>
          <w:p>
            <w:pPr>
              <w:ind w:right="1320" w:rightChars="600"/>
              <w:jc w:val="right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</w:p>
          <w:p>
            <w:pPr>
              <w:ind w:right="880" w:rightChars="400"/>
              <w:jc w:val="right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（经办机构盖章）</w:t>
            </w:r>
          </w:p>
          <w:p>
            <w:pPr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 xml:space="preserve">        经办人：         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 xml:space="preserve">   年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 xml:space="preserve">  月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2"/>
                <w:szCs w:val="24"/>
              </w:rPr>
              <w:t>日</w:t>
            </w:r>
          </w:p>
        </w:tc>
      </w:tr>
    </w:tbl>
    <w:p>
      <w:pPr>
        <w:pStyle w:val="3"/>
        <w:kinsoku w:val="0"/>
        <w:overflowPunct w:val="0"/>
        <w:spacing w:line="210" w:lineRule="exact"/>
        <w:ind w:left="155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备注：</w:t>
      </w:r>
      <w:r>
        <w:rPr>
          <w:rFonts w:hint="default" w:ascii="Times New Roman" w:hAnsi="Times New Roman" w:eastAsia="Times New Roman"/>
          <w:sz w:val="21"/>
          <w:szCs w:val="24"/>
        </w:rPr>
        <w:t>1.</w:t>
      </w:r>
      <w:r>
        <w:rPr>
          <w:rFonts w:hint="eastAsia"/>
          <w:sz w:val="21"/>
          <w:szCs w:val="24"/>
        </w:rPr>
        <w:t>本表一式二份，经办机构留存一份，申请人留存一份；</w:t>
      </w:r>
    </w:p>
    <w:p>
      <w:pPr>
        <w:pStyle w:val="7"/>
        <w:numPr>
          <w:ilvl w:val="0"/>
          <w:numId w:val="1"/>
        </w:numPr>
        <w:tabs>
          <w:tab w:val="left" w:pos="947"/>
        </w:tabs>
        <w:kinsoku w:val="0"/>
        <w:overflowPunct w:val="0"/>
        <w:spacing w:before="13" w:line="196" w:lineRule="auto"/>
        <w:ind w:right="213" w:firstLine="9"/>
        <w:jc w:val="both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本表供工伤职工及其近亲属、用人单位申请备案使用，工伤职工近亲属申请的，另须提供其有效身份证明和与工伤职工的关系佐证材料，工伤职工委托他人申请的，另须提供授权委托书；</w:t>
      </w:r>
    </w:p>
    <w:p>
      <w:pPr>
        <w:pStyle w:val="7"/>
        <w:numPr>
          <w:ilvl w:val="0"/>
          <w:numId w:val="1"/>
        </w:numPr>
        <w:tabs>
          <w:tab w:val="left" w:pos="947"/>
        </w:tabs>
        <w:kinsoku w:val="0"/>
        <w:overflowPunct w:val="0"/>
        <w:spacing w:line="205" w:lineRule="exact"/>
        <w:ind w:left="946" w:hanging="16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转诊转院工伤职工另须提供参保地规定的协议机构转诊转院意见；</w:t>
      </w:r>
    </w:p>
    <w:p>
      <w:pPr>
        <w:pStyle w:val="7"/>
        <w:numPr>
          <w:ilvl w:val="0"/>
          <w:numId w:val="1"/>
        </w:numPr>
        <w:tabs>
          <w:tab w:val="left" w:pos="947"/>
        </w:tabs>
        <w:kinsoku w:val="0"/>
        <w:overflowPunct w:val="0"/>
        <w:spacing w:before="16" w:line="194" w:lineRule="auto"/>
        <w:ind w:right="213" w:firstLine="9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异地长期居住工伤职工，居住地为户籍所在地的另须提供户籍相关材料、居住地为非户籍所在地的须提供居住证、村（居）委会证明等长期居住佐证材料；</w:t>
      </w:r>
    </w:p>
    <w:p>
      <w:pPr>
        <w:pStyle w:val="7"/>
        <w:numPr>
          <w:ilvl w:val="0"/>
          <w:numId w:val="1"/>
        </w:numPr>
        <w:tabs>
          <w:tab w:val="left" w:pos="947"/>
        </w:tabs>
        <w:kinsoku w:val="0"/>
        <w:overflowPunct w:val="0"/>
        <w:spacing w:before="1" w:line="196" w:lineRule="auto"/>
        <w:ind w:right="107" w:firstLine="9"/>
        <w:rPr>
          <w:rFonts w:hint="eastAsia"/>
          <w:w w:val="99"/>
          <w:sz w:val="21"/>
          <w:szCs w:val="24"/>
        </w:rPr>
      </w:pPr>
      <w:r>
        <w:rPr>
          <w:rFonts w:hint="eastAsia"/>
          <w:spacing w:val="-3"/>
          <w:w w:val="95"/>
          <w:sz w:val="21"/>
          <w:szCs w:val="24"/>
        </w:rPr>
        <w:t>常驻异地工作工伤职工，另须提供常驻异地工作的佐证材料</w:t>
      </w:r>
      <w:r>
        <w:rPr>
          <w:rFonts w:hint="eastAsia"/>
          <w:w w:val="95"/>
          <w:sz w:val="21"/>
          <w:szCs w:val="24"/>
        </w:rPr>
        <w:t>（参保地工作单位派出证明、</w:t>
      </w:r>
      <w:r>
        <w:rPr>
          <w:rFonts w:hint="eastAsia"/>
          <w:spacing w:val="-1"/>
          <w:w w:val="99"/>
          <w:sz w:val="21"/>
          <w:szCs w:val="24"/>
        </w:rPr>
        <w:t>异地工作单位证明、劳动合同等</w:t>
      </w:r>
      <w:r>
        <w:rPr>
          <w:rFonts w:hint="eastAsia"/>
          <w:spacing w:val="-104"/>
          <w:w w:val="99"/>
          <w:sz w:val="21"/>
          <w:szCs w:val="24"/>
        </w:rPr>
        <w:t>）</w:t>
      </w:r>
      <w:r>
        <w:rPr>
          <w:rFonts w:hint="eastAsia"/>
          <w:w w:val="99"/>
          <w:sz w:val="21"/>
          <w:szCs w:val="24"/>
        </w:rPr>
        <w:t>；</w:t>
      </w:r>
    </w:p>
    <w:p>
      <w:pPr>
        <w:pStyle w:val="7"/>
        <w:numPr>
          <w:ilvl w:val="0"/>
          <w:numId w:val="1"/>
        </w:numPr>
        <w:tabs>
          <w:tab w:val="left" w:pos="937"/>
        </w:tabs>
        <w:kinsoku w:val="0"/>
        <w:overflowPunct w:val="0"/>
        <w:spacing w:line="229" w:lineRule="exact"/>
        <w:ind w:left="936" w:hanging="16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需要配置多项辅助器具的，分别填写辅助器具名称、最低使用年限和最高支付限额。</w:t>
      </w:r>
    </w:p>
    <w:sectPr>
      <w:type w:val="continuous"/>
      <w:pgSz w:w="11910" w:h="16840"/>
      <w:pgMar w:top="1468" w:right="1260" w:bottom="28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2"/>
      <w:numFmt w:val="decimal"/>
      <w:lvlText w:val="%1."/>
      <w:lvlJc w:val="left"/>
      <w:pPr>
        <w:ind w:left="777" w:hanging="159"/>
      </w:pPr>
      <w:rPr>
        <w:rFonts w:hint="default" w:ascii="Times New Roman" w:hAnsi="Times New Roman" w:eastAsia="Times New Roman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1622" w:hanging="159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465" w:hanging="159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307" w:hanging="159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150" w:hanging="159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4993" w:hanging="159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5835" w:hanging="159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6678" w:hanging="159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7520" w:hanging="159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D60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iPriority="1" w:semiHidden="0" w:name="List Paragraph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/>
      <w:sz w:val="22"/>
      <w:szCs w:val="24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beforeLines="0" w:after="120" w:afterLines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1"/>
    <w:rPr>
      <w:rFonts w:hint="eastAsia" w:ascii="楷体" w:hAnsi="楷体" w:eastAsia="楷体"/>
      <w:sz w:val="21"/>
      <w:szCs w:val="24"/>
    </w:rPr>
  </w:style>
  <w:style w:type="paragraph" w:customStyle="1" w:styleId="6">
    <w:name w:val="Table Paragraph"/>
    <w:basedOn w:val="1"/>
    <w:unhideWhenUsed/>
    <w:qFormat/>
    <w:uiPriority w:val="1"/>
    <w:rPr>
      <w:rFonts w:hint="eastAsia"/>
      <w:sz w:val="24"/>
      <w:szCs w:val="24"/>
    </w:rPr>
  </w:style>
  <w:style w:type="paragraph" w:styleId="7">
    <w:name w:val="List Paragraph"/>
    <w:basedOn w:val="1"/>
    <w:unhideWhenUsed/>
    <w:qFormat/>
    <w:uiPriority w:val="1"/>
    <w:pPr>
      <w:ind w:left="777" w:firstLine="9"/>
    </w:pPr>
    <w:rPr>
      <w:rFonts w:hint="eastAsia" w:ascii="楷体" w:hAnsi="楷体" w:eastAsia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2024-07-03T10:27:36Z</dcterms:created>
  <dc:creator>Administrator</dc:creator>
  <cp:lastModifiedBy>H</cp:lastModifiedBy>
  <dcterms:modified xsi:type="dcterms:W3CDTF">2024-07-03T10:28:00Z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