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6"/>
        <w:tblW w:w="93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5"/>
        <w:gridCol w:w="1545"/>
        <w:gridCol w:w="362"/>
        <w:gridCol w:w="1677"/>
        <w:gridCol w:w="1726"/>
        <w:gridCol w:w="75"/>
        <w:gridCol w:w="2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9318" w:type="dxa"/>
            <w:gridSpan w:val="7"/>
            <w:tcBorders>
              <w:top w:val="nil"/>
              <w:left w:val="nil"/>
              <w:bottom w:val="nil"/>
              <w:right w:val="nil"/>
            </w:tcBorders>
            <w:vAlign w:val="center"/>
          </w:tcPr>
          <w:p>
            <w:pPr>
              <w:autoSpaceDN w:val="0"/>
              <w:jc w:val="center"/>
              <w:textAlignment w:val="center"/>
              <w:rPr>
                <w:rFonts w:ascii="华康简标题宋" w:hAnsi="仿宋_GB2312" w:eastAsia="华康简标题宋"/>
                <w:sz w:val="44"/>
                <w:szCs w:val="44"/>
              </w:rPr>
            </w:pPr>
            <w:r>
              <w:rPr>
                <w:rFonts w:hint="eastAsia" w:ascii="华康简标题宋" w:hAnsi="创艺简标宋" w:eastAsia="华康简标题宋" w:cs="Times New Roman"/>
                <w:kern w:val="2"/>
                <w:sz w:val="44"/>
                <w:szCs w:val="44"/>
                <w:lang w:val="en-US" w:eastAsia="zh-CN" w:bidi="ar-SA"/>
              </w:rPr>
              <w:pict>
                <v:shape id="图片 6" o:spid="_x0000_s1026" type="#_x0000_t75" style="position:absolute;left:0;margin-left:14.65pt;margin-top:-15.7pt;height:61.3pt;width:8pt;rotation:0f;z-index:251659264;" o:ole="f" fillcolor="#FFFFFF" filled="f" o:preferrelative="t" stroked="f" coordorigin="0,0" coordsize="21600,21600">
                  <v:fill on="f" color2="#FFFFFF" focus="0%"/>
                  <v:imagedata gain="65536f" blacklevel="0f" gamma="0" o:title="不会填扫一扫" r:id="rId5"/>
                  <o:lock v:ext="edit" position="f" selection="f" grouping="f" rotation="f" cropping="f" text="f" aspectratio="t"/>
                </v:shape>
              </w:pict>
            </w:r>
            <w:r>
              <w:rPr>
                <w:rFonts w:hint="eastAsia" w:ascii="华康简标题宋" w:hAnsi="创艺简标宋" w:eastAsia="华康简标题宋" w:cs="Times New Roman"/>
                <w:kern w:val="2"/>
                <w:sz w:val="44"/>
                <w:szCs w:val="44"/>
                <w:lang w:val="en-US" w:eastAsia="zh-CN" w:bidi="ar-SA"/>
              </w:rPr>
              <w:pict>
                <v:shape id="图片 1" o:spid="_x0000_s1027" type="#_x0000_t75" style="position:absolute;left:0;flip:y;margin-left:-47.4pt;margin-top:-14.1pt;height:60.85pt;width:60.85pt;rotation:0f;z-index:251658240;" o:ole="f" fillcolor="#FFFFFF" filled="f" o:preferrelative="t" stroked="f" coordorigin="0,0" coordsize="21600,21600">
                  <v:fill on="f" color2="#FFFFFF" focus="0%"/>
                  <v:imagedata gain="65536f" blacklevel="0f" gamma="0" o:title="119.8e90f657dbfc4126b6db3e7b95b8f25e.jpg" r:id="rId6"/>
                  <o:lock v:ext="edit" position="f" selection="f" grouping="f" rotation="f" cropping="f" text="f" aspectratio="t"/>
                </v:shape>
              </w:pict>
            </w:r>
            <w:r>
              <w:rPr>
                <w:rFonts w:hint="eastAsia" w:ascii="华康简标题宋" w:hAnsi="创艺简标宋" w:eastAsia="华康简标题宋"/>
                <w:sz w:val="44"/>
                <w:szCs w:val="44"/>
              </w:rPr>
              <w:t>工伤保险长期待遇领取资格协助认证表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4859" w:type="dxa"/>
            <w:gridSpan w:val="4"/>
            <w:tcBorders>
              <w:top w:val="nil"/>
              <w:left w:val="nil"/>
              <w:bottom w:val="single" w:color="000000" w:sz="8" w:space="0"/>
              <w:right w:val="nil"/>
            </w:tcBorders>
            <w:vAlign w:val="center"/>
          </w:tcPr>
          <w:p>
            <w:pPr>
              <w:autoSpaceDN w:val="0"/>
              <w:jc w:val="left"/>
              <w:textAlignment w:val="center"/>
              <w:rPr>
                <w:rFonts w:ascii="仿宋_GB2312" w:hAnsi="仿宋_GB2312"/>
                <w:sz w:val="24"/>
              </w:rPr>
            </w:pPr>
          </w:p>
        </w:tc>
        <w:tc>
          <w:tcPr>
            <w:tcW w:w="4459" w:type="dxa"/>
            <w:gridSpan w:val="3"/>
            <w:tcBorders>
              <w:top w:val="nil"/>
              <w:left w:val="nil"/>
              <w:bottom w:val="single" w:color="000000" w:sz="8" w:space="0"/>
              <w:right w:val="nil"/>
            </w:tcBorders>
            <w:vAlign w:val="center"/>
          </w:tcPr>
          <w:p>
            <w:pPr>
              <w:autoSpaceDN w:val="0"/>
              <w:jc w:val="left"/>
              <w:textAlignment w:val="center"/>
              <w:rPr>
                <w:rFonts w:ascii="仿宋_GB2312" w:hAnsi="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jc w:val="center"/>
        </w:trPr>
        <w:tc>
          <w:tcPr>
            <w:tcW w:w="3182" w:type="dxa"/>
            <w:gridSpan w:val="3"/>
            <w:tcBorders>
              <w:top w:val="single" w:color="000000" w:sz="8" w:space="0"/>
              <w:left w:val="single" w:color="000000" w:sz="8" w:space="0"/>
              <w:bottom w:val="single" w:color="000000" w:sz="4" w:space="0"/>
              <w:right w:val="single" w:color="000000" w:sz="4" w:space="0"/>
            </w:tcBorders>
            <w:vAlign w:val="center"/>
          </w:tcPr>
          <w:p>
            <w:pPr>
              <w:autoSpaceDN w:val="0"/>
              <w:jc w:val="center"/>
              <w:textAlignment w:val="center"/>
              <w:rPr>
                <w:rFonts w:ascii="仿宋_GB2312" w:hAnsi="仿宋_GB2312"/>
                <w:sz w:val="24"/>
              </w:rPr>
            </w:pPr>
            <w:r>
              <w:rPr>
                <w:rFonts w:ascii="仿宋_GB2312" w:hAnsi="仿宋_GB2312"/>
                <w:sz w:val="24"/>
              </w:rPr>
              <w:t>待遇项目（请打√）</w:t>
            </w:r>
          </w:p>
        </w:tc>
        <w:tc>
          <w:tcPr>
            <w:tcW w:w="6136" w:type="dxa"/>
            <w:gridSpan w:val="4"/>
            <w:tcBorders>
              <w:top w:val="single" w:color="000000" w:sz="8" w:space="0"/>
              <w:left w:val="single" w:color="000000" w:sz="4" w:space="0"/>
              <w:bottom w:val="single" w:color="000000" w:sz="4" w:space="0"/>
              <w:right w:val="single" w:color="000000" w:sz="8" w:space="0"/>
            </w:tcBorders>
            <w:vAlign w:val="center"/>
          </w:tcPr>
          <w:p>
            <w:pPr>
              <w:autoSpaceDN w:val="0"/>
              <w:jc w:val="left"/>
              <w:textAlignment w:val="center"/>
              <w:rPr>
                <w:rFonts w:ascii="仿宋_GB2312" w:hAnsi="仿宋_GB2312"/>
                <w:sz w:val="24"/>
              </w:rPr>
            </w:pPr>
            <w:r>
              <w:rPr>
                <w:rFonts w:ascii="仿宋_GB2312" w:hAnsi="仿宋_GB2312"/>
                <w:sz w:val="24"/>
              </w:rPr>
              <w:t xml:space="preserve">  □1.伤残津贴</w:t>
            </w:r>
            <w:r>
              <w:rPr>
                <w:rFonts w:hint="eastAsia" w:ascii="仿宋_GB2312" w:hAnsi="仿宋_GB2312"/>
                <w:sz w:val="24"/>
              </w:rPr>
              <w:t>（含护理费）</w:t>
            </w:r>
            <w:r>
              <w:rPr>
                <w:rFonts w:ascii="仿宋_GB2312" w:hAnsi="仿宋_GB2312"/>
                <w:sz w:val="24"/>
              </w:rPr>
              <w:t xml:space="preserve">      □2.供养亲属抚恤金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1" w:hRule="atLeast"/>
          <w:jc w:val="center"/>
        </w:trPr>
        <w:tc>
          <w:tcPr>
            <w:tcW w:w="1275" w:type="dxa"/>
            <w:vMerge w:val="restart"/>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ascii="仿宋_GB2312" w:hAnsi="仿宋_GB2312"/>
                <w:sz w:val="24"/>
              </w:rPr>
            </w:pPr>
            <w:r>
              <w:rPr>
                <w:rFonts w:ascii="仿宋_GB2312" w:hAnsi="仿宋_GB2312"/>
                <w:sz w:val="24"/>
              </w:rPr>
              <w:t>伤残津贴领取人员</w:t>
            </w:r>
          </w:p>
        </w:tc>
        <w:tc>
          <w:tcPr>
            <w:tcW w:w="19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sz w:val="24"/>
              </w:rPr>
            </w:pPr>
            <w:r>
              <w:rPr>
                <w:rFonts w:ascii="仿宋_GB2312" w:hAnsi="仿宋_GB2312"/>
                <w:sz w:val="24"/>
              </w:rPr>
              <w:t>姓</w:t>
            </w:r>
            <w:bookmarkStart w:id="0" w:name="_GoBack"/>
            <w:bookmarkEnd w:id="0"/>
            <w:r>
              <w:rPr>
                <w:rFonts w:ascii="仿宋_GB2312" w:hAnsi="仿宋_GB2312"/>
                <w:sz w:val="24"/>
              </w:rPr>
              <w:t>名</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_GB2312" w:hAnsi="仿宋_GB2312"/>
                <w:sz w:val="24"/>
              </w:rPr>
            </w:pPr>
          </w:p>
        </w:tc>
        <w:tc>
          <w:tcPr>
            <w:tcW w:w="180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sz w:val="24"/>
              </w:rPr>
            </w:pPr>
            <w:r>
              <w:rPr>
                <w:rFonts w:hint="eastAsia" w:ascii="仿宋_GB2312" w:hAnsi="仿宋_GB2312"/>
                <w:sz w:val="24"/>
              </w:rPr>
              <w:t>身份证件号码</w:t>
            </w:r>
          </w:p>
        </w:tc>
        <w:tc>
          <w:tcPr>
            <w:tcW w:w="2658" w:type="dxa"/>
            <w:tcBorders>
              <w:top w:val="single" w:color="000000" w:sz="4" w:space="0"/>
              <w:left w:val="single" w:color="000000" w:sz="4" w:space="0"/>
              <w:bottom w:val="single" w:color="000000" w:sz="4" w:space="0"/>
              <w:right w:val="single" w:color="000000" w:sz="8" w:space="0"/>
            </w:tcBorders>
            <w:vAlign w:val="center"/>
          </w:tcPr>
          <w:p>
            <w:pPr>
              <w:autoSpaceDN w:val="0"/>
              <w:jc w:val="left"/>
              <w:textAlignment w:val="center"/>
              <w:rPr>
                <w:rFonts w:ascii="仿宋_GB2312" w:hAnsi="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jc w:val="center"/>
        </w:trPr>
        <w:tc>
          <w:tcPr>
            <w:tcW w:w="1275" w:type="dxa"/>
            <w:vMerge w:val="continue"/>
            <w:tcBorders>
              <w:top w:val="single" w:color="000000" w:sz="4" w:space="0"/>
              <w:left w:val="single" w:color="000000" w:sz="8" w:space="0"/>
              <w:bottom w:val="single" w:color="000000" w:sz="4" w:space="0"/>
              <w:right w:val="single" w:color="000000" w:sz="4" w:space="0"/>
            </w:tcBorders>
            <w:vAlign w:val="center"/>
          </w:tcPr>
          <w:p>
            <w:pPr>
              <w:rPr>
                <w:sz w:val="21"/>
              </w:rPr>
            </w:pPr>
          </w:p>
        </w:tc>
        <w:tc>
          <w:tcPr>
            <w:tcW w:w="19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sz w:val="24"/>
              </w:rPr>
            </w:pPr>
            <w:r>
              <w:rPr>
                <w:rFonts w:ascii="仿宋_GB2312" w:hAnsi="仿宋_GB2312"/>
                <w:sz w:val="24"/>
              </w:rPr>
              <w:t>户口所在地</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_GB2312" w:hAnsi="仿宋_GB2312"/>
                <w:sz w:val="24"/>
              </w:rPr>
            </w:pPr>
          </w:p>
        </w:tc>
        <w:tc>
          <w:tcPr>
            <w:tcW w:w="180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sz w:val="24"/>
              </w:rPr>
            </w:pPr>
            <w:r>
              <w:rPr>
                <w:rFonts w:ascii="仿宋_GB2312" w:hAnsi="仿宋_GB2312"/>
                <w:sz w:val="24"/>
              </w:rPr>
              <w:t>联系人</w:t>
            </w:r>
            <w:r>
              <w:rPr>
                <w:rFonts w:hint="eastAsia" w:ascii="仿宋_GB2312" w:hAnsi="仿宋_GB2312"/>
                <w:sz w:val="24"/>
              </w:rPr>
              <w:t>及</w:t>
            </w:r>
            <w:r>
              <w:rPr>
                <w:rFonts w:ascii="仿宋_GB2312" w:hAnsi="仿宋_GB2312"/>
                <w:sz w:val="24"/>
              </w:rPr>
              <w:t>电话</w:t>
            </w:r>
          </w:p>
        </w:tc>
        <w:tc>
          <w:tcPr>
            <w:tcW w:w="2658" w:type="dxa"/>
            <w:tcBorders>
              <w:top w:val="single" w:color="000000" w:sz="4" w:space="0"/>
              <w:left w:val="single" w:color="000000" w:sz="4" w:space="0"/>
              <w:bottom w:val="single" w:color="000000" w:sz="4" w:space="0"/>
              <w:right w:val="single" w:color="000000" w:sz="8" w:space="0"/>
            </w:tcBorders>
            <w:vAlign w:val="center"/>
          </w:tcPr>
          <w:p>
            <w:pPr>
              <w:autoSpaceDN w:val="0"/>
              <w:jc w:val="left"/>
              <w:textAlignment w:val="center"/>
              <w:rPr>
                <w:rFonts w:ascii="仿宋_GB2312" w:hAnsi="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7" w:hRule="atLeast"/>
          <w:jc w:val="center"/>
        </w:trPr>
        <w:tc>
          <w:tcPr>
            <w:tcW w:w="1275" w:type="dxa"/>
            <w:vMerge w:val="continue"/>
            <w:tcBorders>
              <w:top w:val="single" w:color="000000" w:sz="4" w:space="0"/>
              <w:left w:val="single" w:color="000000" w:sz="8" w:space="0"/>
              <w:bottom w:val="single" w:color="000000" w:sz="4" w:space="0"/>
              <w:right w:val="single" w:color="000000" w:sz="4" w:space="0"/>
            </w:tcBorders>
            <w:vAlign w:val="center"/>
          </w:tcPr>
          <w:p>
            <w:pPr>
              <w:rPr>
                <w:sz w:val="21"/>
              </w:rPr>
            </w:pPr>
          </w:p>
        </w:tc>
        <w:tc>
          <w:tcPr>
            <w:tcW w:w="19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sz w:val="24"/>
              </w:rPr>
            </w:pPr>
            <w:r>
              <w:rPr>
                <w:rFonts w:ascii="仿宋_GB2312" w:hAnsi="仿宋_GB2312"/>
                <w:sz w:val="24"/>
              </w:rPr>
              <w:t>居住地详细地址及邮政编号</w:t>
            </w:r>
          </w:p>
        </w:tc>
        <w:tc>
          <w:tcPr>
            <w:tcW w:w="6136" w:type="dxa"/>
            <w:gridSpan w:val="4"/>
            <w:tcBorders>
              <w:top w:val="single" w:color="000000" w:sz="4" w:space="0"/>
              <w:left w:val="single" w:color="000000" w:sz="4" w:space="0"/>
              <w:bottom w:val="single" w:color="000000" w:sz="4" w:space="0"/>
              <w:right w:val="single" w:color="000000" w:sz="8" w:space="0"/>
            </w:tcBorders>
            <w:vAlign w:val="center"/>
          </w:tcPr>
          <w:p>
            <w:pPr>
              <w:autoSpaceDN w:val="0"/>
              <w:jc w:val="left"/>
              <w:textAlignment w:val="center"/>
              <w:rPr>
                <w:rFonts w:ascii="仿宋_GB2312" w:hAnsi="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jc w:val="center"/>
        </w:trPr>
        <w:tc>
          <w:tcPr>
            <w:tcW w:w="1275" w:type="dxa"/>
            <w:vMerge w:val="restart"/>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ascii="仿宋_GB2312" w:hAnsi="仿宋_GB2312"/>
                <w:sz w:val="24"/>
              </w:rPr>
            </w:pPr>
            <w:r>
              <w:rPr>
                <w:rFonts w:ascii="仿宋_GB2312" w:hAnsi="仿宋_GB2312"/>
                <w:sz w:val="24"/>
              </w:rPr>
              <w:t>供养亲属抚恤金领取人员</w:t>
            </w:r>
          </w:p>
        </w:tc>
        <w:tc>
          <w:tcPr>
            <w:tcW w:w="19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sz w:val="24"/>
              </w:rPr>
            </w:pPr>
            <w:r>
              <w:rPr>
                <w:rFonts w:ascii="仿宋_GB2312" w:hAnsi="仿宋_GB2312"/>
                <w:sz w:val="24"/>
              </w:rPr>
              <w:t>姓名</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_GB2312" w:hAnsi="仿宋_GB2312"/>
                <w:sz w:val="24"/>
              </w:rPr>
            </w:pPr>
          </w:p>
        </w:tc>
        <w:tc>
          <w:tcPr>
            <w:tcW w:w="17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sz w:val="24"/>
              </w:rPr>
            </w:pPr>
            <w:r>
              <w:rPr>
                <w:rFonts w:hint="eastAsia" w:ascii="仿宋_GB2312" w:hAnsi="仿宋_GB2312"/>
                <w:sz w:val="24"/>
              </w:rPr>
              <w:t>身份证件号码</w:t>
            </w:r>
          </w:p>
        </w:tc>
        <w:tc>
          <w:tcPr>
            <w:tcW w:w="2733" w:type="dxa"/>
            <w:gridSpan w:val="2"/>
            <w:tcBorders>
              <w:top w:val="single" w:color="000000" w:sz="4" w:space="0"/>
              <w:left w:val="single" w:color="000000" w:sz="4" w:space="0"/>
              <w:bottom w:val="single" w:color="000000" w:sz="4" w:space="0"/>
              <w:right w:val="single" w:color="000000" w:sz="8" w:space="0"/>
            </w:tcBorders>
            <w:vAlign w:val="center"/>
          </w:tcPr>
          <w:p>
            <w:pPr>
              <w:autoSpaceDN w:val="0"/>
              <w:jc w:val="left"/>
              <w:textAlignment w:val="center"/>
              <w:rPr>
                <w:rFonts w:ascii="仿宋_GB2312" w:hAnsi="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1" w:hRule="atLeast"/>
          <w:jc w:val="center"/>
        </w:trPr>
        <w:tc>
          <w:tcPr>
            <w:tcW w:w="1275" w:type="dxa"/>
            <w:vMerge w:val="continue"/>
            <w:tcBorders>
              <w:top w:val="single" w:color="000000" w:sz="4" w:space="0"/>
              <w:left w:val="single" w:color="000000" w:sz="8" w:space="0"/>
              <w:bottom w:val="single" w:color="000000" w:sz="4" w:space="0"/>
              <w:right w:val="single" w:color="000000" w:sz="4" w:space="0"/>
            </w:tcBorders>
            <w:vAlign w:val="center"/>
          </w:tcPr>
          <w:p>
            <w:pPr>
              <w:rPr>
                <w:sz w:val="21"/>
              </w:rPr>
            </w:pPr>
          </w:p>
        </w:tc>
        <w:tc>
          <w:tcPr>
            <w:tcW w:w="19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sz w:val="24"/>
              </w:rPr>
            </w:pPr>
            <w:r>
              <w:rPr>
                <w:rFonts w:ascii="仿宋_GB2312" w:hAnsi="仿宋_GB2312"/>
                <w:sz w:val="24"/>
              </w:rPr>
              <w:t>户口所在地</w:t>
            </w:r>
          </w:p>
        </w:tc>
        <w:tc>
          <w:tcPr>
            <w:tcW w:w="167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仿宋_GB2312" w:hAnsi="仿宋_GB2312"/>
                <w:sz w:val="24"/>
              </w:rPr>
            </w:pPr>
          </w:p>
        </w:tc>
        <w:tc>
          <w:tcPr>
            <w:tcW w:w="17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sz w:val="24"/>
              </w:rPr>
            </w:pPr>
            <w:r>
              <w:rPr>
                <w:rFonts w:ascii="仿宋_GB2312" w:hAnsi="仿宋_GB2312"/>
                <w:sz w:val="24"/>
              </w:rPr>
              <w:t>联系人</w:t>
            </w:r>
            <w:r>
              <w:rPr>
                <w:rFonts w:hint="eastAsia" w:ascii="仿宋_GB2312" w:hAnsi="仿宋_GB2312"/>
                <w:sz w:val="24"/>
              </w:rPr>
              <w:t>及</w:t>
            </w:r>
            <w:r>
              <w:rPr>
                <w:rFonts w:ascii="仿宋_GB2312" w:hAnsi="仿宋_GB2312"/>
                <w:sz w:val="24"/>
              </w:rPr>
              <w:t>电话</w:t>
            </w:r>
          </w:p>
        </w:tc>
        <w:tc>
          <w:tcPr>
            <w:tcW w:w="2733" w:type="dxa"/>
            <w:gridSpan w:val="2"/>
            <w:tcBorders>
              <w:top w:val="single" w:color="000000" w:sz="4" w:space="0"/>
              <w:left w:val="single" w:color="000000" w:sz="4" w:space="0"/>
              <w:bottom w:val="single" w:color="000000" w:sz="4" w:space="0"/>
              <w:right w:val="single" w:color="000000" w:sz="8" w:space="0"/>
            </w:tcBorders>
            <w:vAlign w:val="center"/>
          </w:tcPr>
          <w:p>
            <w:pPr>
              <w:autoSpaceDN w:val="0"/>
              <w:jc w:val="left"/>
              <w:textAlignment w:val="center"/>
              <w:rPr>
                <w:rFonts w:ascii="仿宋_GB2312" w:hAnsi="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7" w:hRule="atLeast"/>
          <w:jc w:val="center"/>
        </w:trPr>
        <w:tc>
          <w:tcPr>
            <w:tcW w:w="1275" w:type="dxa"/>
            <w:vMerge w:val="continue"/>
            <w:tcBorders>
              <w:top w:val="single" w:color="000000" w:sz="4" w:space="0"/>
              <w:left w:val="single" w:color="000000" w:sz="8" w:space="0"/>
              <w:bottom w:val="single" w:color="000000" w:sz="4" w:space="0"/>
              <w:right w:val="single" w:color="000000" w:sz="4" w:space="0"/>
            </w:tcBorders>
            <w:vAlign w:val="center"/>
          </w:tcPr>
          <w:p>
            <w:pPr>
              <w:rPr>
                <w:sz w:val="21"/>
              </w:rPr>
            </w:pPr>
          </w:p>
        </w:tc>
        <w:tc>
          <w:tcPr>
            <w:tcW w:w="190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_GB2312" w:hAnsi="仿宋_GB2312"/>
                <w:sz w:val="24"/>
              </w:rPr>
            </w:pPr>
            <w:r>
              <w:rPr>
                <w:rFonts w:ascii="仿宋_GB2312" w:hAnsi="仿宋_GB2312"/>
                <w:sz w:val="24"/>
              </w:rPr>
              <w:t>居住地详细地址及邮政编号</w:t>
            </w:r>
          </w:p>
        </w:tc>
        <w:tc>
          <w:tcPr>
            <w:tcW w:w="6136" w:type="dxa"/>
            <w:gridSpan w:val="4"/>
            <w:tcBorders>
              <w:top w:val="single" w:color="000000" w:sz="4" w:space="0"/>
              <w:left w:val="single" w:color="000000" w:sz="4" w:space="0"/>
              <w:bottom w:val="single" w:color="000000" w:sz="4" w:space="0"/>
              <w:right w:val="single" w:color="000000" w:sz="8" w:space="0"/>
            </w:tcBorders>
            <w:vAlign w:val="center"/>
          </w:tcPr>
          <w:p>
            <w:pPr>
              <w:autoSpaceDN w:val="0"/>
              <w:jc w:val="left"/>
              <w:textAlignment w:val="center"/>
              <w:rPr>
                <w:rFonts w:ascii="仿宋_GB2312" w:hAnsi="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6" w:hRule="atLeast"/>
          <w:jc w:val="center"/>
        </w:trPr>
        <w:tc>
          <w:tcPr>
            <w:tcW w:w="9318" w:type="dxa"/>
            <w:gridSpan w:val="7"/>
            <w:tcBorders>
              <w:top w:val="single" w:color="000000" w:sz="4" w:space="0"/>
              <w:left w:val="single" w:color="000000" w:sz="8" w:space="0"/>
              <w:bottom w:val="single" w:color="000000" w:sz="8" w:space="0"/>
              <w:right w:val="single" w:color="000000" w:sz="8" w:space="0"/>
            </w:tcBorders>
            <w:vAlign w:val="center"/>
          </w:tcPr>
          <w:p>
            <w:pPr>
              <w:autoSpaceDN w:val="0"/>
              <w:jc w:val="center"/>
              <w:textAlignment w:val="center"/>
              <w:rPr>
                <w:rFonts w:ascii="黑体" w:hAnsi="黑体" w:eastAsia="黑体"/>
                <w:b/>
                <w:sz w:val="30"/>
                <w:szCs w:val="30"/>
              </w:rPr>
            </w:pPr>
            <w:r>
              <w:rPr>
                <w:rFonts w:hint="eastAsia" w:ascii="黑体" w:hAnsi="黑体" w:eastAsia="黑体"/>
                <w:bCs/>
                <w:sz w:val="30"/>
                <w:szCs w:val="30"/>
              </w:rPr>
              <w:t>承 诺</w:t>
            </w:r>
          </w:p>
          <w:p>
            <w:pPr>
              <w:ind w:firstLine="240" w:firstLineChars="100"/>
              <w:rPr>
                <w:sz w:val="24"/>
                <w:szCs w:val="24"/>
              </w:rPr>
            </w:pPr>
            <w:r>
              <w:rPr>
                <w:sz w:val="24"/>
                <w:szCs w:val="24"/>
              </w:rPr>
              <w:t xml:space="preserve">  </w:t>
            </w:r>
            <w:r>
              <w:rPr>
                <w:rFonts w:hint="eastAsia"/>
                <w:sz w:val="24"/>
                <w:szCs w:val="24"/>
              </w:rPr>
              <w:t xml:space="preserve"> </w:t>
            </w:r>
            <w:r>
              <w:rPr>
                <w:sz w:val="24"/>
                <w:szCs w:val="24"/>
              </w:rPr>
              <w:t>1.本人了解《中华人民共和国社会保险法》和《因工死亡职工供养亲属范围规定》及相关政策法规，不存在停止领取工伤保险长期待遇的以下情形：</w:t>
            </w:r>
          </w:p>
          <w:p>
            <w:pPr>
              <w:ind w:firstLine="240" w:firstLineChars="100"/>
              <w:rPr>
                <w:sz w:val="24"/>
                <w:szCs w:val="24"/>
              </w:rPr>
            </w:pPr>
            <w:r>
              <w:rPr>
                <w:sz w:val="24"/>
                <w:szCs w:val="24"/>
              </w:rPr>
              <w:t>伤</w:t>
            </w:r>
            <w:r>
              <w:rPr>
                <w:rFonts w:hint="eastAsia"/>
                <w:sz w:val="24"/>
                <w:szCs w:val="24"/>
              </w:rPr>
              <w:t xml:space="preserve">  </w:t>
            </w:r>
            <w:r>
              <w:rPr>
                <w:sz w:val="24"/>
                <w:szCs w:val="24"/>
              </w:rPr>
              <w:t>残</w:t>
            </w:r>
            <w:r>
              <w:rPr>
                <w:rFonts w:hint="eastAsia"/>
                <w:sz w:val="24"/>
                <w:szCs w:val="24"/>
              </w:rPr>
              <w:t xml:space="preserve">  </w:t>
            </w:r>
            <w:r>
              <w:rPr>
                <w:sz w:val="24"/>
                <w:szCs w:val="24"/>
              </w:rPr>
              <w:t>津</w:t>
            </w:r>
            <w:r>
              <w:rPr>
                <w:rFonts w:hint="eastAsia"/>
                <w:sz w:val="24"/>
                <w:szCs w:val="24"/>
              </w:rPr>
              <w:t xml:space="preserve">  </w:t>
            </w:r>
            <w:r>
              <w:rPr>
                <w:sz w:val="24"/>
                <w:szCs w:val="24"/>
              </w:rPr>
              <w:t>贴：</w:t>
            </w:r>
            <w:r>
              <w:rPr>
                <w:rFonts w:hint="eastAsia"/>
                <w:sz w:val="24"/>
                <w:szCs w:val="24"/>
              </w:rPr>
              <w:t xml:space="preserve">  ①丧失享受待遇条件的；　</w:t>
            </w:r>
          </w:p>
          <w:p>
            <w:pPr>
              <w:ind w:firstLine="2400" w:firstLineChars="1000"/>
              <w:rPr>
                <w:sz w:val="24"/>
                <w:szCs w:val="24"/>
              </w:rPr>
            </w:pPr>
            <w:r>
              <w:rPr>
                <w:rFonts w:hint="eastAsia"/>
                <w:sz w:val="24"/>
                <w:szCs w:val="24"/>
              </w:rPr>
              <w:t xml:space="preserve">②拒不接受劳动能力鉴定的；  </w:t>
            </w:r>
          </w:p>
          <w:p>
            <w:pPr>
              <w:ind w:firstLine="2400" w:firstLineChars="1000"/>
              <w:rPr>
                <w:sz w:val="24"/>
                <w:szCs w:val="24"/>
              </w:rPr>
            </w:pPr>
            <w:r>
              <w:rPr>
                <w:rFonts w:hint="eastAsia"/>
                <w:sz w:val="24"/>
                <w:szCs w:val="24"/>
              </w:rPr>
              <w:t>③拒绝治疗的。</w:t>
            </w:r>
          </w:p>
          <w:p>
            <w:pPr>
              <w:ind w:firstLine="240" w:firstLineChars="100"/>
              <w:rPr>
                <w:sz w:val="24"/>
                <w:szCs w:val="24"/>
              </w:rPr>
            </w:pPr>
            <w:r>
              <w:rPr>
                <w:sz w:val="24"/>
                <w:szCs w:val="24"/>
              </w:rPr>
              <w:t>供养亲属抚恤金</w:t>
            </w:r>
            <w:r>
              <w:rPr>
                <w:rFonts w:hint="eastAsia"/>
                <w:sz w:val="24"/>
                <w:szCs w:val="24"/>
              </w:rPr>
              <w:t xml:space="preserve">：  </w:t>
            </w:r>
            <w:r>
              <w:rPr>
                <w:sz w:val="24"/>
                <w:szCs w:val="24"/>
              </w:rPr>
              <w:t xml:space="preserve">①年满18周岁且未完全丧失劳动能力的； </w:t>
            </w:r>
          </w:p>
          <w:p>
            <w:pPr>
              <w:ind w:firstLine="2400" w:firstLineChars="1000"/>
              <w:rPr>
                <w:sz w:val="24"/>
                <w:szCs w:val="24"/>
              </w:rPr>
            </w:pPr>
            <w:r>
              <w:rPr>
                <w:sz w:val="24"/>
                <w:szCs w:val="24"/>
              </w:rPr>
              <w:t>②就业或参军的；</w:t>
            </w:r>
            <w:r>
              <w:rPr>
                <w:rFonts w:hint="eastAsia"/>
                <w:sz w:val="24"/>
                <w:szCs w:val="24"/>
              </w:rPr>
              <w:t xml:space="preserve"> </w:t>
            </w:r>
          </w:p>
          <w:p>
            <w:pPr>
              <w:ind w:firstLine="2400" w:firstLineChars="1000"/>
              <w:rPr>
                <w:sz w:val="24"/>
                <w:szCs w:val="24"/>
              </w:rPr>
            </w:pPr>
            <w:r>
              <w:rPr>
                <w:sz w:val="24"/>
                <w:szCs w:val="24"/>
              </w:rPr>
              <w:t>③被他人或组织收养的；</w:t>
            </w:r>
          </w:p>
          <w:p>
            <w:pPr>
              <w:ind w:firstLine="2400" w:firstLineChars="1000"/>
              <w:rPr>
                <w:sz w:val="24"/>
                <w:szCs w:val="24"/>
              </w:rPr>
            </w:pPr>
            <w:r>
              <w:rPr>
                <w:sz w:val="24"/>
                <w:szCs w:val="24"/>
              </w:rPr>
              <w:t>④工亡职工配偶再婚的；</w:t>
            </w:r>
            <w:r>
              <w:rPr>
                <w:sz w:val="24"/>
                <w:szCs w:val="24"/>
              </w:rPr>
              <w:br/>
            </w:r>
            <w:r>
              <w:rPr>
                <w:sz w:val="24"/>
                <w:szCs w:val="24"/>
              </w:rPr>
              <w:t xml:space="preserve">　　            </w:t>
            </w:r>
            <w:r>
              <w:rPr>
                <w:rFonts w:hint="eastAsia"/>
                <w:sz w:val="24"/>
                <w:szCs w:val="24"/>
              </w:rPr>
              <w:t xml:space="preserve">    </w:t>
            </w:r>
            <w:r>
              <w:rPr>
                <w:sz w:val="24"/>
                <w:szCs w:val="24"/>
              </w:rPr>
              <w:t>⑤死亡的；</w:t>
            </w:r>
            <w:r>
              <w:rPr>
                <w:rFonts w:hint="eastAsia"/>
                <w:sz w:val="24"/>
                <w:szCs w:val="24"/>
              </w:rPr>
              <w:t xml:space="preserve">       </w:t>
            </w:r>
          </w:p>
          <w:p>
            <w:pPr>
              <w:ind w:firstLine="2400" w:firstLineChars="1000"/>
              <w:rPr>
                <w:sz w:val="24"/>
                <w:szCs w:val="24"/>
              </w:rPr>
            </w:pPr>
            <w:r>
              <w:rPr>
                <w:sz w:val="24"/>
                <w:szCs w:val="24"/>
              </w:rPr>
              <w:t>⑥被判刑收监执行期间。</w:t>
            </w:r>
          </w:p>
          <w:p>
            <w:pPr>
              <w:ind w:firstLine="480" w:firstLineChars="200"/>
              <w:rPr>
                <w:sz w:val="24"/>
                <w:szCs w:val="24"/>
              </w:rPr>
            </w:pPr>
            <w:r>
              <w:rPr>
                <w:sz w:val="24"/>
                <w:szCs w:val="24"/>
              </w:rPr>
              <w:t>2.本人确认</w:t>
            </w:r>
            <w:r>
              <w:rPr>
                <w:rFonts w:hint="eastAsia"/>
                <w:sz w:val="24"/>
                <w:szCs w:val="24"/>
              </w:rPr>
              <w:t>填报和提交的所有信息、资料真实、准确、完整、有效</w:t>
            </w:r>
            <w:r>
              <w:rPr>
                <w:sz w:val="24"/>
                <w:szCs w:val="24"/>
              </w:rPr>
              <w:t>；并授权同意经办机构通过其他部门、机构、企业查询与承诺相关的个人信息，用于核实承诺内容的真实性。</w:t>
            </w:r>
          </w:p>
          <w:p>
            <w:pPr>
              <w:autoSpaceDN w:val="0"/>
              <w:jc w:val="left"/>
              <w:textAlignment w:val="top"/>
              <w:rPr>
                <w:rFonts w:hint="eastAsia"/>
                <w:sz w:val="24"/>
                <w:szCs w:val="24"/>
              </w:rPr>
            </w:pPr>
            <w:r>
              <w:rPr>
                <w:rFonts w:hint="eastAsia"/>
                <w:sz w:val="24"/>
                <w:szCs w:val="24"/>
              </w:rPr>
              <w:t xml:space="preserve">   3.</w:t>
            </w:r>
            <w:r>
              <w:rPr>
                <w:sz w:val="24"/>
                <w:szCs w:val="24"/>
              </w:rPr>
              <w:t>本人知悉如作出不实承诺，将被人力资源社会保障部门按《社会保险领域严重失信人名单管理暂行办法》规定列入社会保险严重失信人名单进行管理，并接受由相关部门按规定实施的包括限制乘坐飞机、乘坐高等级列车和席次、获得贷款授信，通报批评，公开谴责等在内的跨部门联合惩戒</w:t>
            </w:r>
            <w:r>
              <w:rPr>
                <w:rFonts w:hint="eastAsia"/>
                <w:sz w:val="24"/>
                <w:szCs w:val="24"/>
              </w:rPr>
              <w:t>。</w:t>
            </w:r>
          </w:p>
          <w:p>
            <w:pPr>
              <w:pStyle w:val="2"/>
            </w:pPr>
          </w:p>
          <w:p>
            <w:pPr>
              <w:autoSpaceDN w:val="0"/>
              <w:jc w:val="left"/>
              <w:textAlignment w:val="top"/>
              <w:rPr>
                <w:rFonts w:ascii="仿宋_GB2312" w:hAnsi="仿宋_GB2312"/>
                <w:b/>
                <w:sz w:val="24"/>
                <w:szCs w:val="24"/>
              </w:rPr>
            </w:pPr>
            <w:r>
              <w:rPr>
                <w:rFonts w:ascii="仿宋_GB2312" w:hAnsi="仿宋_GB2312"/>
                <w:b/>
                <w:sz w:val="24"/>
                <w:szCs w:val="24"/>
              </w:rPr>
              <w:t>申请人签名（按指印）：</w:t>
            </w:r>
            <w:r>
              <w:rPr>
                <w:rFonts w:hint="eastAsia" w:ascii="仿宋_GB2312" w:hAnsi="仿宋_GB2312"/>
                <w:b/>
                <w:sz w:val="24"/>
                <w:szCs w:val="24"/>
              </w:rPr>
              <w:t xml:space="preserve">                         </w:t>
            </w:r>
            <w:r>
              <w:rPr>
                <w:rFonts w:ascii="仿宋_GB2312" w:hAnsi="仿宋_GB2312"/>
                <w:b/>
                <w:sz w:val="24"/>
                <w:szCs w:val="24"/>
              </w:rPr>
              <w:t>代办人签名（按指印）：</w:t>
            </w:r>
          </w:p>
          <w:p>
            <w:pPr>
              <w:autoSpaceDN w:val="0"/>
              <w:ind w:firstLine="964" w:firstLineChars="400"/>
              <w:textAlignment w:val="bottom"/>
              <w:rPr>
                <w:rFonts w:ascii="仿宋_GB2312" w:hAnsi="仿宋_GB2312"/>
                <w:b/>
                <w:sz w:val="24"/>
                <w:szCs w:val="24"/>
              </w:rPr>
            </w:pPr>
            <w:r>
              <w:rPr>
                <w:rFonts w:ascii="仿宋_GB2312" w:hAnsi="仿宋_GB2312"/>
                <w:b/>
                <w:sz w:val="24"/>
                <w:szCs w:val="24"/>
              </w:rPr>
              <w:t xml:space="preserve">  年   月   日</w:t>
            </w:r>
            <w:r>
              <w:rPr>
                <w:rFonts w:hint="eastAsia" w:ascii="仿宋_GB2312" w:hAnsi="仿宋_GB2312"/>
                <w:b/>
                <w:sz w:val="24"/>
                <w:szCs w:val="24"/>
              </w:rPr>
              <w:t xml:space="preserve">                                  </w:t>
            </w:r>
            <w:r>
              <w:rPr>
                <w:rFonts w:ascii="仿宋_GB2312" w:hAnsi="仿宋_GB2312"/>
                <w:b/>
                <w:sz w:val="24"/>
                <w:szCs w:val="24"/>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jc w:val="center"/>
        </w:trPr>
        <w:tc>
          <w:tcPr>
            <w:tcW w:w="9318" w:type="dxa"/>
            <w:gridSpan w:val="7"/>
            <w:tcBorders>
              <w:top w:val="single" w:color="000000" w:sz="8" w:space="0"/>
              <w:left w:val="single" w:color="000000" w:sz="8" w:space="0"/>
              <w:bottom w:val="single" w:color="000000" w:sz="4" w:space="0"/>
              <w:right w:val="single" w:color="000000" w:sz="8" w:space="0"/>
            </w:tcBorders>
            <w:vAlign w:val="bottom"/>
          </w:tcPr>
          <w:p>
            <w:pPr>
              <w:autoSpaceDN w:val="0"/>
              <w:jc w:val="left"/>
              <w:textAlignment w:val="bottom"/>
              <w:rPr>
                <w:rFonts w:ascii="仿宋_GB2312" w:hAnsi="仿宋_GB2312"/>
                <w:sz w:val="24"/>
              </w:rPr>
            </w:pPr>
            <w:r>
              <w:rPr>
                <w:rFonts w:hint="eastAsia" w:ascii="黑体" w:hAnsi="黑体" w:eastAsia="黑体" w:cs="黑体"/>
                <w:sz w:val="28"/>
                <w:szCs w:val="28"/>
              </w:rPr>
              <w:t>失信惩戒和反欺诈提示：</w:t>
            </w:r>
            <w:r>
              <w:rPr>
                <w:rFonts w:ascii="仿宋_GB2312" w:hAnsi="仿宋_GB2312"/>
                <w:sz w:val="28"/>
                <w:szCs w:val="28"/>
              </w:rPr>
              <w:t>以欺诈、伪造证明材料或者其他手段骗取社会保险待遇的，</w:t>
            </w:r>
            <w:r>
              <w:rPr>
                <w:rFonts w:hint="eastAsia" w:ascii="仿宋_GB2312" w:hAnsi="仿宋_GB2312"/>
                <w:sz w:val="28"/>
                <w:szCs w:val="28"/>
              </w:rPr>
              <w:t>人力资源社会保障部门</w:t>
            </w:r>
            <w:r>
              <w:rPr>
                <w:rFonts w:hint="eastAsia" w:ascii="仿宋_GB2312" w:hAnsi="仿宋_GB2312"/>
                <w:sz w:val="28"/>
                <w:szCs w:val="28"/>
                <w:lang w:val="zh-CN"/>
              </w:rPr>
              <w:t>按《社会保险领域严重失信人名单管理暂行办法》规定将其列入社会保险严重失信人名单进行管理，</w:t>
            </w:r>
            <w:r>
              <w:rPr>
                <w:rFonts w:hint="eastAsia" w:ascii="仿宋_GB2312" w:hAnsi="仿宋_GB2312"/>
                <w:sz w:val="28"/>
                <w:szCs w:val="28"/>
              </w:rPr>
              <w:t>由相关部门按规定实施联合惩戒。</w:t>
            </w:r>
            <w:r>
              <w:rPr>
                <w:rFonts w:ascii="仿宋_GB2312" w:hAnsi="仿宋_GB2312"/>
                <w:sz w:val="28"/>
                <w:szCs w:val="28"/>
              </w:rPr>
              <w:t>属于刑法第二百六十六条规定的诈骗公私财物的行为，将依法追究刑事责任</w:t>
            </w:r>
            <w:r>
              <w:rPr>
                <w:rFonts w:hint="eastAsia" w:ascii="仿宋_GB2312" w:hAnsi="仿宋_GB2312"/>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7" w:hRule="atLeast"/>
          <w:jc w:val="center"/>
        </w:trPr>
        <w:tc>
          <w:tcPr>
            <w:tcW w:w="9318" w:type="dxa"/>
            <w:gridSpan w:val="7"/>
            <w:tcBorders>
              <w:top w:val="single" w:color="000000" w:sz="8" w:space="0"/>
              <w:left w:val="single" w:color="000000" w:sz="8" w:space="0"/>
              <w:bottom w:val="single" w:color="000000" w:sz="4" w:space="0"/>
              <w:right w:val="single" w:color="000000" w:sz="8" w:space="0"/>
            </w:tcBorders>
            <w:vAlign w:val="bottom"/>
          </w:tcPr>
          <w:p>
            <w:pPr>
              <w:spacing w:line="320" w:lineRule="exact"/>
              <w:ind w:firstLine="470" w:firstLineChars="168"/>
              <w:rPr>
                <w:rFonts w:ascii="黑体" w:hAnsi="黑体" w:eastAsia="黑体" w:cs="黑体"/>
                <w:sz w:val="28"/>
                <w:szCs w:val="28"/>
              </w:rPr>
            </w:pPr>
            <w:r>
              <w:rPr>
                <w:rFonts w:hint="eastAsia" w:ascii="黑体" w:hAnsi="黑体" w:eastAsia="黑体" w:cs="黑体"/>
                <w:sz w:val="28"/>
                <w:szCs w:val="28"/>
              </w:rPr>
              <w:t>温馨提示：线上认证可通过以下方式进行：</w:t>
            </w:r>
          </w:p>
          <w:p>
            <w:pPr>
              <w:spacing w:line="320" w:lineRule="exact"/>
              <w:ind w:firstLine="403" w:firstLineChars="168"/>
              <w:rPr>
                <w:rFonts w:hint="eastAsia" w:ascii="宋体" w:hAnsi="宋体"/>
                <w:sz w:val="24"/>
              </w:rPr>
            </w:pPr>
            <w:r>
              <w:rPr>
                <w:rFonts w:hint="eastAsia" w:ascii="宋体" w:hAnsi="宋体"/>
                <w:sz w:val="24"/>
              </w:rPr>
              <w:t>1.</w:t>
            </w:r>
            <w:r>
              <w:rPr>
                <w:rFonts w:ascii="宋体" w:hAnsi="宋体"/>
                <w:sz w:val="24"/>
              </w:rPr>
              <w:t>关注“东莞社保”微信公众号;进入首页;点击“社保服务”;“业务办理”;“社保待遇认证”;工伤待遇资格认证”;根据页面提示进行人脸识别资格认证。</w:t>
            </w:r>
            <w:r>
              <w:rPr>
                <w:rFonts w:hint="eastAsia" w:ascii="宋体" w:hAnsi="宋体"/>
                <w:sz w:val="24"/>
              </w:rPr>
              <w:t xml:space="preserve">      </w:t>
            </w:r>
          </w:p>
          <w:p>
            <w:pPr>
              <w:spacing w:line="320" w:lineRule="exact"/>
              <w:ind w:firstLine="403" w:firstLineChars="168"/>
              <w:rPr>
                <w:rFonts w:ascii="宋体" w:hAnsi="宋体"/>
                <w:sz w:val="24"/>
              </w:rPr>
            </w:pPr>
            <w:r>
              <w:rPr>
                <w:rFonts w:hint="eastAsia" w:ascii="宋体" w:hAnsi="宋体"/>
                <w:sz w:val="24"/>
              </w:rPr>
              <w:t>2.通过微信小程序“粤省事”：“社保”-“工伤”-“工伤职工和供养亲属领取工伤保险长期待遇资格认证”办理</w:t>
            </w:r>
          </w:p>
          <w:p>
            <w:pPr>
              <w:spacing w:line="320" w:lineRule="exact"/>
              <w:ind w:firstLine="403" w:firstLineChars="168"/>
              <w:rPr>
                <w:rFonts w:ascii="宋体" w:hAnsi="宋体"/>
                <w:sz w:val="24"/>
              </w:rPr>
            </w:pPr>
            <w:r>
              <w:rPr>
                <w:rFonts w:hint="eastAsia" w:ascii="宋体" w:hAnsi="宋体"/>
                <w:sz w:val="24"/>
              </w:rPr>
              <w:t>温馨提示： “粤省事”须在认证有效期内办理，逾期将无法办理，需采用其他途径办理认证；长期待遇领取人员本人无法登陆的，可通过“粤省事”由其他人按规定代办。</w:t>
            </w:r>
          </w:p>
          <w:p>
            <w:pPr>
              <w:spacing w:line="320" w:lineRule="exact"/>
              <w:ind w:firstLine="403" w:firstLineChars="168"/>
              <w:rPr>
                <w:rFonts w:hint="eastAsia" w:ascii="宋体" w:hAnsi="宋体"/>
                <w:sz w:val="24"/>
              </w:rPr>
            </w:pPr>
            <w:r>
              <w:rPr>
                <w:rFonts w:hint="eastAsia" w:ascii="宋体" w:hAnsi="宋体"/>
                <w:sz w:val="24"/>
              </w:rPr>
              <w:t>3</w:t>
            </w:r>
            <w:r>
              <w:rPr>
                <w:rFonts w:ascii="宋体" w:hAnsi="宋体"/>
                <w:sz w:val="24"/>
              </w:rPr>
              <w:t>.全国人力资源和社会保障政务服务平813台网上办事大厅(zwfw.mohrss.gov.cn)、移动客户端“掌上12333”APP、12333小程序(微信、支付宝、百度)，“个人服务”-“社会保障”-“待遇资格认证”。</w:t>
            </w:r>
          </w:p>
          <w:p>
            <w:pPr>
              <w:spacing w:line="320" w:lineRule="exact"/>
              <w:ind w:firstLine="403" w:firstLineChars="168"/>
              <w:rPr>
                <w:rFonts w:hint="eastAsia" w:ascii="宋体" w:hAnsi="宋体"/>
                <w:sz w:val="24"/>
              </w:rPr>
            </w:pPr>
            <w:r>
              <w:rPr>
                <w:rFonts w:hint="eastAsia" w:ascii="宋体" w:hAnsi="宋体"/>
                <w:sz w:val="24"/>
              </w:rPr>
              <w:t>4</w:t>
            </w:r>
            <w:r>
              <w:rPr>
                <w:rFonts w:ascii="宋体" w:hAnsi="宋体"/>
                <w:sz w:val="24"/>
              </w:rPr>
              <w:t>.国家社会保险公共服务平台(si.12333.gov.cn)，“工伤保险”-“一级至四级伤残职工领取工伤保险长期待遇资格认证”。</w:t>
            </w:r>
          </w:p>
          <w:p>
            <w:pPr>
              <w:spacing w:line="320" w:lineRule="exact"/>
              <w:ind w:firstLine="403" w:firstLineChars="168"/>
              <w:rPr>
                <w:rFonts w:hint="eastAsia" w:ascii="宋体" w:hAnsi="宋体"/>
                <w:sz w:val="24"/>
              </w:rPr>
            </w:pPr>
            <w:r>
              <w:rPr>
                <w:rFonts w:hint="eastAsia" w:ascii="宋体" w:hAnsi="宋体"/>
                <w:sz w:val="24"/>
              </w:rPr>
              <w:t>5</w:t>
            </w:r>
            <w:r>
              <w:rPr>
                <w:rFonts w:ascii="宋体" w:hAnsi="宋体"/>
                <w:sz w:val="24"/>
              </w:rPr>
              <w:t>.电子社保卡APP小程序(微信、支付宝)、电子社保卡服务渠道，“人社办事”-“社保待遇资格认证”。</w:t>
            </w:r>
          </w:p>
          <w:p>
            <w:pPr>
              <w:spacing w:line="320" w:lineRule="exact"/>
              <w:ind w:firstLine="403" w:firstLineChars="168"/>
              <w:rPr>
                <w:rFonts w:ascii="宋体" w:hAnsi="宋体"/>
                <w:sz w:val="24"/>
              </w:rPr>
            </w:pPr>
            <w:r>
              <w:rPr>
                <w:rFonts w:hint="eastAsia" w:ascii="宋体" w:hAnsi="宋体"/>
                <w:sz w:val="24"/>
              </w:rPr>
              <w:t>6</w:t>
            </w:r>
            <w:r>
              <w:rPr>
                <w:rFonts w:ascii="宋体" w:hAnsi="宋体"/>
                <w:sz w:val="24"/>
              </w:rPr>
              <w:t>.国家政务服务平台。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jc w:val="center"/>
        </w:trPr>
        <w:tc>
          <w:tcPr>
            <w:tcW w:w="9318" w:type="dxa"/>
            <w:gridSpan w:val="7"/>
            <w:tcBorders>
              <w:top w:val="single" w:color="000000" w:sz="4" w:space="0"/>
              <w:left w:val="single" w:color="000000" w:sz="8" w:space="0"/>
              <w:bottom w:val="nil"/>
              <w:right w:val="single" w:color="000000" w:sz="8" w:space="0"/>
            </w:tcBorders>
            <w:vAlign w:val="top"/>
          </w:tcPr>
          <w:p>
            <w:pPr>
              <w:autoSpaceDN w:val="0"/>
              <w:jc w:val="left"/>
              <w:textAlignment w:val="top"/>
              <w:rPr>
                <w:rFonts w:ascii="黑体" w:hAnsi="黑体" w:eastAsia="黑体"/>
                <w:sz w:val="28"/>
                <w:szCs w:val="28"/>
              </w:rPr>
            </w:pPr>
            <w:r>
              <w:rPr>
                <w:rFonts w:ascii="黑体" w:hAnsi="黑体" w:eastAsia="黑体"/>
                <w:sz w:val="28"/>
                <w:szCs w:val="28"/>
              </w:rPr>
              <w:t>以下内容由居住地</w:t>
            </w:r>
            <w:r>
              <w:rPr>
                <w:rFonts w:hint="eastAsia" w:ascii="黑体" w:hAnsi="黑体" w:eastAsia="黑体"/>
                <w:sz w:val="28"/>
                <w:szCs w:val="28"/>
              </w:rPr>
              <w:t>基层服务组织</w:t>
            </w:r>
            <w:r>
              <w:rPr>
                <w:rFonts w:ascii="黑体" w:hAnsi="黑体" w:eastAsia="黑体"/>
                <w:sz w:val="28"/>
                <w:szCs w:val="28"/>
              </w:rPr>
              <w:t>提供：</w:t>
            </w:r>
          </w:p>
          <w:p>
            <w:pPr>
              <w:autoSpaceDN w:val="0"/>
              <w:ind w:firstLine="1120" w:firstLineChars="400"/>
              <w:jc w:val="left"/>
              <w:textAlignment w:val="top"/>
              <w:rPr>
                <w:rFonts w:ascii="仿宋_GB2312" w:hAnsi="仿宋_GB2312"/>
                <w:sz w:val="28"/>
                <w:szCs w:val="28"/>
              </w:rPr>
            </w:pPr>
            <w:r>
              <w:rPr>
                <w:rFonts w:ascii="仿宋_GB2312" w:hAnsi="仿宋_GB2312"/>
                <w:sz w:val="28"/>
                <w:szCs w:val="28"/>
              </w:rPr>
              <w:t>是否健在</w:t>
            </w:r>
            <w:r>
              <w:rPr>
                <w:rFonts w:hint="eastAsia" w:ascii="仿宋_GB2312" w:hAnsi="仿宋_GB2312"/>
                <w:sz w:val="28"/>
                <w:szCs w:val="28"/>
              </w:rPr>
              <w:t xml:space="preserve">： </w:t>
            </w:r>
            <w:r>
              <w:rPr>
                <w:rFonts w:ascii="仿宋_GB2312" w:hAnsi="仿宋_GB2312"/>
                <w:sz w:val="28"/>
                <w:szCs w:val="28"/>
              </w:rPr>
              <w:t xml:space="preserve"> </w:t>
            </w:r>
            <w:r>
              <w:rPr>
                <w:rFonts w:ascii="宋体" w:hAnsi="宋体" w:eastAsia="宋体"/>
                <w:sz w:val="28"/>
                <w:szCs w:val="28"/>
              </w:rPr>
              <w:t>□</w:t>
            </w:r>
            <w:r>
              <w:rPr>
                <w:rFonts w:ascii="仿宋_GB2312" w:hAnsi="仿宋_GB2312"/>
                <w:sz w:val="28"/>
                <w:szCs w:val="28"/>
              </w:rPr>
              <w:t xml:space="preserve">是；    </w:t>
            </w:r>
            <w:r>
              <w:rPr>
                <w:rFonts w:hint="eastAsia" w:ascii="仿宋_GB2312" w:hAnsi="仿宋_GB2312"/>
                <w:sz w:val="28"/>
                <w:szCs w:val="28"/>
              </w:rPr>
              <w:t xml:space="preserve">      </w:t>
            </w:r>
            <w:r>
              <w:rPr>
                <w:rFonts w:ascii="仿宋_GB2312" w:hAnsi="仿宋_GB2312"/>
                <w:sz w:val="28"/>
                <w:szCs w:val="28"/>
              </w:rPr>
              <w:t xml:space="preserve">  </w:t>
            </w:r>
            <w:r>
              <w:rPr>
                <w:rFonts w:ascii="宋体" w:hAnsi="宋体" w:eastAsia="宋体"/>
                <w:sz w:val="28"/>
                <w:szCs w:val="28"/>
              </w:rPr>
              <w:t>□</w:t>
            </w:r>
            <w:r>
              <w:rPr>
                <w:rFonts w:ascii="仿宋_GB2312" w:hAnsi="仿宋_GB2312"/>
                <w:sz w:val="28"/>
                <w:szCs w:val="2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6" w:hRule="atLeast"/>
          <w:jc w:val="center"/>
        </w:trPr>
        <w:tc>
          <w:tcPr>
            <w:tcW w:w="9318" w:type="dxa"/>
            <w:gridSpan w:val="7"/>
            <w:tcBorders>
              <w:top w:val="nil"/>
              <w:left w:val="single" w:color="000000" w:sz="8" w:space="0"/>
              <w:bottom w:val="single" w:color="000000" w:sz="4" w:space="0"/>
              <w:right w:val="single" w:color="000000" w:sz="8" w:space="0"/>
            </w:tcBorders>
            <w:vAlign w:val="top"/>
          </w:tcPr>
          <w:p>
            <w:pPr>
              <w:autoSpaceDN w:val="0"/>
              <w:jc w:val="left"/>
              <w:textAlignment w:val="top"/>
              <w:rPr>
                <w:rFonts w:ascii="楷体_GB2312" w:hAnsi="楷体_GB2312" w:eastAsia="楷体_GB2312"/>
                <w:b/>
                <w:sz w:val="28"/>
                <w:szCs w:val="28"/>
              </w:rPr>
            </w:pPr>
            <w:r>
              <w:rPr>
                <w:rFonts w:hint="eastAsia" w:ascii="楷体_GB2312" w:hAnsi="楷体_GB2312" w:eastAsia="楷体_GB2312"/>
                <w:b/>
                <w:sz w:val="28"/>
                <w:szCs w:val="28"/>
              </w:rPr>
              <w:t>如为“否”，</w:t>
            </w:r>
            <w:r>
              <w:rPr>
                <w:rFonts w:ascii="楷体_GB2312" w:hAnsi="楷体_GB2312" w:eastAsia="楷体_GB2312"/>
                <w:b/>
                <w:sz w:val="28"/>
                <w:szCs w:val="28"/>
              </w:rPr>
              <w:t>丧失待遇资格的时间</w:t>
            </w:r>
            <w:r>
              <w:rPr>
                <w:rFonts w:hint="eastAsia" w:ascii="楷体_GB2312" w:hAnsi="楷体_GB2312" w:eastAsia="楷体_GB2312"/>
                <w:b/>
                <w:sz w:val="28"/>
                <w:szCs w:val="28"/>
              </w:rPr>
              <w:t>为：</w:t>
            </w:r>
            <w:r>
              <w:rPr>
                <w:rFonts w:ascii="楷体_GB2312" w:hAnsi="楷体_GB2312" w:eastAsia="楷体_GB2312"/>
                <w:b/>
                <w:sz w:val="28"/>
                <w:szCs w:val="28"/>
                <w:u w:val="single"/>
              </w:rPr>
              <w:t xml:space="preserve"> </w:t>
            </w:r>
            <w:r>
              <w:rPr>
                <w:rFonts w:hint="eastAsia" w:ascii="楷体_GB2312" w:hAnsi="楷体_GB2312" w:eastAsia="楷体_GB2312"/>
                <w:b/>
                <w:sz w:val="28"/>
                <w:szCs w:val="28"/>
                <w:u w:val="single"/>
              </w:rPr>
              <w:t xml:space="preserve">  </w:t>
            </w:r>
            <w:r>
              <w:rPr>
                <w:rFonts w:ascii="楷体_GB2312" w:hAnsi="楷体_GB2312" w:eastAsia="楷体_GB2312"/>
                <w:b/>
                <w:sz w:val="28"/>
                <w:szCs w:val="28"/>
                <w:u w:val="single"/>
              </w:rPr>
              <w:t xml:space="preserve">  </w:t>
            </w:r>
            <w:r>
              <w:rPr>
                <w:rFonts w:ascii="楷体_GB2312" w:hAnsi="楷体_GB2312" w:eastAsia="楷体_GB2312"/>
                <w:b/>
                <w:sz w:val="28"/>
                <w:szCs w:val="28"/>
              </w:rPr>
              <w:t>年</w:t>
            </w:r>
            <w:r>
              <w:rPr>
                <w:rFonts w:ascii="楷体_GB2312" w:hAnsi="楷体_GB2312" w:eastAsia="楷体_GB2312"/>
                <w:b/>
                <w:sz w:val="28"/>
                <w:szCs w:val="28"/>
                <w:u w:val="single"/>
              </w:rPr>
              <w:t xml:space="preserve">  </w:t>
            </w:r>
            <w:r>
              <w:rPr>
                <w:rFonts w:hint="eastAsia" w:ascii="楷体_GB2312" w:hAnsi="楷体_GB2312" w:eastAsia="楷体_GB2312"/>
                <w:b/>
                <w:sz w:val="28"/>
                <w:szCs w:val="28"/>
                <w:u w:val="single"/>
              </w:rPr>
              <w:t xml:space="preserve">  </w:t>
            </w:r>
            <w:r>
              <w:rPr>
                <w:rFonts w:ascii="楷体_GB2312" w:hAnsi="楷体_GB2312" w:eastAsia="楷体_GB2312"/>
                <w:b/>
                <w:sz w:val="28"/>
                <w:szCs w:val="28"/>
                <w:u w:val="single"/>
              </w:rPr>
              <w:t xml:space="preserve"> </w:t>
            </w:r>
            <w:r>
              <w:rPr>
                <w:rFonts w:ascii="楷体_GB2312" w:hAnsi="楷体_GB2312" w:eastAsia="楷体_GB2312"/>
                <w:b/>
                <w:sz w:val="28"/>
                <w:szCs w:val="28"/>
              </w:rPr>
              <w:t>月</w:t>
            </w:r>
            <w:r>
              <w:rPr>
                <w:rFonts w:ascii="楷体_GB2312" w:hAnsi="楷体_GB2312" w:eastAsia="楷体_GB2312"/>
                <w:b/>
                <w:sz w:val="28"/>
                <w:szCs w:val="28"/>
                <w:u w:val="single"/>
              </w:rPr>
              <w:t xml:space="preserve"> </w:t>
            </w:r>
            <w:r>
              <w:rPr>
                <w:rFonts w:hint="eastAsia" w:ascii="楷体_GB2312" w:hAnsi="楷体_GB2312" w:eastAsia="楷体_GB2312"/>
                <w:b/>
                <w:sz w:val="28"/>
                <w:szCs w:val="28"/>
                <w:u w:val="single"/>
              </w:rPr>
              <w:t xml:space="preserve">   </w:t>
            </w:r>
            <w:r>
              <w:rPr>
                <w:rFonts w:ascii="楷体_GB2312" w:hAnsi="楷体_GB2312" w:eastAsia="楷体_GB2312"/>
                <w:b/>
                <w:sz w:val="28"/>
                <w:szCs w:val="28"/>
                <w:u w:val="single"/>
              </w:rPr>
              <w:t xml:space="preserve"> </w:t>
            </w:r>
            <w:r>
              <w:rPr>
                <w:rFonts w:ascii="楷体_GB2312" w:hAnsi="楷体_GB2312" w:eastAsia="楷体_GB2312"/>
                <w:b/>
                <w:sz w:val="28"/>
                <w:szCs w:val="2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35" w:hRule="atLeast"/>
          <w:jc w:val="center"/>
        </w:trPr>
        <w:tc>
          <w:tcPr>
            <w:tcW w:w="2820" w:type="dxa"/>
            <w:gridSpan w:val="2"/>
            <w:vMerge w:val="restart"/>
            <w:tcBorders>
              <w:top w:val="single" w:color="000000" w:sz="4" w:space="0"/>
              <w:left w:val="single" w:color="000000" w:sz="8" w:space="0"/>
              <w:bottom w:val="single" w:color="000000" w:sz="4" w:space="0"/>
              <w:right w:val="single" w:color="000000" w:sz="4" w:space="0"/>
            </w:tcBorders>
            <w:vAlign w:val="center"/>
          </w:tcPr>
          <w:p>
            <w:pPr>
              <w:autoSpaceDN w:val="0"/>
              <w:jc w:val="center"/>
              <w:textAlignment w:val="center"/>
              <w:rPr>
                <w:rFonts w:ascii="仿宋_GB2312" w:hAnsi="仿宋_GB2312"/>
                <w:sz w:val="28"/>
                <w:szCs w:val="28"/>
              </w:rPr>
            </w:pPr>
            <w:r>
              <w:rPr>
                <w:rFonts w:ascii="仿宋_GB2312" w:hAnsi="仿宋_GB2312"/>
                <w:sz w:val="28"/>
                <w:szCs w:val="28"/>
              </w:rPr>
              <w:t>居住地</w:t>
            </w:r>
            <w:r>
              <w:rPr>
                <w:rFonts w:hint="eastAsia" w:ascii="仿宋_GB2312" w:hAnsi="仿宋_GB2312"/>
                <w:sz w:val="28"/>
                <w:szCs w:val="28"/>
              </w:rPr>
              <w:t>基层服务组织</w:t>
            </w:r>
          </w:p>
          <w:p>
            <w:pPr>
              <w:autoSpaceDN w:val="0"/>
              <w:jc w:val="center"/>
              <w:textAlignment w:val="center"/>
              <w:rPr>
                <w:rFonts w:ascii="仿宋_GB2312" w:hAnsi="仿宋_GB2312"/>
                <w:sz w:val="28"/>
                <w:szCs w:val="28"/>
              </w:rPr>
            </w:pPr>
            <w:r>
              <w:rPr>
                <w:rFonts w:ascii="仿宋_GB2312" w:hAnsi="仿宋_GB2312"/>
                <w:sz w:val="28"/>
                <w:szCs w:val="28"/>
              </w:rPr>
              <w:t>鉴证</w:t>
            </w:r>
          </w:p>
        </w:tc>
        <w:tc>
          <w:tcPr>
            <w:tcW w:w="6498" w:type="dxa"/>
            <w:gridSpan w:val="5"/>
            <w:tcBorders>
              <w:top w:val="single" w:color="000000" w:sz="4" w:space="0"/>
              <w:left w:val="single" w:color="000000" w:sz="4" w:space="0"/>
              <w:bottom w:val="nil"/>
              <w:right w:val="single" w:color="000000" w:sz="8" w:space="0"/>
            </w:tcBorders>
            <w:vAlign w:val="bottom"/>
          </w:tcPr>
          <w:p>
            <w:pPr>
              <w:autoSpaceDN w:val="0"/>
              <w:jc w:val="center"/>
              <w:textAlignment w:val="bottom"/>
              <w:rPr>
                <w:rFonts w:ascii="仿宋_GB2312" w:hAnsi="仿宋_GB2312"/>
                <w:sz w:val="28"/>
                <w:szCs w:val="28"/>
              </w:rPr>
            </w:pPr>
            <w:r>
              <w:rPr>
                <w:rFonts w:hint="eastAsia" w:ascii="仿宋_GB2312" w:hAnsi="仿宋_GB2312"/>
                <w:sz w:val="28"/>
                <w:szCs w:val="28"/>
              </w:rPr>
              <w:t xml:space="preserve"> </w:t>
            </w:r>
            <w:r>
              <w:rPr>
                <w:rFonts w:ascii="仿宋_GB2312" w:hAnsi="仿宋_GB2312"/>
                <w:sz w:val="28"/>
                <w:szCs w:val="28"/>
              </w:rPr>
              <w:t xml:space="preserve">    (公章)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1" w:hRule="atLeast"/>
          <w:jc w:val="center"/>
        </w:trPr>
        <w:tc>
          <w:tcPr>
            <w:tcW w:w="2820" w:type="dxa"/>
            <w:gridSpan w:val="2"/>
            <w:vMerge w:val="continue"/>
            <w:tcBorders>
              <w:top w:val="single" w:color="000000" w:sz="4" w:space="0"/>
              <w:left w:val="single" w:color="000000" w:sz="8" w:space="0"/>
              <w:bottom w:val="single" w:color="auto" w:sz="4" w:space="0"/>
              <w:right w:val="single" w:color="000000" w:sz="4" w:space="0"/>
            </w:tcBorders>
            <w:vAlign w:val="center"/>
          </w:tcPr>
          <w:p>
            <w:pPr>
              <w:rPr>
                <w:sz w:val="28"/>
                <w:szCs w:val="28"/>
              </w:rPr>
            </w:pPr>
          </w:p>
        </w:tc>
        <w:tc>
          <w:tcPr>
            <w:tcW w:w="6498" w:type="dxa"/>
            <w:gridSpan w:val="5"/>
            <w:tcBorders>
              <w:top w:val="nil"/>
              <w:left w:val="single" w:color="000000" w:sz="4" w:space="0"/>
              <w:bottom w:val="single" w:color="auto" w:sz="4" w:space="0"/>
              <w:right w:val="single" w:color="000000" w:sz="8" w:space="0"/>
            </w:tcBorders>
            <w:vAlign w:val="bottom"/>
          </w:tcPr>
          <w:p>
            <w:pPr>
              <w:autoSpaceDN w:val="0"/>
              <w:jc w:val="left"/>
              <w:textAlignment w:val="bottom"/>
              <w:rPr>
                <w:rFonts w:ascii="仿宋_GB2312" w:hAnsi="仿宋_GB2312"/>
                <w:sz w:val="28"/>
                <w:szCs w:val="28"/>
              </w:rPr>
            </w:pPr>
            <w:r>
              <w:rPr>
                <w:rFonts w:ascii="仿宋_GB2312" w:hAnsi="仿宋_GB2312"/>
                <w:sz w:val="28"/>
                <w:szCs w:val="28"/>
              </w:rPr>
              <w:t>地址及联系电话：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jc w:val="center"/>
        </w:trPr>
        <w:tc>
          <w:tcPr>
            <w:tcW w:w="9318" w:type="dxa"/>
            <w:gridSpan w:val="7"/>
            <w:tcBorders>
              <w:top w:val="single" w:color="auto" w:sz="4" w:space="0"/>
              <w:bottom w:val="nil"/>
            </w:tcBorders>
            <w:vAlign w:val="center"/>
          </w:tcPr>
          <w:p>
            <w:pPr>
              <w:autoSpaceDN w:val="0"/>
              <w:spacing w:line="400" w:lineRule="exact"/>
              <w:ind w:left="960" w:hanging="960" w:hangingChars="400"/>
              <w:textAlignment w:val="center"/>
              <w:rPr>
                <w:rFonts w:ascii="仿宋_GB2312" w:hAnsi="仿宋_GB2312"/>
                <w:bCs/>
                <w:sz w:val="24"/>
                <w:szCs w:val="24"/>
              </w:rPr>
            </w:pPr>
            <w:r>
              <w:rPr>
                <w:rFonts w:hint="eastAsia" w:ascii="仿宋_GB2312" w:hAnsi="仿宋_GB2312"/>
                <w:bCs/>
                <w:sz w:val="24"/>
                <w:szCs w:val="24"/>
              </w:rPr>
              <w:t>备注：</w:t>
            </w:r>
          </w:p>
          <w:p>
            <w:pPr>
              <w:autoSpaceDN w:val="0"/>
              <w:spacing w:line="400" w:lineRule="exact"/>
              <w:ind w:left="438" w:leftChars="62" w:hanging="240" w:hangingChars="100"/>
              <w:textAlignment w:val="center"/>
              <w:rPr>
                <w:rFonts w:ascii="楷体_GB2312" w:hAnsi="楷体_GB2312" w:eastAsia="楷体_GB2312" w:cs="楷体_GB2312"/>
                <w:b/>
                <w:sz w:val="24"/>
                <w:szCs w:val="24"/>
              </w:rPr>
            </w:pPr>
            <w:r>
              <w:rPr>
                <w:rFonts w:hint="eastAsia" w:ascii="楷体_GB2312" w:hAnsi="楷体_GB2312" w:eastAsia="楷体_GB2312" w:cs="楷体_GB2312"/>
                <w:sz w:val="24"/>
                <w:szCs w:val="24"/>
              </w:rPr>
              <w:t>1.本表适用于领取工伤保险长期待遇人员的领取资格无法通过信息比对确认或通过 信息比对存疑的情形；</w:t>
            </w:r>
          </w:p>
          <w:p>
            <w:pPr>
              <w:autoSpaceDN w:val="0"/>
              <w:spacing w:line="400" w:lineRule="exact"/>
              <w:textAlignment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 xml:space="preserve">  2.填写时一人一表；待遇领取资格认证周期为12个月；</w:t>
            </w:r>
          </w:p>
          <w:p>
            <w:pPr>
              <w:autoSpaceDN w:val="0"/>
              <w:spacing w:line="400" w:lineRule="exact"/>
              <w:ind w:left="578" w:leftChars="-100" w:hanging="898" w:hangingChars="374"/>
              <w:textAlignment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 xml:space="preserve">     3.基层服务组织是指工伤职工所在管理单位和街道（乡镇）、社区（村）人力资源社会保障服务平台等。</w:t>
            </w:r>
          </w:p>
          <w:p>
            <w:pPr>
              <w:autoSpaceDN w:val="0"/>
              <w:spacing w:line="400" w:lineRule="exact"/>
              <w:ind w:left="480" w:leftChars="75" w:hanging="240" w:hangingChars="100"/>
              <w:textAlignment w:val="center"/>
              <w:rPr>
                <w:rFonts w:ascii="仿宋_GB2312" w:hAnsi="仿宋_GB2312"/>
                <w:sz w:val="24"/>
                <w:szCs w:val="24"/>
              </w:rPr>
            </w:pPr>
            <w:r>
              <w:rPr>
                <w:rFonts w:hint="eastAsia" w:ascii="楷体_GB2312" w:hAnsi="楷体_GB2312" w:eastAsia="楷体_GB2312" w:cs="楷体_GB2312"/>
                <w:sz w:val="24"/>
                <w:szCs w:val="24"/>
              </w:rPr>
              <w:t>4.供养亲属年满18周岁继续领取的，须经由工亡职工参保地级以上市劳动能力鉴定委员会鉴定为完全丧失劳动能力。</w:t>
            </w:r>
          </w:p>
        </w:tc>
      </w:tr>
    </w:tbl>
    <w:p/>
    <w:sectPr>
      <w:pgSz w:w="11906" w:h="16838"/>
      <w:pgMar w:top="567" w:right="1797" w:bottom="56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华康简标题宋">
    <w:panose1 w:val="02010609000101010101"/>
    <w:charset w:val="86"/>
    <w:family w:val="auto"/>
    <w:pitch w:val="default"/>
    <w:sig w:usb0="00000000" w:usb1="00000000" w:usb2="00000000" w:usb3="00000000" w:csb0="00000000" w:csb1="00000000"/>
  </w:font>
  <w:font w:name="创艺简标宋">
    <w:altName w:val="方正舒体"/>
    <w:panose1 w:val="00000000000000000000"/>
    <w:charset w:val="86"/>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51842"/>
    <w:rsid w:val="00116AD1"/>
    <w:rsid w:val="00124416"/>
    <w:rsid w:val="00151842"/>
    <w:rsid w:val="00154AAD"/>
    <w:rsid w:val="001D0640"/>
    <w:rsid w:val="006163A5"/>
    <w:rsid w:val="00734DF6"/>
    <w:rsid w:val="00A367F2"/>
    <w:rsid w:val="00AB079E"/>
    <w:rsid w:val="00BD45FB"/>
    <w:rsid w:val="00BF4DF6"/>
    <w:rsid w:val="00D5141E"/>
    <w:rsid w:val="206869E4"/>
    <w:rsid w:val="3986579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link w:val="9"/>
    <w:unhideWhenUsed/>
    <w:qFormat/>
    <w:uiPriority w:val="9"/>
    <w:pPr>
      <w:keepNext/>
      <w:keepLines/>
      <w:spacing w:before="260" w:after="260" w:line="416" w:lineRule="auto"/>
      <w:outlineLvl w:val="1"/>
    </w:pPr>
    <w:rPr>
      <w:rFonts w:ascii="Cambria" w:hAnsi="Cambria" w:eastAsia="宋体" w:cs="黑体"/>
      <w:b/>
      <w:bCs/>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3">
    <w:name w:val="footer"/>
    <w:basedOn w:val="1"/>
    <w:link w:val="8"/>
    <w:unhideWhenUsed/>
    <w:uiPriority w:val="99"/>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标题 2 Char"/>
    <w:basedOn w:val="5"/>
    <w:link w:val="2"/>
    <w:semiHidden/>
    <w:uiPriority w:val="9"/>
    <w:rPr>
      <w:rFonts w:ascii="Cambria" w:hAnsi="Cambria" w:eastAsia="宋体" w:cs="黑体"/>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233</Words>
  <Characters>1331</Characters>
  <Lines>11</Lines>
  <Paragraphs>3</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2021-10-20T06:43:00Z</dcterms:created>
  <dc:creator>acer</dc:creator>
  <cp:lastModifiedBy>温淑芳()</cp:lastModifiedBy>
  <dcterms:modified xsi:type="dcterms:W3CDTF">2023-04-07T06:56:10Z</dcterms:modified>
  <dc:title>工伤保险长期待遇领取资格协助认证表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