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年度东莞市技能领军人才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候选人公示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5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6"/>
        <w:gridCol w:w="1137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古战文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东莞市唯美陶瓷工业园有限公司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广东鼎泰机器人科技有限公司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陈伟波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东莞市高技能公共实训中心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黄栋斐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梁焯辉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广东优粤智能建筑科技有限公司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刘访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刘进军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秦振伟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王小时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东莞市五株电子科技有限公司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东莞市唯美陶瓷工业园有限公司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肖志群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曾红磊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东莞市沃顿印刷有限公司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东莞市莞香楼饮食服务有限公司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粤文科技（广东）有限公司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贺松炎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东莞市豪顺精密科技有限公司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邝柱祥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刘晓龙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广东中泰工业科技股份有限公司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刘再华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罗日康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广东众生药业股份有限公司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唐海江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东莞市李群自动化技术有限公司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肖伟峰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广东广量测绘信息技术有限公司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叶卫文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张国斐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广东新创华科环保股份有限公司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三类</w:t>
            </w:r>
          </w:p>
        </w:tc>
        <w:tc>
          <w:tcPr>
            <w:tcW w:w="6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东莞市技师学院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6195"/>
    <w:rsid w:val="590020A5"/>
    <w:rsid w:val="5C9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2023-10-30T01:58:00Z</dcterms:created>
  <dc:creator>Administrator</dc:creator>
  <cp:lastModifiedBy>双涡轮增压的特斯拉</cp:lastModifiedBy>
  <cp:lastPrinted>2024-10-08T09:00:48Z</cp:lastPrinted>
  <dcterms:modified xsi:type="dcterms:W3CDTF">2024-10-08T09:06:42Z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4B899FD77D6E4B2D81784D4DAFEE45E3</vt:lpwstr>
  </property>
</Properties>
</file>