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u w:val="none"/>
          <w:lang w:val="zh-CN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highlight w:val="none"/>
          <w:u w:val="none"/>
          <w:lang w:val="zh-CN" w:eastAsia="zh-CN" w:bidi="ar-SA"/>
        </w:rPr>
        <w:t>续发企业职工基本养老保险待遇申请书</w:t>
      </w:r>
    </w:p>
    <w:bookmarkEnd w:id="0"/>
    <w:p>
      <w:pPr>
        <w:ind w:firstLine="3132" w:firstLineChars="650"/>
        <w:rPr>
          <w:rFonts w:hint="default" w:ascii="Times New Roman" w:hAnsi="Times New Roman" w:cs="Times New Roman"/>
          <w:b/>
          <w:color w:val="auto"/>
          <w:sz w:val="48"/>
          <w:szCs w:val="48"/>
          <w:highlight w:val="none"/>
          <w:u w:val="none"/>
        </w:rPr>
      </w:pPr>
    </w:p>
    <w:p>
      <w:pPr>
        <w:spacing w:line="240" w:lineRule="auto"/>
        <w:ind w:firstLine="640" w:firstLineChars="200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本人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>证件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号码/社会保障号码：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），因第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项原因（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1.未能按规定办理资格认证；2.下落不明超过6个月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highlight w:val="none"/>
        </w:rPr>
        <w:t>其亲属或利害关系人申报失踪或户口登记机关暂时注销其户口的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；3.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被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判刑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收监执行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；4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涉嫌犯罪被通缉或在押未定罪期间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5.恢复劳动能力后继续参加基本养老保险并按规定缴费；6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.领取病残津贴同时领取失业保险金；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 w:color="auto"/>
          <w:lang w:val="en-US" w:eastAsia="zh-CN" w:bidi="ar-SA"/>
        </w:rPr>
        <w:t>其他：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  <w:lang w:eastAsia="zh-CN" w:bidi="ar-SA"/>
        </w:rPr>
        <w:t xml:space="preserve">     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）而被停发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养老待遇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。现本人已符合按月领取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养老待遇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条件，请予以恢复发放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本人确认上述申报信息无误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 w:bidi="ar-SA"/>
        </w:rPr>
        <w:t>且补发待遇期间不涉及刑事责任，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-SA"/>
        </w:rPr>
        <w:t>并知悉如提供虚假情况及资料，需承担相关法律责任。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 申请人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eastAsia="zh-CN" w:bidi="ar-SA"/>
        </w:rPr>
        <w:t>（代理人）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签名：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单位（公章）：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     </w:t>
      </w:r>
    </w:p>
    <w:p>
      <w:pPr>
        <w:wordWrap w:val="0"/>
        <w:spacing w:line="240" w:lineRule="auto"/>
        <w:ind w:firstLine="640" w:firstLineChars="200"/>
        <w:jc w:val="right"/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 xml:space="preserve">                          日期：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年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月</w:t>
      </w:r>
      <w:r>
        <w:rPr>
          <w:rFonts w:hint="default" w:ascii="Times New Roman" w:hAnsi="Times New Roman" w:cs="Times New Roman"/>
          <w:color w:val="auto"/>
          <w:highlight w:val="none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bidi="ar-SA"/>
        </w:rPr>
        <w:t>日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en-US" w:eastAsia="zh-CN" w:bidi="ar-SA"/>
        </w:rPr>
        <w:t xml:space="preserve">   </w:t>
      </w:r>
    </w:p>
    <w:p>
      <w:pPr>
        <w:wordWrap w:val="0"/>
        <w:adjustRightInd/>
        <w:snapToGrid/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bidi="ar-SA"/>
        </w:rPr>
        <w:t>备注：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由于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项原因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停发养老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 w:bidi="ar-SA"/>
        </w:rPr>
        <w:t>待遇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的，申请续发时需要提供判决书、刑满释放证明等法律文书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bidi="ar-SA"/>
        </w:rPr>
        <w:t>由于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 w:bidi="ar-SA"/>
        </w:rPr>
        <w:t>项原因停发病残津贴的，申请续发时需提供劳动能力鉴定材料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bidi="ar-SA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 w:bidi="ar-SA"/>
        </w:rPr>
        <w:t>2.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按月领取定期待遇人员应每年按照规定参加资格认证。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资格认证周期最长不超过12个月，逾期不按时认证的，将从上次认证之月的第13个月起停发基本养老金。新增按月领取定期待遇人员从待遇核定次月起计算认证周期。具体认证办法请按照社保经办机构有关通知执行。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提供虚假材料、虚假承诺等方式认证的承担相关法律责任。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5138"/>
    <w:rsid w:val="11E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2024-10-23T02:03:00Z</dcterms:created>
  <dc:creator>dgsi</dc:creator>
  <cp:lastModifiedBy>dgsi</cp:lastModifiedBy>
  <dcterms:modified xsi:type="dcterms:W3CDTF">2024-10-23T02:03:38Z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519933D30BCB4A50AE8153AC1428C8B5</vt:lpwstr>
  </property>
</Properties>
</file>