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overflowPunct/>
        <w:topLinePunct w:val="0"/>
        <w:autoSpaceDE/>
        <w:bidi w:val="0"/>
        <w:adjustRightInd/>
        <w:spacing w:line="240" w:lineRule="auto"/>
        <w:ind w:left="0" w:leftChars="0" w:firstLine="0" w:firstLineChars="0"/>
        <w:rPr>
          <w:rFonts w:hint="eastAsia" w:ascii="创艺简标宋" w:hAnsi="创艺简标宋" w:eastAsia="创艺简标宋" w:cs="创艺简标宋"/>
          <w:sz w:val="40"/>
          <w:szCs w:val="40"/>
          <w:lang w:eastAsia="zh-CN"/>
        </w:rPr>
      </w:pPr>
      <w:r>
        <w:rPr>
          <w:rFonts w:hint="eastAsia" w:ascii="黑体" w:hAnsi="黑体" w:eastAsia="黑体" w:cs="黑体"/>
          <w:sz w:val="40"/>
          <w:szCs w:val="40"/>
          <w:lang w:eastAsia="zh-CN"/>
        </w:rPr>
        <w:t>工伤保险待遇申请表</w:t>
      </w:r>
    </w:p>
    <w:tbl>
      <w:tblPr>
        <w:tblStyle w:val="9"/>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
        <w:gridCol w:w="827"/>
        <w:gridCol w:w="741"/>
        <w:gridCol w:w="341"/>
        <w:gridCol w:w="837"/>
        <w:gridCol w:w="610"/>
        <w:gridCol w:w="625"/>
        <w:gridCol w:w="2012"/>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20" w:type="dxa"/>
            <w:gridSpan w:val="10"/>
            <w:tcBorders>
              <w:top w:val="nil"/>
              <w:left w:val="nil"/>
              <w:right w:val="nil"/>
            </w:tcBorders>
            <w:noWrap w:val="0"/>
            <w:vAlign w:val="center"/>
          </w:tcPr>
          <w:p>
            <w:pPr>
              <w:kinsoku/>
              <w:autoSpaceDE/>
              <w:autoSpaceDN w:val="0"/>
              <w:ind w:left="0" w:leftChars="0" w:right="0" w:rightChars="0" w:firstLine="0" w:firstLineChars="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用人单位（盖章）：  </w:t>
            </w:r>
            <w:r>
              <w:rPr>
                <w:rFonts w:hint="default" w:ascii="Times New Roman" w:hAnsi="Times New Roman"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是否工程项目：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工伤职工姓名</w:t>
            </w:r>
          </w:p>
        </w:tc>
        <w:tc>
          <w:tcPr>
            <w:tcW w:w="2529" w:type="dxa"/>
            <w:gridSpan w:val="4"/>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eastAsia" w:eastAsia="仿宋_GB2312" w:cs="Times New Roman"/>
                <w:b w:val="0"/>
                <w:i w:val="0"/>
                <w:snapToGrid/>
                <w:color w:val="FF0000"/>
                <w:sz w:val="24"/>
                <w:szCs w:val="24"/>
                <w:u w:val="none"/>
                <w:lang w:eastAsia="zh-CN"/>
              </w:rPr>
              <w:t>某某某</w:t>
            </w:r>
            <w:r>
              <w:rPr>
                <w:rFonts w:hint="default" w:ascii="Times New Roman" w:hAnsi="Times New Roman" w:eastAsia="仿宋_GB2312" w:cs="Times New Roman"/>
                <w:b w:val="0"/>
                <w:i w:val="0"/>
                <w:snapToGrid/>
                <w:color w:val="auto"/>
                <w:sz w:val="24"/>
                <w:szCs w:val="24"/>
                <w:u w:val="none"/>
                <w:lang w:eastAsia="zh-CN"/>
              </w:rPr>
              <w:t>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工伤（亡）时间</w:t>
            </w:r>
          </w:p>
        </w:tc>
        <w:tc>
          <w:tcPr>
            <w:tcW w:w="3468" w:type="dxa"/>
            <w:tcBorders>
              <w:tl2br w:val="nil"/>
              <w:tr2bl w:val="nil"/>
            </w:tcBorders>
            <w:noWrap w:val="0"/>
            <w:vAlign w:val="bottom"/>
          </w:tcPr>
          <w:p>
            <w:pPr>
              <w:kinsoku/>
              <w:autoSpaceDE/>
              <w:autoSpaceDN w:val="0"/>
              <w:jc w:val="center"/>
              <w:textAlignment w:val="bottom"/>
              <w:rPr>
                <w:rFonts w:hint="default" w:ascii="Times New Roman" w:hAnsi="Times New Roman" w:eastAsia="仿宋_GB2312" w:cs="Times New Roman"/>
                <w:b w:val="0"/>
                <w:i w:val="0"/>
                <w:snapToGrid/>
                <w:color w:val="FF0000"/>
                <w:sz w:val="24"/>
                <w:szCs w:val="24"/>
                <w:u w:val="none"/>
                <w:lang w:val="en-US" w:eastAsia="zh-CN"/>
              </w:rPr>
            </w:pPr>
            <w:r>
              <w:rPr>
                <w:rFonts w:hint="eastAsia" w:eastAsia="仿宋_GB2312" w:cs="Times New Roman"/>
                <w:b w:val="0"/>
                <w:i w:val="0"/>
                <w:snapToGrid/>
                <w:color w:val="FF0000"/>
                <w:sz w:val="24"/>
                <w:szCs w:val="24"/>
                <w:u w:val="none"/>
                <w:lang w:val="en-US" w:eastAsia="zh-CN"/>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身份证件类型</w:t>
            </w:r>
          </w:p>
        </w:tc>
        <w:tc>
          <w:tcPr>
            <w:tcW w:w="2529" w:type="dxa"/>
            <w:gridSpan w:val="4"/>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eastAsia" w:eastAsia="仿宋_GB2312" w:cs="Times New Roman"/>
                <w:b w:val="0"/>
                <w:i w:val="0"/>
                <w:snapToGrid/>
                <w:color w:val="FF0000"/>
                <w:sz w:val="24"/>
                <w:szCs w:val="24"/>
                <w:u w:val="none"/>
                <w:lang w:eastAsia="zh-CN"/>
              </w:rPr>
              <w:t>☑</w:t>
            </w:r>
            <w:r>
              <w:rPr>
                <w:rFonts w:hint="default" w:ascii="Times New Roman" w:hAnsi="Times New Roman" w:eastAsia="仿宋_GB2312" w:cs="Times New Roman"/>
                <w:b w:val="0"/>
                <w:i w:val="0"/>
                <w:snapToGrid/>
                <w:color w:val="auto"/>
                <w:sz w:val="24"/>
                <w:szCs w:val="24"/>
                <w:u w:val="none"/>
                <w:lang w:eastAsia="zh-CN"/>
              </w:rPr>
              <w:t>居民身份证；□其他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身份证件号码</w:t>
            </w:r>
          </w:p>
        </w:tc>
        <w:tc>
          <w:tcPr>
            <w:tcW w:w="3468" w:type="dxa"/>
            <w:tcBorders>
              <w:tl2br w:val="nil"/>
              <w:tr2bl w:val="nil"/>
            </w:tcBorders>
            <w:noWrap w:val="0"/>
            <w:vAlign w:val="bottom"/>
          </w:tcPr>
          <w:p>
            <w:pPr>
              <w:kinsoku/>
              <w:autoSpaceDE/>
              <w:autoSpaceDN w:val="0"/>
              <w:jc w:val="center"/>
              <w:textAlignment w:val="bottom"/>
              <w:rPr>
                <w:rFonts w:hint="default" w:ascii="Times New Roman" w:hAnsi="Times New Roman" w:eastAsia="仿宋_GB2312" w:cs="Times New Roman"/>
                <w:b w:val="0"/>
                <w:i w:val="0"/>
                <w:snapToGrid/>
                <w:color w:val="FF0000"/>
                <w:sz w:val="24"/>
                <w:szCs w:val="24"/>
                <w:u w:val="none"/>
                <w:lang w:val="en-US" w:eastAsia="zh-CN"/>
              </w:rPr>
            </w:pPr>
            <w:r>
              <w:rPr>
                <w:rFonts w:hint="eastAsia" w:eastAsia="仿宋_GB2312" w:cs="Times New Roman"/>
                <w:b w:val="0"/>
                <w:i w:val="0"/>
                <w:snapToGrid/>
                <w:color w:val="FF0000"/>
                <w:sz w:val="24"/>
                <w:szCs w:val="24"/>
                <w:u w:val="none"/>
                <w:lang w:val="en-US" w:eastAsia="zh-CN"/>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手机号码</w:t>
            </w:r>
          </w:p>
        </w:tc>
        <w:tc>
          <w:tcPr>
            <w:tcW w:w="2529" w:type="dxa"/>
            <w:gridSpan w:val="4"/>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FF0000"/>
                <w:sz w:val="24"/>
                <w:szCs w:val="24"/>
                <w:u w:val="none"/>
                <w:lang w:val="en-US" w:eastAsia="zh-CN"/>
              </w:rPr>
              <w:t>XXXXXXXXXXX</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近亲属姓名及联系电话</w:t>
            </w:r>
          </w:p>
        </w:tc>
        <w:tc>
          <w:tcPr>
            <w:tcW w:w="3468" w:type="dxa"/>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FF0000"/>
                <w:sz w:val="24"/>
                <w:szCs w:val="24"/>
                <w:u w:val="none"/>
                <w:lang w:val="en-US" w:eastAsia="zh-CN"/>
              </w:rPr>
            </w:pPr>
            <w:r>
              <w:rPr>
                <w:rFonts w:hint="eastAsia" w:eastAsia="仿宋_GB2312" w:cs="Times New Roman"/>
                <w:b w:val="0"/>
                <w:i w:val="0"/>
                <w:snapToGrid/>
                <w:color w:val="FF0000"/>
                <w:sz w:val="24"/>
                <w:szCs w:val="24"/>
                <w:u w:val="none"/>
                <w:lang w:eastAsia="zh-CN"/>
              </w:rPr>
              <w:t>某某，</w:t>
            </w:r>
            <w:r>
              <w:rPr>
                <w:rFonts w:hint="eastAsia" w:eastAsia="仿宋_GB2312" w:cs="Times New Roman"/>
                <w:b w:val="0"/>
                <w:i w:val="0"/>
                <w:snapToGrid/>
                <w:color w:val="FF0000"/>
                <w:sz w:val="24"/>
                <w:szCs w:val="24"/>
                <w:u w:val="none"/>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68" w:type="dxa"/>
            <w:gridSpan w:val="5"/>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联系地址及邮政编码</w:t>
            </w:r>
          </w:p>
        </w:tc>
        <w:tc>
          <w:tcPr>
            <w:tcW w:w="7552" w:type="dxa"/>
            <w:gridSpan w:val="5"/>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FF0000"/>
                <w:sz w:val="24"/>
                <w:szCs w:val="24"/>
                <w:u w:val="none"/>
                <w:lang w:val="en-US" w:eastAsia="zh-CN"/>
              </w:rPr>
              <w:t>XX省XX市XX区XXXX，XXXXXX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86" w:type="dxa"/>
            <w:gridSpan w:val="3"/>
            <w:vMerge w:val="restart"/>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工伤待遇发放账户信息</w:t>
            </w:r>
          </w:p>
        </w:tc>
        <w:tc>
          <w:tcPr>
            <w:tcW w:w="1919" w:type="dxa"/>
            <w:gridSpan w:val="3"/>
            <w:vMerge w:val="restart"/>
            <w:tcBorders>
              <w:tl2br w:val="nil"/>
              <w:tr2bl w:val="nil"/>
            </w:tcBorders>
            <w:noWrap w:val="0"/>
            <w:vAlign w:val="center"/>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eastAsia" w:eastAsia="仿宋_GB2312" w:cs="Times New Roman"/>
                <w:b w:val="0"/>
                <w:i w:val="0"/>
                <w:snapToGrid/>
                <w:color w:val="FF0000"/>
                <w:sz w:val="24"/>
                <w:szCs w:val="24"/>
                <w:u w:val="none"/>
                <w:lang w:eastAsia="zh-CN"/>
              </w:rPr>
              <w:t>☑</w:t>
            </w:r>
            <w:r>
              <w:rPr>
                <w:rFonts w:hint="default" w:ascii="Times New Roman" w:hAnsi="Times New Roman" w:eastAsia="仿宋_GB2312" w:cs="Times New Roman"/>
                <w:b w:val="0"/>
                <w:i w:val="0"/>
                <w:snapToGrid/>
                <w:color w:val="auto"/>
                <w:sz w:val="24"/>
                <w:szCs w:val="24"/>
                <w:u w:val="none"/>
                <w:lang w:eastAsia="zh-CN"/>
              </w:rPr>
              <w:t>个人已激活的金融社保卡账号</w:t>
            </w:r>
          </w:p>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（广东省内的社会保障卡无需提供）</w:t>
            </w: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5480" w:type="dxa"/>
            <w:gridSpan w:val="2"/>
            <w:tcBorders>
              <w:tl2br w:val="nil"/>
              <w:tr2bl w:val="nil"/>
            </w:tcBorders>
            <w:noWrap w:val="0"/>
            <w:vAlign w:val="bottom"/>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FF0000"/>
                <w:sz w:val="24"/>
                <w:szCs w:val="24"/>
                <w:u w:val="none"/>
                <w:lang w:eastAsia="zh-CN"/>
              </w:rPr>
              <w:t>___</w:t>
            </w:r>
            <w:r>
              <w:rPr>
                <w:rFonts w:hint="eastAsia" w:eastAsia="仿宋_GB2312"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FF0000"/>
                <w:sz w:val="24"/>
                <w:szCs w:val="24"/>
                <w:u w:val="none"/>
                <w:lang w:eastAsia="zh-CN"/>
              </w:rPr>
              <w:t>__</w:t>
            </w:r>
            <w:r>
              <w:rPr>
                <w:rFonts w:hint="default" w:ascii="Times New Roman" w:hAnsi="Times New Roman" w:eastAsia="仿宋_GB2312" w:cs="Times New Roman"/>
                <w:b w:val="0"/>
                <w:i w:val="0"/>
                <w:snapToGrid/>
                <w:color w:val="auto"/>
                <w:sz w:val="24"/>
                <w:szCs w:val="24"/>
                <w:u w:val="none"/>
                <w:lang w:eastAsia="zh-CN"/>
              </w:rPr>
              <w:t xml:space="preserve">银行 </w:t>
            </w:r>
            <w:r>
              <w:rPr>
                <w:rFonts w:hint="default" w:ascii="Times New Roman" w:hAnsi="Times New Roman" w:eastAsia="仿宋_GB2312" w:cs="Times New Roman"/>
                <w:b w:val="0"/>
                <w:i w:val="0"/>
                <w:snapToGrid/>
                <w:color w:val="FF0000"/>
                <w:sz w:val="24"/>
                <w:szCs w:val="24"/>
                <w:u w:val="none"/>
                <w:lang w:eastAsia="zh-CN"/>
              </w:rPr>
              <w:t>___</w:t>
            </w:r>
            <w:r>
              <w:rPr>
                <w:rFonts w:hint="eastAsia" w:eastAsia="仿宋_GB2312"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FF0000"/>
                <w:sz w:val="24"/>
                <w:szCs w:val="24"/>
                <w:u w:val="none"/>
                <w:lang w:eastAsia="zh-CN"/>
              </w:rPr>
              <w:t>____</w:t>
            </w:r>
            <w:r>
              <w:rPr>
                <w:rFonts w:hint="default" w:ascii="Times New Roman" w:hAnsi="Times New Roman" w:eastAsia="仿宋_GB2312" w:cs="Times New Roman"/>
                <w:b w:val="0"/>
                <w:i w:val="0"/>
                <w:snapToGrid/>
                <w:color w:val="auto"/>
                <w:sz w:val="24"/>
                <w:szCs w:val="24"/>
                <w:u w:val="none"/>
                <w:lang w:eastAsia="zh-CN"/>
              </w:rPr>
              <w:t xml:space="preserve">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86" w:type="dxa"/>
            <w:gridSpan w:val="3"/>
            <w:vMerge w:val="continue"/>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账户户名</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86" w:type="dxa"/>
            <w:gridSpan w:val="3"/>
            <w:vMerge w:val="continue"/>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银行账号</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restart"/>
            <w:tcBorders>
              <w:tl2br w:val="nil"/>
              <w:tr2bl w:val="nil"/>
            </w:tcBorders>
            <w:noWrap w:val="0"/>
            <w:vAlign w:val="center"/>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□单位账号</w:t>
            </w: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5480" w:type="dxa"/>
            <w:gridSpan w:val="2"/>
            <w:tcBorders>
              <w:tl2br w:val="nil"/>
              <w:tr2bl w:val="nil"/>
            </w:tcBorders>
            <w:noWrap w:val="0"/>
            <w:vAlign w:val="bottom"/>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单位名称</w:t>
            </w:r>
          </w:p>
        </w:tc>
        <w:tc>
          <w:tcPr>
            <w:tcW w:w="3154" w:type="dxa"/>
            <w:gridSpan w:val="5"/>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FF0000"/>
                <w:sz w:val="24"/>
                <w:szCs w:val="24"/>
                <w:u w:val="none"/>
                <w:lang w:val="en-US" w:eastAsia="zh-CN"/>
              </w:rPr>
              <w:t>XXXXXX</w:t>
            </w:r>
          </w:p>
        </w:tc>
        <w:tc>
          <w:tcPr>
            <w:tcW w:w="2012" w:type="dxa"/>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经办人电话</w:t>
            </w:r>
          </w:p>
        </w:tc>
        <w:tc>
          <w:tcPr>
            <w:tcW w:w="3468" w:type="dxa"/>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FF0000"/>
                <w:sz w:val="24"/>
                <w:szCs w:val="24"/>
                <w:u w:val="none"/>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w:t>
            </w:r>
          </w:p>
        </w:tc>
        <w:tc>
          <w:tcPr>
            <w:tcW w:w="3154" w:type="dxa"/>
            <w:gridSpan w:val="5"/>
            <w:tcBorders>
              <w:tl2br w:val="nil"/>
              <w:tr2bl w:val="nil"/>
            </w:tcBorders>
            <w:noWrap w:val="0"/>
            <w:vAlign w:val="center"/>
          </w:tcPr>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eastAsia" w:eastAsia="仿宋_GB2312" w:cs="Times New Roman"/>
                <w:b w:val="0"/>
                <w:i w:val="0"/>
                <w:snapToGrid/>
                <w:color w:val="FF0000"/>
                <w:sz w:val="24"/>
                <w:szCs w:val="24"/>
                <w:u w:val="none"/>
                <w:lang w:val="en-US" w:eastAsia="zh-CN"/>
              </w:rPr>
              <w:t>XX省XX市XX区XXXX，XXXXXX</w:t>
            </w:r>
          </w:p>
        </w:tc>
        <w:tc>
          <w:tcPr>
            <w:tcW w:w="2012" w:type="dxa"/>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手机号码</w:t>
            </w:r>
          </w:p>
        </w:tc>
        <w:tc>
          <w:tcPr>
            <w:tcW w:w="3468" w:type="dxa"/>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eastAsia" w:eastAsia="仿宋_GB2312" w:cs="Times New Roman"/>
                <w:b w:val="0"/>
                <w:i w:val="0"/>
                <w:snapToGrid/>
                <w:color w:val="FF0000"/>
                <w:sz w:val="24"/>
                <w:szCs w:val="24"/>
                <w:u w:val="none"/>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9" w:type="dxa"/>
            <w:gridSpan w:val="2"/>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申请项目</w:t>
            </w: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□经劳动能力鉴定未达到伤残等级评定标准或未发现残疾不做劳动能力鉴定</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□工伤复发待遇申请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□经劳动能力鉴定达到伤残等级评定标准</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□离职待遇申请（享受基本养老保险待遇或死亡情形除外）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□工亡待遇申请</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□残退后死亡待遇申请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l2br w:val="nil"/>
              <w:tr2bl w:val="nil"/>
            </w:tcBorders>
            <w:noWrap w:val="0"/>
            <w:vAlign w:val="bottom"/>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□其他_________________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l2br w:val="nil"/>
              <w:tr2bl w:val="nil"/>
            </w:tcBorders>
            <w:noWrap w:val="0"/>
            <w:vAlign w:val="bottom"/>
          </w:tcPr>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pPr>
              <w:kinsoku/>
              <w:autoSpaceDE/>
              <w:autoSpaceDN w:val="0"/>
              <w:jc w:val="center"/>
              <w:textAlignment w:val="center"/>
              <w:rPr>
                <w:rFonts w:hint="default" w:ascii="Times New Roman" w:hAnsi="Times New Roman" w:cs="Times New Roman"/>
                <w:b w:val="0"/>
                <w:i w:val="0"/>
                <w:snapToGrid/>
                <w:color w:val="auto"/>
                <w:sz w:val="24"/>
                <w:szCs w:val="24"/>
                <w:u w:val="none"/>
                <w:lang w:val="en-US" w:eastAsia="zh-CN"/>
              </w:rPr>
            </w:pPr>
          </w:p>
          <w:p>
            <w:pPr>
              <w:kinsoku/>
              <w:autoSpaceDE/>
              <w:autoSpaceDN w:val="0"/>
              <w:jc w:val="center"/>
              <w:textAlignment w:val="center"/>
              <w:rPr>
                <w:rFonts w:hint="default" w:ascii="Times New Roman" w:hAnsi="Times New Roman"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9" w:type="dxa"/>
            <w:gridSpan w:val="2"/>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医疗、康复和辅助器具等费用申请</w:t>
            </w:r>
          </w:p>
        </w:tc>
        <w:tc>
          <w:tcPr>
            <w:tcW w:w="9461" w:type="dxa"/>
            <w:gridSpan w:val="8"/>
            <w:tcBorders>
              <w:bottom w:val="nil"/>
            </w:tcBorders>
            <w:noWrap w:val="0"/>
            <w:vAlign w:val="top"/>
          </w:tcPr>
          <w:p>
            <w:pPr>
              <w:kinsoku/>
              <w:autoSpaceDE/>
              <w:autoSpaceDN w:val="0"/>
              <w:ind w:left="0" w:leftChars="0" w:firstLine="0" w:firstLineChars="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eastAsia" w:eastAsia="仿宋_GB2312" w:cs="Times New Roman"/>
                <w:b w:val="0"/>
                <w:i w:val="0"/>
                <w:snapToGrid/>
                <w:color w:val="FF0000"/>
                <w:sz w:val="24"/>
                <w:szCs w:val="24"/>
                <w:u w:val="none"/>
                <w:lang w:eastAsia="zh-CN"/>
              </w:rPr>
              <w:t>☑</w:t>
            </w:r>
            <w:r>
              <w:rPr>
                <w:rFonts w:hint="default" w:ascii="Times New Roman" w:hAnsi="Times New Roman" w:eastAsia="仿宋_GB2312" w:cs="Times New Roman"/>
                <w:b w:val="0"/>
                <w:i w:val="0"/>
                <w:snapToGrid/>
                <w:color w:val="auto"/>
                <w:sz w:val="24"/>
                <w:szCs w:val="24"/>
                <w:u w:val="none"/>
                <w:lang w:eastAsia="zh-CN"/>
              </w:rPr>
              <w:t>医疗费用；□康复治疗费用；□辅助器具费用；□市外转诊交通食宿费</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lang w:eastAsia="zh-CN"/>
              </w:rPr>
              <w:t>发票总计：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eastAsia" w:eastAsia="仿宋_GB2312" w:cs="Times New Roman"/>
                <w:b w:val="0"/>
                <w:i w:val="0"/>
                <w:snapToGrid/>
                <w:color w:val="FF0000"/>
                <w:sz w:val="24"/>
                <w:szCs w:val="24"/>
                <w:u w:val="single" w:color="auto"/>
                <w:lang w:val="en-US" w:eastAsia="zh-CN"/>
              </w:rPr>
              <w:t>XX</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张；金额总计：¥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eastAsia" w:eastAsia="仿宋_GB2312" w:cs="Times New Roman"/>
                <w:b w:val="0"/>
                <w:i w:val="0"/>
                <w:snapToGrid/>
                <w:color w:val="FF0000"/>
                <w:sz w:val="24"/>
                <w:szCs w:val="24"/>
                <w:u w:val="single" w:color="auto"/>
                <w:lang w:val="en-US" w:eastAsia="zh-CN"/>
              </w:rPr>
              <w:t>XX</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其中：医疗保险垫付¥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eastAsia" w:eastAsia="仿宋_GB2312" w:cs="Times New Roman"/>
                <w:b w:val="0"/>
                <w:i w:val="0"/>
                <w:snapToGrid/>
                <w:color w:val="FF0000"/>
                <w:sz w:val="24"/>
                <w:szCs w:val="24"/>
                <w:u w:val="single" w:color="auto"/>
                <w:lang w:val="en-US" w:eastAsia="zh-CN"/>
              </w:rPr>
              <w:t>XX</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元，医保参保地</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FF0000"/>
                <w:sz w:val="24"/>
                <w:szCs w:val="24"/>
                <w:u w:val="single" w:color="auto"/>
                <w:lang w:val="en-US" w:eastAsia="zh-CN"/>
              </w:rPr>
              <w:t xml:space="preserve"> </w:t>
            </w:r>
            <w:r>
              <w:rPr>
                <w:rFonts w:hint="eastAsia" w:eastAsia="仿宋_GB2312" w:cs="Times New Roman"/>
                <w:b w:val="0"/>
                <w:i w:val="0"/>
                <w:snapToGrid/>
                <w:color w:val="FF0000"/>
                <w:sz w:val="24"/>
                <w:szCs w:val="24"/>
                <w:u w:val="single" w:color="auto"/>
                <w:lang w:val="en-US" w:eastAsia="zh-CN"/>
              </w:rPr>
              <w:t>XX</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市。</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用人单位垫付¥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eastAsia" w:eastAsia="仿宋_GB2312" w:cs="Times New Roman"/>
                <w:b w:val="0"/>
                <w:i w:val="0"/>
                <w:snapToGrid/>
                <w:color w:val="FF0000"/>
                <w:sz w:val="24"/>
                <w:szCs w:val="24"/>
                <w:u w:val="single" w:color="auto"/>
                <w:lang w:val="en-US" w:eastAsia="zh-CN"/>
              </w:rPr>
              <w:t>XX</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op w:val="nil"/>
            </w:tcBorders>
            <w:noWrap w:val="0"/>
            <w:vAlign w:val="top"/>
          </w:tcPr>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               代办人签名：</w:t>
            </w:r>
          </w:p>
          <w:p>
            <w:pPr>
              <w:kinsoku/>
              <w:wordWrap w:val="0"/>
              <w:autoSpaceDE/>
              <w:autoSpaceDN w:val="0"/>
              <w:ind w:firstLine="1440" w:firstLineChars="600"/>
              <w:jc w:val="both"/>
              <w:textAlignment w:val="top"/>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2" w:type="dxa"/>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工亡待遇申领</w:t>
            </w: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7893" w:type="dxa"/>
            <w:gridSpan w:val="6"/>
            <w:tcBorders>
              <w:tl2br w:val="nil"/>
              <w:tr2bl w:val="nil"/>
            </w:tcBorders>
            <w:noWrap w:val="0"/>
            <w:vAlign w:val="bottom"/>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____</w:t>
            </w:r>
            <w:r>
              <w:rPr>
                <w:rFonts w:hint="eastAsia" w:eastAsia="仿宋_GB2312"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auto"/>
                <w:sz w:val="24"/>
                <w:szCs w:val="24"/>
                <w:u w:val="none"/>
                <w:lang w:eastAsia="zh-CN"/>
              </w:rPr>
              <w:t>___银行 ____</w:t>
            </w:r>
            <w:r>
              <w:rPr>
                <w:rFonts w:hint="eastAsia" w:eastAsia="仿宋_GB2312"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auto"/>
                <w:sz w:val="24"/>
                <w:szCs w:val="24"/>
                <w:u w:val="none"/>
                <w:lang w:eastAsia="zh-CN"/>
              </w:rPr>
              <w:t xml:space="preserve">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7893" w:type="dxa"/>
            <w:gridSpan w:val="6"/>
            <w:tcBorders>
              <w:tl2br w:val="nil"/>
              <w:tr2bl w:val="nil"/>
            </w:tcBorders>
            <w:noWrap w:val="0"/>
            <w:vAlign w:val="center"/>
          </w:tcPr>
          <w:p>
            <w:pPr>
              <w:kinsoku/>
              <w:autoSpaceDE/>
              <w:autoSpaceDN w:val="0"/>
              <w:textAlignment w:val="auto"/>
              <w:rPr>
                <w:rFonts w:hint="default" w:ascii="Times New Roman" w:hAnsi="Times New Roman" w:cs="Times New Roman"/>
                <w:snapToGrid/>
                <w:color w:val="FF0000"/>
                <w:sz w:val="24"/>
                <w:szCs w:val="24"/>
                <w:lang w:val="en-US" w:eastAsia="zh-CN"/>
              </w:rPr>
            </w:pPr>
            <w:r>
              <w:rPr>
                <w:rFonts w:hint="eastAsia" w:cs="Times New Roman"/>
                <w:snapToGrid/>
                <w:color w:val="FF0000"/>
                <w:sz w:val="24"/>
                <w:szCs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7893" w:type="dxa"/>
            <w:gridSpan w:val="6"/>
            <w:tcBorders>
              <w:tl2br w:val="nil"/>
              <w:tr2bl w:val="nil"/>
            </w:tcBorders>
            <w:noWrap w:val="0"/>
            <w:vAlign w:val="center"/>
          </w:tcPr>
          <w:p>
            <w:pPr>
              <w:kinsoku/>
              <w:autoSpaceDE/>
              <w:autoSpaceDN w:val="0"/>
              <w:textAlignment w:val="auto"/>
              <w:rPr>
                <w:rFonts w:hint="default" w:ascii="Times New Roman" w:hAnsi="Times New Roman" w:cs="Times New Roman"/>
                <w:snapToGrid/>
                <w:color w:val="FF0000"/>
                <w:sz w:val="24"/>
                <w:szCs w:val="24"/>
                <w:lang w:val="en-US" w:eastAsia="zh-CN"/>
              </w:rPr>
            </w:pPr>
            <w:r>
              <w:rPr>
                <w:rFonts w:hint="eastAsia" w:cs="Times New Roman"/>
                <w:snapToGrid/>
                <w:color w:val="FF0000"/>
                <w:sz w:val="24"/>
                <w:szCs w:val="24"/>
                <w:lang w:val="en-US" w:eastAsia="zh-CN"/>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78" w:type="dxa"/>
            <w:gridSpan w:val="9"/>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i w:val="0"/>
                <w:snapToGrid/>
                <w:color w:val="auto"/>
                <w:sz w:val="24"/>
                <w:szCs w:val="24"/>
                <w:u w:val="none"/>
                <w:lang w:eastAsia="zh-CN"/>
              </w:rPr>
            </w:pPr>
            <w:r>
              <w:rPr>
                <w:rFonts w:hint="eastAsia" w:eastAsia="仿宋_GB2312" w:cs="Times New Roman"/>
                <w:b/>
                <w:i w:val="0"/>
                <w:snapToGrid/>
                <w:color w:val="auto"/>
                <w:sz w:val="24"/>
                <w:szCs w:val="24"/>
                <w:u w:val="none"/>
                <w:lang w:val="en-US" w:eastAsia="zh-CN"/>
              </w:rPr>
              <w:t>备    注</w:t>
            </w:r>
          </w:p>
          <w:p>
            <w:pPr>
              <w:kinsoku/>
              <w:autoSpaceDE/>
              <w:autoSpaceDN w:val="0"/>
              <w:ind w:left="0" w:leftChars="0" w:firstLine="480" w:firstLineChars="200"/>
              <w:jc w:val="both"/>
              <w:textAlignment w:val="center"/>
              <w:rPr>
                <w:rFonts w:hint="eastAsia" w:eastAsia="仿宋_GB2312" w:cs="Times New Roman"/>
                <w:b w:val="0"/>
                <w:i w:val="0"/>
                <w:snapToGrid/>
                <w:color w:val="auto"/>
                <w:sz w:val="24"/>
                <w:szCs w:val="24"/>
                <w:u w:val="none"/>
                <w:lang w:eastAsia="zh-CN"/>
              </w:rPr>
            </w:pPr>
            <w:r>
              <w:rPr>
                <w:rFonts w:hint="eastAsia" w:eastAsia="仿宋_GB2312" w:cs="Times New Roman"/>
                <w:b w:val="0"/>
                <w:i w:val="0"/>
                <w:snapToGrid/>
                <w:color w:val="auto"/>
                <w:sz w:val="24"/>
                <w:szCs w:val="24"/>
                <w:u w:val="none"/>
                <w:lang w:val="en-US" w:eastAsia="zh-CN"/>
              </w:rPr>
              <w:t>一、</w:t>
            </w:r>
            <w:r>
              <w:rPr>
                <w:rFonts w:hint="eastAsia" w:ascii="Times New Roman" w:hAnsi="Times New Roman" w:eastAsia="仿宋_GB2312" w:cs="Times New Roman"/>
                <w:b w:val="0"/>
                <w:i w:val="0"/>
                <w:snapToGrid/>
                <w:color w:val="auto"/>
                <w:sz w:val="24"/>
                <w:szCs w:val="24"/>
                <w:u w:val="none"/>
                <w:lang w:val="en-US" w:eastAsia="zh-CN"/>
              </w:rPr>
              <w:t>工亡待遇申领方式（必选）：</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FF0000"/>
                <w:sz w:val="24"/>
                <w:szCs w:val="24"/>
                <w:u w:val="none"/>
                <w:lang w:val="en-US" w:eastAsia="zh-CN"/>
              </w:rPr>
              <w:t>☑</w:t>
            </w:r>
            <w:r>
              <w:rPr>
                <w:rFonts w:hint="default" w:ascii="Times New Roman" w:hAnsi="Times New Roman" w:eastAsia="仿宋_GB2312" w:cs="Times New Roman"/>
                <w:b w:val="0"/>
                <w:i w:val="0"/>
                <w:snapToGrid/>
                <w:color w:val="auto"/>
                <w:sz w:val="24"/>
                <w:szCs w:val="24"/>
                <w:u w:val="none"/>
                <w:lang w:val="en-US" w:eastAsia="zh-CN"/>
              </w:rPr>
              <w:t>1、</w:t>
            </w:r>
            <w:r>
              <w:rPr>
                <w:rFonts w:hint="eastAsia" w:eastAsia="仿宋_GB2312" w:cs="Times New Roman"/>
                <w:b w:val="0"/>
                <w:i w:val="0"/>
                <w:snapToGrid/>
                <w:color w:val="auto"/>
                <w:sz w:val="24"/>
                <w:szCs w:val="24"/>
                <w:u w:val="none"/>
                <w:lang w:val="en-US" w:eastAsia="zh-CN"/>
              </w:rPr>
              <w:t>（优先）</w:t>
            </w:r>
            <w:r>
              <w:rPr>
                <w:rFonts w:hint="default" w:ascii="Times New Roman" w:hAnsi="Times New Roman" w:eastAsia="仿宋_GB2312" w:cs="Times New Roman"/>
                <w:b w:val="0"/>
                <w:i w:val="0"/>
                <w:snapToGrid/>
                <w:color w:val="auto"/>
                <w:sz w:val="24"/>
                <w:szCs w:val="24"/>
                <w:u w:val="none"/>
                <w:lang w:val="en-US" w:eastAsia="zh-CN"/>
              </w:rPr>
              <w:t>工亡一次性待遇</w:t>
            </w:r>
            <w:r>
              <w:rPr>
                <w:rFonts w:hint="eastAsia" w:eastAsia="仿宋_GB2312" w:cs="Times New Roman"/>
                <w:b w:val="0"/>
                <w:i w:val="0"/>
                <w:snapToGrid/>
                <w:color w:val="auto"/>
                <w:sz w:val="24"/>
                <w:szCs w:val="24"/>
                <w:u w:val="none"/>
                <w:lang w:val="en-US" w:eastAsia="zh-CN"/>
              </w:rPr>
              <w:t>优先</w:t>
            </w:r>
            <w:r>
              <w:rPr>
                <w:rFonts w:hint="default" w:ascii="Times New Roman" w:hAnsi="Times New Roman" w:eastAsia="仿宋_GB2312" w:cs="Times New Roman"/>
                <w:b w:val="0"/>
                <w:i w:val="0"/>
                <w:snapToGrid/>
                <w:color w:val="auto"/>
                <w:sz w:val="24"/>
                <w:szCs w:val="24"/>
                <w:u w:val="none"/>
                <w:lang w:val="en-US" w:eastAsia="zh-CN"/>
              </w:rPr>
              <w:t>支付至工亡职工的社会保障卡银行账户，再由</w:t>
            </w:r>
            <w:r>
              <w:rPr>
                <w:rFonts w:hint="eastAsia" w:eastAsia="仿宋_GB2312" w:cs="Times New Roman"/>
                <w:b w:val="0"/>
                <w:i w:val="0"/>
                <w:snapToGrid/>
                <w:color w:val="auto"/>
                <w:sz w:val="24"/>
                <w:szCs w:val="24"/>
                <w:u w:val="none"/>
                <w:lang w:val="en-US" w:eastAsia="zh-CN"/>
              </w:rPr>
              <w:t>工亡职工第一顺位继承人</w:t>
            </w:r>
            <w:r>
              <w:rPr>
                <w:rFonts w:hint="default" w:ascii="Times New Roman" w:hAnsi="Times New Roman" w:eastAsia="仿宋_GB2312" w:cs="Times New Roman"/>
                <w:b w:val="0"/>
                <w:i w:val="0"/>
                <w:snapToGrid/>
                <w:color w:val="auto"/>
                <w:sz w:val="24"/>
                <w:szCs w:val="24"/>
                <w:u w:val="none"/>
                <w:lang w:val="en-US" w:eastAsia="zh-CN"/>
              </w:rPr>
              <w:t>按照《国家金融监督管理总局中国人民银行关于优化已故存款人小额存款提取有关要求的通知》（金规〔2024〕6号）规定的简易程序提取。</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□2、因特殊情况无法发放至工亡职工的，</w:t>
            </w:r>
            <w:r>
              <w:rPr>
                <w:rFonts w:hint="eastAsia" w:ascii="Times New Roman" w:hAnsi="Times New Roman" w:eastAsia="仿宋_GB2312" w:cs="Times New Roman"/>
                <w:b w:val="0"/>
                <w:i w:val="0"/>
                <w:snapToGrid/>
                <w:color w:val="auto"/>
                <w:sz w:val="24"/>
                <w:szCs w:val="24"/>
                <w:u w:val="none"/>
                <w:lang w:val="en-US" w:eastAsia="zh-CN"/>
              </w:rPr>
              <w:t>可以发放至</w:t>
            </w:r>
            <w:r>
              <w:rPr>
                <w:rFonts w:hint="default" w:ascii="Times New Roman" w:hAnsi="Times New Roman" w:eastAsia="仿宋_GB2312" w:cs="Times New Roman"/>
                <w:b w:val="0"/>
                <w:i w:val="0"/>
                <w:snapToGrid/>
                <w:color w:val="auto"/>
                <w:sz w:val="24"/>
                <w:szCs w:val="24"/>
                <w:u w:val="none"/>
                <w:lang w:val="en-US" w:eastAsia="zh-CN"/>
              </w:rPr>
              <w:t>由工亡职工近亲属共同指定的一位近亲属的银行账户（账户可视情要求公证）。</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工亡人员</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eastAsia" w:eastAsia="仿宋_GB2312" w:cs="Times New Roman"/>
                <w:b w:val="0"/>
                <w:i w:val="0"/>
                <w:snapToGrid/>
                <w:color w:val="FF0000"/>
                <w:sz w:val="24"/>
                <w:szCs w:val="24"/>
                <w:u w:val="single"/>
                <w:lang w:val="en-US" w:eastAsia="zh-CN"/>
              </w:rPr>
              <w:t>XX</w:t>
            </w:r>
            <w:r>
              <w:rPr>
                <w:rFonts w:hint="eastAsia"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所有近亲属共同指定</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eastAsia" w:eastAsia="仿宋_GB2312" w:cs="Times New Roman"/>
                <w:b w:val="0"/>
                <w:i w:val="0"/>
                <w:snapToGrid/>
                <w:color w:val="FF0000"/>
                <w:sz w:val="24"/>
                <w:szCs w:val="24"/>
                <w:u w:val="single"/>
                <w:lang w:val="en-US" w:eastAsia="zh-CN"/>
              </w:rPr>
              <w:t>XX</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为近亲属代表，申领工伤保险死亡待遇，近亲属代表已如实告知其他近亲属所享有的权利，并承诺将依法处分所领取的待遇。因已领取的待遇处分所引发的法律纠纷，由近亲属代表负责处理并承担相关法律责任。</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auto"/>
                <w:sz w:val="24"/>
                <w:szCs w:val="24"/>
                <w:u w:val="none"/>
                <w:lang w:val="en-US" w:eastAsia="zh-CN"/>
              </w:rPr>
              <w:t>二、</w:t>
            </w:r>
            <w:r>
              <w:rPr>
                <w:rFonts w:hint="default" w:ascii="Times New Roman" w:hAnsi="Times New Roman" w:eastAsia="仿宋_GB2312" w:cs="Times New Roman"/>
                <w:b w:val="0"/>
                <w:i w:val="0"/>
                <w:snapToGrid/>
                <w:color w:val="auto"/>
                <w:sz w:val="24"/>
                <w:szCs w:val="24"/>
                <w:u w:val="none"/>
                <w:lang w:val="en-US" w:eastAsia="zh-CN"/>
              </w:rPr>
              <w:t>工亡职工</w:t>
            </w:r>
            <w:r>
              <w:rPr>
                <w:rFonts w:hint="eastAsia" w:ascii="Times New Roman" w:hAnsi="Times New Roman" w:eastAsia="仿宋_GB2312" w:cs="Times New Roman"/>
                <w:b w:val="0"/>
                <w:i w:val="0"/>
                <w:snapToGrid/>
                <w:color w:val="auto"/>
                <w:sz w:val="24"/>
                <w:szCs w:val="24"/>
                <w:u w:val="none"/>
                <w:lang w:val="en-US" w:eastAsia="zh-CN"/>
              </w:rPr>
              <w:t>的</w:t>
            </w:r>
            <w:r>
              <w:rPr>
                <w:rFonts w:hint="default" w:ascii="Times New Roman" w:hAnsi="Times New Roman" w:eastAsia="仿宋_GB2312" w:cs="Times New Roman"/>
                <w:b w:val="0"/>
                <w:i w:val="0"/>
                <w:snapToGrid/>
                <w:color w:val="auto"/>
                <w:sz w:val="24"/>
                <w:szCs w:val="24"/>
                <w:u w:val="none"/>
                <w:lang w:val="en-US" w:eastAsia="zh-CN"/>
              </w:rPr>
              <w:t>配偶、父母、子女</w:t>
            </w:r>
            <w:r>
              <w:rPr>
                <w:rFonts w:hint="eastAsia" w:eastAsia="仿宋_GB2312" w:cs="Times New Roman"/>
                <w:b w:val="0"/>
                <w:i w:val="0"/>
                <w:snapToGrid/>
                <w:color w:val="auto"/>
                <w:sz w:val="24"/>
                <w:szCs w:val="24"/>
                <w:u w:val="none"/>
                <w:lang w:val="en-US" w:eastAsia="zh-CN"/>
              </w:rPr>
              <w:t>需在下面</w:t>
            </w:r>
            <w:r>
              <w:rPr>
                <w:rFonts w:hint="default" w:ascii="Times New Roman" w:hAnsi="Times New Roman" w:eastAsia="仿宋_GB2312" w:cs="Times New Roman"/>
                <w:b w:val="0"/>
                <w:i w:val="0"/>
                <w:snapToGrid/>
                <w:color w:val="auto"/>
                <w:sz w:val="24"/>
                <w:szCs w:val="24"/>
                <w:u w:val="none"/>
                <w:lang w:val="en-US" w:eastAsia="zh-CN"/>
              </w:rPr>
              <w:t>签名（按指印）。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42" w:type="dxa"/>
            <w:vMerge w:val="continue"/>
            <w:tcBorders>
              <w:tl2br w:val="nil"/>
              <w:tr2bl w:val="nil"/>
            </w:tcBorders>
            <w:noWrap w:val="0"/>
            <w:vAlign w:val="center"/>
          </w:tcPr>
          <w:p>
            <w:pPr>
              <w:kinsoku/>
              <w:autoSpaceDE/>
              <w:autoSpaceDN w:val="0"/>
              <w:jc w:val="both"/>
              <w:textAlignment w:val="center"/>
            </w:pPr>
          </w:p>
        </w:tc>
        <w:tc>
          <w:tcPr>
            <w:tcW w:w="9478" w:type="dxa"/>
            <w:gridSpan w:val="9"/>
            <w:tcBorders>
              <w:tl2br w:val="nil"/>
              <w:tr2bl w:val="nil"/>
            </w:tcBorders>
            <w:noWrap w:val="0"/>
            <w:vAlign w:val="center"/>
          </w:tcPr>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工亡职工所有近亲属签名（按指印）：                     代办人签名：</w:t>
            </w:r>
          </w:p>
          <w:p>
            <w:pPr>
              <w:kinsoku/>
              <w:autoSpaceDE/>
              <w:autoSpaceDN w:val="0"/>
              <w:ind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42" w:type="dxa"/>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0"/>
                <w:szCs w:val="20"/>
                <w:u w:val="none"/>
                <w:lang w:eastAsia="zh-CN"/>
              </w:rPr>
              <w:t>社会保险经办机构告知内容</w:t>
            </w:r>
          </w:p>
        </w:tc>
        <w:tc>
          <w:tcPr>
            <w:tcW w:w="9478" w:type="dxa"/>
            <w:gridSpan w:val="9"/>
            <w:tcBorders>
              <w:tl2br w:val="nil"/>
              <w:tr2bl w:val="nil"/>
            </w:tcBorders>
            <w:noWrap w:val="0"/>
            <w:vAlign w:val="center"/>
          </w:tcPr>
          <w:p>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社会保险经办机构根据《广东省工伤保险条例》等有关规定，核定申领人待遇。出现工伤职工或其近亲属不符合领取条件或丧失领取条件后继续领取工伤保险待遇，或者社会保险经办机构多发、错发待遇等情形的，社会保险经办机构将从其领取工伤保险待遇的银行账户扣回，或协议分期还款、从相关待遇中协助抵扣和行政非诉追回；仍无法追回的，社会保险经办机构依法向人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0320" w:type="dxa"/>
            <w:gridSpan w:val="10"/>
            <w:tcBorders>
              <w:tl2br w:val="nil"/>
              <w:tr2bl w:val="nil"/>
            </w:tcBorders>
            <w:noWrap w:val="0"/>
            <w:vAlign w:val="center"/>
          </w:tcPr>
          <w:p>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4"/>
                <w:szCs w:val="24"/>
                <w:u w:val="none"/>
                <w:lang w:eastAsia="zh-CN"/>
              </w:rPr>
              <w:t>本人确认上述申领信息无误，并知悉如提供虚假情况及资料，需承担相关法律责任。同时，已知晓上述工伤保险待遇核定依据、多发错发待遇处理等情况。若出现以上告知内容相应情形的，同意社会保险经办机构按照上述告知方式执行。</w:t>
            </w:r>
          </w:p>
          <w:p>
            <w:pPr>
              <w:kinsoku/>
              <w:autoSpaceDE/>
              <w:autoSpaceDN w:val="0"/>
              <w:ind w:firstLine="480" w:firstLineChars="200"/>
              <w:jc w:val="both"/>
              <w:textAlignment w:val="center"/>
              <w:rPr>
                <w:rFonts w:hint="default" w:ascii="Times New Roman" w:hAnsi="Times New Roman" w:eastAsia="黑体" w:cs="Times New Roman"/>
                <w:b w:val="0"/>
                <w:i w:val="0"/>
                <w:snapToGrid/>
                <w:color w:val="auto"/>
                <w:sz w:val="24"/>
                <w:szCs w:val="24"/>
                <w:u w:val="none"/>
                <w:lang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工伤职工或近亲属（签名）：</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pPr>
              <w:kinsoku/>
              <w:autoSpaceDE/>
              <w:autoSpaceDN w:val="0"/>
              <w:jc w:val="both"/>
              <w:textAlignment w:val="center"/>
              <w:rPr>
                <w:rFonts w:hint="default" w:ascii="Times New Roman" w:hAnsi="Times New Roman" w:eastAsia="仿宋_GB2312" w:cs="Times New Roman"/>
                <w:b w:val="0"/>
                <w:i w:val="0"/>
                <w:snapToGrid/>
                <w:color w:val="auto"/>
                <w:sz w:val="21"/>
                <w:szCs w:val="21"/>
                <w:u w:val="none"/>
                <w:lang w:val="en-US"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1"/>
                <w:szCs w:val="21"/>
                <w:u w:val="non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859" w:type="dxa"/>
            <w:gridSpan w:val="2"/>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办理结果送达地址确认</w:t>
            </w:r>
          </w:p>
        </w:tc>
        <w:tc>
          <w:tcPr>
            <w:tcW w:w="9461" w:type="dxa"/>
            <w:gridSpan w:val="8"/>
            <w:tcBorders>
              <w:tl2br w:val="nil"/>
              <w:tr2bl w:val="nil"/>
            </w:tcBorders>
            <w:noWrap w:val="0"/>
            <w:vAlign w:val="center"/>
          </w:tcPr>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请选择具体的送达方式：</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□1.业务窗口现场送达</w:t>
            </w:r>
          </w:p>
          <w:p>
            <w:pPr>
              <w:kinsoku/>
              <w:autoSpaceDE/>
              <w:autoSpaceDN w:val="0"/>
              <w:ind w:left="0" w:leftChars="0" w:firstLine="400" w:firstLineChars="200"/>
              <w:jc w:val="both"/>
              <w:textAlignment w:val="cente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pPr>
            <w:r>
              <w:rPr>
                <w:rFonts w:hint="default" w:ascii="Times New Roman" w:hAnsi="Times New Roman" w:eastAsia="仿宋_GB2312" w:cs="Times New Roman"/>
                <w:b w:val="0"/>
                <w:i w:val="0"/>
                <w:snapToGrid/>
                <w:color w:val="auto"/>
                <w:sz w:val="20"/>
                <w:szCs w:val="20"/>
                <w:u w:val="none"/>
                <w:lang w:val="en-US" w:eastAsia="zh-CN"/>
              </w:rPr>
              <w:t>□2.申领人通过互联网服务渠道领取，在进行电子身份认证后，勾选文书项目，并点击</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打开读取和打印</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。网址：</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instrText xml:space="preserve"> HYPERLINK "https://ggfw.hrss.gd.gov.cn/ssologin/" </w:instrTex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separate"/>
            </w:r>
            <w:r>
              <w:rPr>
                <w:rStyle w:val="12"/>
                <w:rFonts w:hint="default" w:ascii="Times New Roman" w:hAnsi="Times New Roman" w:eastAsia="仿宋_GB2312" w:cs="Times New Roman"/>
                <w:b w:val="0"/>
                <w:bCs w:val="0"/>
                <w:i w:val="0"/>
                <w:snapToGrid/>
                <w:color w:val="000000" w:themeColor="text1"/>
                <w:sz w:val="20"/>
                <w:szCs w:val="20"/>
                <w:lang w:val="en-US" w:eastAsia="zh-CN"/>
                <w14:textFill>
                  <w14:solidFill>
                    <w14:schemeClr w14:val="tx1"/>
                  </w14:solidFill>
                </w14:textFill>
              </w:rPr>
              <w:t>https://ggfw.hrss.gd.gov.cn/ssologin/</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end"/>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single"/>
                <w:lang w:val="en-US" w:eastAsia="zh-CN"/>
              </w:rPr>
            </w:pPr>
            <w:r>
              <w:rPr>
                <w:rFonts w:hint="default" w:ascii="Times New Roman" w:hAnsi="Times New Roman" w:eastAsia="仿宋_GB2312" w:cs="Times New Roman"/>
                <w:b w:val="0"/>
                <w:i w:val="0"/>
                <w:snapToGrid/>
                <w:color w:val="auto"/>
                <w:sz w:val="20"/>
                <w:szCs w:val="20"/>
                <w:u w:val="none"/>
                <w:lang w:val="en-US" w:eastAsia="zh-CN"/>
              </w:rPr>
              <w:t>□3.邮寄送达，通讯地址（必填）：</w:t>
            </w:r>
            <w:r>
              <w:rPr>
                <w:rFonts w:hint="default" w:ascii="Times New Roman" w:hAnsi="Times New Roman" w:eastAsia="仿宋_GB2312" w:cs="Times New Roman"/>
                <w:b w:val="0"/>
                <w:i w:val="0"/>
                <w:snapToGrid/>
                <w:color w:val="auto"/>
                <w:sz w:val="20"/>
                <w:szCs w:val="20"/>
                <w:u w:val="single"/>
                <w:lang w:val="en-US" w:eastAsia="zh-CN"/>
              </w:rPr>
              <w:t xml:space="preserve">                                     </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选择1、2方式但仍无法告知的，社会保险经办机构应邮寄至指定邮寄地址。邮寄地址填写不准确导致告知文书未能被申领人实际接收的，文书退回之日被视为告知；因申领人自己填写的邮寄地址变更未及时告知社会保险经办机构、申领人拒绝签收，导致告知文书未能被申领人实际接收的，文书退回之日视为告知之日。</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申领人下落不明等，社会保险经办机构参照民事诉讼法律规定可以在申领人住所地张贴公告，也可以在报纸、信息网络等媒体上刊登公告，自最后张贴公告或者刊登公告之日起满六十日的，视为告知。</w:t>
            </w:r>
          </w:p>
          <w:p>
            <w:pPr>
              <w:kinsoku/>
              <w:autoSpaceDE/>
              <w:autoSpaceDN w:val="0"/>
              <w:ind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职工或其近亲属签名：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代办人（签名）：  </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 年  月  日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 年  月  日</w:t>
            </w:r>
          </w:p>
        </w:tc>
      </w:tr>
    </w:tbl>
    <w:p>
      <w:pPr>
        <w:keepNext w:val="0"/>
        <w:keepLines w:val="0"/>
        <w:pageBreakBefore w:val="0"/>
        <w:widowControl w:val="0"/>
        <w:kinsoku/>
        <w:wordWrap/>
        <w:overflowPunct/>
        <w:topLinePunct w:val="0"/>
        <w:autoSpaceDE/>
        <w:autoSpaceDN w:val="0"/>
        <w:bidi w:val="0"/>
        <w:adjustRightInd/>
        <w:snapToGrid/>
        <w:spacing w:before="157" w:beforeLines="50" w:line="160" w:lineRule="exact"/>
        <w:jc w:val="both"/>
        <w:textAlignment w:val="center"/>
        <w:rPr>
          <w:rFonts w:hint="default" w:ascii="仿宋_GB2312" w:hAnsi="仿宋_GB2312" w:eastAsia="仿宋_GB2312"/>
          <w:b/>
          <w:bCs/>
          <w:i w:val="0"/>
          <w:snapToGrid/>
          <w:color w:val="auto"/>
          <w:sz w:val="16"/>
          <w:szCs w:val="16"/>
          <w:u w:val="none"/>
          <w:lang w:eastAsia="zh-CN"/>
        </w:rPr>
      </w:pPr>
    </w:p>
    <w:p>
      <w:pPr>
        <w:keepNext w:val="0"/>
        <w:keepLines w:val="0"/>
        <w:pageBreakBefore w:val="0"/>
        <w:widowControl w:val="0"/>
        <w:kinsoku/>
        <w:wordWrap/>
        <w:overflowPunct/>
        <w:topLinePunct w:val="0"/>
        <w:autoSpaceDE/>
        <w:autoSpaceDN w:val="0"/>
        <w:bidi w:val="0"/>
        <w:adjustRightInd/>
        <w:snapToGrid/>
        <w:spacing w:before="157" w:beforeLines="50" w:line="160" w:lineRule="exact"/>
        <w:jc w:val="both"/>
        <w:textAlignment w:val="center"/>
        <w:rPr>
          <w:rFonts w:hint="eastAsia" w:ascii="仿宋_GB2312" w:hAnsi="仿宋_GB2312" w:eastAsia="仿宋_GB2312"/>
          <w:b w:val="0"/>
          <w:i w:val="0"/>
          <w:snapToGrid/>
          <w:color w:val="auto"/>
          <w:sz w:val="16"/>
          <w:szCs w:val="16"/>
          <w:u w:val="none"/>
          <w:lang w:eastAsia="zh-CN"/>
        </w:rPr>
      </w:pPr>
      <w:r>
        <w:rPr>
          <w:rFonts w:hint="default" w:ascii="仿宋_GB2312" w:hAnsi="仿宋_GB2312" w:eastAsia="仿宋_GB2312"/>
          <w:b/>
          <w:bCs/>
          <w:i w:val="0"/>
          <w:snapToGrid/>
          <w:color w:val="auto"/>
          <w:sz w:val="16"/>
          <w:szCs w:val="16"/>
          <w:u w:val="none"/>
          <w:lang w:eastAsia="zh-CN"/>
        </w:rPr>
        <w:t>备注：</w:t>
      </w:r>
      <w:r>
        <w:rPr>
          <w:rFonts w:hint="default" w:ascii="仿宋_GB2312" w:hAnsi="仿宋_GB2312" w:eastAsia="仿宋_GB2312"/>
          <w:b w:val="0"/>
          <w:i w:val="0"/>
          <w:snapToGrid/>
          <w:color w:val="auto"/>
          <w:sz w:val="16"/>
          <w:szCs w:val="16"/>
          <w:u w:val="none"/>
          <w:lang w:eastAsia="zh-CN"/>
        </w:rPr>
        <w:t>1.用人单位垫付工伤费用要求工伤保险基金偿还的，应提供工伤职工签字确认的相关垫付凭证</w:t>
      </w:r>
      <w:r>
        <w:rPr>
          <w:rFonts w:hint="eastAsia" w:ascii="仿宋_GB2312" w:hAnsi="仿宋_GB2312" w:eastAsia="仿宋_GB2312"/>
          <w:b w:val="0"/>
          <w:i w:val="0"/>
          <w:snapToGrid/>
          <w:color w:val="auto"/>
          <w:sz w:val="16"/>
          <w:szCs w:val="16"/>
          <w:u w:val="none"/>
          <w:lang w:eastAsia="zh-CN"/>
        </w:rPr>
        <w:t>。</w:t>
      </w:r>
    </w:p>
    <w:p>
      <w:pPr>
        <w:keepNext w:val="0"/>
        <w:keepLines w:val="0"/>
        <w:pageBreakBefore w:val="0"/>
        <w:widowControl w:val="0"/>
        <w:kinsoku/>
        <w:wordWrap/>
        <w:overflowPunct/>
        <w:topLinePunct w:val="0"/>
        <w:autoSpaceDE/>
        <w:autoSpaceDN w:val="0"/>
        <w:bidi w:val="0"/>
        <w:adjustRightInd/>
        <w:snapToGrid/>
        <w:spacing w:before="32" w:beforeLines="10" w:line="200" w:lineRule="exact"/>
        <w:ind w:left="639" w:leftChars="228" w:hanging="160" w:hangingChars="100"/>
        <w:jc w:val="both"/>
        <w:textAlignment w:val="center"/>
        <w:rPr>
          <w:rFonts w:hint="eastAsia" w:ascii="仿宋_GB2312" w:hAnsi="仿宋_GB2312" w:eastAsia="仿宋_GB2312"/>
          <w:b w:val="0"/>
          <w:i w:val="0"/>
          <w:snapToGrid/>
          <w:color w:val="auto"/>
          <w:sz w:val="16"/>
          <w:szCs w:val="16"/>
          <w:u w:val="none"/>
          <w:lang w:val="en-US" w:eastAsia="zh-CN"/>
        </w:rPr>
      </w:pPr>
      <w:r>
        <w:rPr>
          <w:rFonts w:hint="default" w:ascii="仿宋_GB2312" w:hAnsi="仿宋_GB2312" w:eastAsia="仿宋_GB2312"/>
          <w:b w:val="0"/>
          <w:i w:val="0"/>
          <w:snapToGrid/>
          <w:color w:val="auto"/>
          <w:sz w:val="16"/>
          <w:szCs w:val="16"/>
          <w:u w:val="none"/>
          <w:lang w:eastAsia="zh-CN"/>
        </w:rPr>
        <w:t>2.</w:t>
      </w:r>
      <w:r>
        <w:rPr>
          <w:rFonts w:hint="eastAsia" w:ascii="仿宋_GB2312" w:hAnsi="仿宋_GB2312" w:eastAsia="仿宋_GB2312"/>
          <w:b w:val="0"/>
          <w:i w:val="0"/>
          <w:snapToGrid/>
          <w:color w:val="auto"/>
          <w:sz w:val="16"/>
          <w:szCs w:val="16"/>
          <w:u w:val="none"/>
          <w:lang w:eastAsia="zh-CN"/>
        </w:rPr>
        <w:t>工伤待遇发放到用人单位的，用人单位应当在收到待遇资金一个月内将相关待遇（不含单位垫付费用）支付给工伤职工或供养亲属本人，并将工伤职工或供养亲属本人签名的佐证材料于支付后的</w:t>
      </w:r>
      <w:r>
        <w:rPr>
          <w:rFonts w:hint="eastAsia" w:ascii="仿宋_GB2312" w:hAnsi="仿宋_GB2312" w:eastAsia="仿宋_GB2312"/>
          <w:b w:val="0"/>
          <w:i w:val="0"/>
          <w:snapToGrid/>
          <w:color w:val="auto"/>
          <w:sz w:val="16"/>
          <w:szCs w:val="16"/>
          <w:u w:val="none"/>
          <w:lang w:val="en-US" w:eastAsia="zh-CN"/>
        </w:rPr>
        <w:t>10日内报社会保险经办机构存档。</w:t>
      </w:r>
    </w:p>
    <w:p>
      <w:pPr>
        <w:keepNext w:val="0"/>
        <w:keepLines w:val="0"/>
        <w:pageBreakBefore w:val="0"/>
        <w:widowControl w:val="0"/>
        <w:kinsoku/>
        <w:wordWrap/>
        <w:overflowPunct/>
        <w:topLinePunct w:val="0"/>
        <w:autoSpaceDE/>
        <w:autoSpaceDN w:val="0"/>
        <w:bidi w:val="0"/>
        <w:adjustRightInd/>
        <w:snapToGrid/>
        <w:spacing w:before="32" w:beforeLines="10" w:line="160" w:lineRule="exact"/>
        <w:ind w:firstLine="480" w:firstLineChars="300"/>
        <w:jc w:val="both"/>
        <w:textAlignment w:val="center"/>
        <w:rPr>
          <w:rFonts w:hint="eastAsia"/>
          <w:lang w:val="en-US" w:eastAsia="zh-CN"/>
        </w:rPr>
      </w:pPr>
      <w:r>
        <w:rPr>
          <w:rFonts w:hint="eastAsia" w:ascii="仿宋_GB2312" w:hAnsi="仿宋_GB2312" w:eastAsia="仿宋_GB2312"/>
          <w:b w:val="0"/>
          <w:i w:val="0"/>
          <w:snapToGrid/>
          <w:color w:val="auto"/>
          <w:sz w:val="16"/>
          <w:szCs w:val="16"/>
          <w:u w:val="none"/>
          <w:lang w:val="en-US" w:eastAsia="zh-CN"/>
        </w:rPr>
        <w:t>3.医疗费用如涉及医疗保险基金垫付的，工伤保险基金按规定返还至医疗保险基金。</w:t>
      </w:r>
    </w:p>
    <w:sectPr>
      <w:pgSz w:w="11906" w:h="16838"/>
      <w:pgMar w:top="567" w:right="1463" w:bottom="85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舒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04AF4"/>
    <w:rsid w:val="005D6769"/>
    <w:rsid w:val="03D827DB"/>
    <w:rsid w:val="05AD4115"/>
    <w:rsid w:val="05F56E96"/>
    <w:rsid w:val="09371E95"/>
    <w:rsid w:val="0E5F5CDE"/>
    <w:rsid w:val="15264550"/>
    <w:rsid w:val="159D3A83"/>
    <w:rsid w:val="17565EDB"/>
    <w:rsid w:val="19537598"/>
    <w:rsid w:val="1CBF0B8F"/>
    <w:rsid w:val="1F184F30"/>
    <w:rsid w:val="20AF183C"/>
    <w:rsid w:val="28AE0B61"/>
    <w:rsid w:val="2988363C"/>
    <w:rsid w:val="2AFF2835"/>
    <w:rsid w:val="2EF53C93"/>
    <w:rsid w:val="2FE000C4"/>
    <w:rsid w:val="2FF1220D"/>
    <w:rsid w:val="2FF736DF"/>
    <w:rsid w:val="32D96B5F"/>
    <w:rsid w:val="333208EA"/>
    <w:rsid w:val="34C85C66"/>
    <w:rsid w:val="36571A25"/>
    <w:rsid w:val="3A8A1315"/>
    <w:rsid w:val="3AA437CE"/>
    <w:rsid w:val="3DF91C74"/>
    <w:rsid w:val="3E6925F0"/>
    <w:rsid w:val="40E01757"/>
    <w:rsid w:val="416179F5"/>
    <w:rsid w:val="462B4E90"/>
    <w:rsid w:val="48DC3316"/>
    <w:rsid w:val="4F2B06E4"/>
    <w:rsid w:val="51127DBC"/>
    <w:rsid w:val="53E762CD"/>
    <w:rsid w:val="56416CB6"/>
    <w:rsid w:val="575624AC"/>
    <w:rsid w:val="587C71B0"/>
    <w:rsid w:val="5B220E62"/>
    <w:rsid w:val="5BE12E76"/>
    <w:rsid w:val="5D607FDF"/>
    <w:rsid w:val="5F5E718D"/>
    <w:rsid w:val="629E645C"/>
    <w:rsid w:val="661D4BCB"/>
    <w:rsid w:val="665E5D3F"/>
    <w:rsid w:val="68AD2881"/>
    <w:rsid w:val="6D935259"/>
    <w:rsid w:val="6DD2518D"/>
    <w:rsid w:val="6FFF3F26"/>
    <w:rsid w:val="72082C3D"/>
    <w:rsid w:val="73C11813"/>
    <w:rsid w:val="742D2944"/>
    <w:rsid w:val="779451EE"/>
    <w:rsid w:val="77E04AF4"/>
    <w:rsid w:val="7D25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spacing w:before="100" w:beforeLines="0" w:beforeAutospacing="0" w:after="90" w:afterLines="0" w:afterAutospacing="0" w:line="240" w:lineRule="auto"/>
      <w:jc w:val="center"/>
      <w:outlineLvl w:val="0"/>
    </w:pPr>
    <w:rPr>
      <w:rFonts w:ascii="Times New Roman" w:hAnsi="Times New Roman" w:eastAsia="创艺简标宋"/>
      <w:kern w:val="44"/>
      <w:sz w:val="32"/>
    </w:rPr>
  </w:style>
  <w:style w:type="paragraph" w:styleId="4">
    <w:name w:val="heading 2"/>
    <w:basedOn w:val="1"/>
    <w:next w:val="1"/>
    <w:unhideWhenUsed/>
    <w:qFormat/>
    <w:uiPriority w:val="0"/>
    <w:pPr>
      <w:adjustRightInd w:val="0"/>
      <w:snapToGrid w:val="0"/>
      <w:spacing w:line="360" w:lineRule="auto"/>
      <w:outlineLvl w:val="1"/>
    </w:pPr>
    <w:rPr>
      <w:rFonts w:ascii="Arial" w:hAnsi="Arial" w:eastAsia="仿宋_GB2312"/>
      <w:sz w:val="30"/>
      <w:lang w:val="en-US" w:eastAsia="zh-CN" w:bidi="ar-SA"/>
    </w:rPr>
  </w:style>
  <w:style w:type="paragraph" w:styleId="5">
    <w:name w:val="heading 3"/>
    <w:basedOn w:val="3"/>
    <w:next w:val="1"/>
    <w:unhideWhenUsed/>
    <w:qFormat/>
    <w:uiPriority w:val="0"/>
    <w:pPr>
      <w:keepNext/>
      <w:keepLines/>
      <w:spacing w:before="0" w:beforeLines="0" w:beforeAutospacing="0" w:after="0" w:afterLines="0" w:afterAutospacing="0" w:line="240" w:lineRule="auto"/>
      <w:ind w:leftChars="200"/>
      <w:jc w:val="both"/>
      <w:outlineLvl w:val="2"/>
    </w:pPr>
    <w:rPr>
      <w:rFonts w:ascii="Times New Roman" w:hAnsi="Times New Roman"/>
      <w:sz w:val="21"/>
    </w:rPr>
  </w:style>
  <w:style w:type="paragraph" w:styleId="6">
    <w:name w:val="heading 4"/>
    <w:basedOn w:val="1"/>
    <w:next w:val="1"/>
    <w:link w:val="15"/>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next w:val="1"/>
    <w:link w:val="13"/>
    <w:qFormat/>
    <w:uiPriority w:val="0"/>
    <w:pPr>
      <w:jc w:val="center"/>
    </w:pPr>
    <w:rPr>
      <w:rFonts w:ascii="Times New Roman" w:hAnsi="Times New Roman" w:eastAsia="创艺简标宋"/>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普通(网站) Char Char"/>
    <w:link w:val="8"/>
    <w:qFormat/>
    <w:uiPriority w:val="0"/>
    <w:rPr>
      <w:rFonts w:ascii="Times New Roman" w:hAnsi="Times New Roman" w:eastAsia="创艺简标宋"/>
      <w:sz w:val="32"/>
    </w:rPr>
  </w:style>
  <w:style w:type="paragraph" w:customStyle="1" w:styleId="14">
    <w:name w:val="表格"/>
    <w:basedOn w:val="6"/>
    <w:qFormat/>
    <w:uiPriority w:val="0"/>
    <w:pPr>
      <w:jc w:val="center"/>
    </w:pPr>
    <w:rPr>
      <w:rFonts w:ascii="Arial" w:hAnsi="Arial"/>
      <w:b/>
    </w:rPr>
  </w:style>
  <w:style w:type="character" w:customStyle="1" w:styleId="15">
    <w:name w:val="标题 4 Char Char"/>
    <w:link w:val="6"/>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2019-08-29T07:06:00Z</dcterms:created>
  <dc:creator>林利雯</dc:creator>
  <cp:lastModifiedBy>卢文展</cp:lastModifiedBy>
  <dcterms:modified xsi:type="dcterms:W3CDTF">2024-11-27T07:07:13Z</dcterms:modified>
  <dc:title>广东省社会保险基金管理局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170B0EBA40A64152B50D5FC2C5C30BA6</vt:lpwstr>
  </property>
</Properties>
</file>