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iCs w:val="0"/>
          <w:caps w:val="0"/>
          <w:color w:val="DF3A39"/>
          <w:spacing w:val="0"/>
          <w:sz w:val="44"/>
          <w:szCs w:val="44"/>
          <w:shd w:val="clear" w:fill="FFFFFF"/>
        </w:rPr>
      </w:pPr>
      <w:bookmarkStart w:id="0" w:name="_GoBack"/>
      <w:r>
        <w:rPr>
          <w:rFonts w:hint="eastAsia" w:ascii="黑体" w:hAnsi="黑体" w:eastAsia="黑体" w:cs="黑体"/>
          <w:i w:val="0"/>
          <w:iCs w:val="0"/>
          <w:caps w:val="0"/>
          <w:color w:val="DF3A39"/>
          <w:spacing w:val="0"/>
          <w:sz w:val="44"/>
          <w:szCs w:val="44"/>
          <w:shd w:val="clear" w:fill="FFFFFF"/>
        </w:rPr>
        <w:t>关于转发《广东省基本医疗保险、工伤保险和生育保险诊疗项目目录（2022年）》的通知（东医保〔2022〕42号）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各镇街（园区）医疗保障分局、人力资源和社会保障分局，市医疗保障事业管理中心、市社会保险基金管理中心，各社会医疗保险定点医药机构，各工伤保险医疗、康复服务协议机构：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现将《广东省医疗保障局广东省人力资源和社会保障厅关于印发&lt;广东省基本医疗保险、工伤保险和生育保险诊疗项目目录（2022年）&gt;的通知》（粤医保发〔2022〕13号，附件1）转发给你们，并结合我市实际，提出以下意见，请一并贯彻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一、诊疗项目执行统一的支付标准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按照《广东省基本医疗保险、工伤保险和生育保险诊疗项目目录（2022年）》制定《东莞市基本医疗保险、工伤保险和生育保险诊疗项目支付标准表（2022年）》（附件2，以下简称《支付标准表》）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（一）《支付标准表》“支付标准”栏为诊疗项目每计价单位的支付标准。基本医疗保险社区门诊（含首诊、转诊、急诊、抢救，下同）支付标准不超过150元。其中，注有“◆”的诊疗项目，按规定与医疗机构谈判确定后纳入基金支付范围；注有“▲”的诊疗项目，属于本市未定价的诊疗项目，由市医疗保障部门确定支付标准后纳入基金支付范围。支付标准以内的部分，基本医疗保险由参保人和基本医疗保险基金按比例分担，超出支付标准的部分由参保人自付，生育保险参照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（二）《支付标准表》“自付比例”栏为诊疗项目的自付比例。未标注任何符号的诊疗项目，不设自付比例；标有“○”的诊疗项目，属于基本医疗保险支付部分费用的诊疗项目，先由参保人员自付20%（社区门诊除外）后，再由基本医疗保险基金按规定支付，生育保险参照执行，社区门诊自付比例为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（三）在省人力资源社会保障部门未制定诊疗项目支付标准前，工伤保险按照《支付标准表》执行，不设自付比例，超出支付标准的部分工伤保险基金不予支付；在省人力资源社会保障部门制定支付标准后，工伤保险按照省支付标准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三、其他事项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本通知自2022年7月1日起执行，此前有关文件与本通知不一致的，以本通知为准。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特此通知。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附件（点击查看）：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t>1.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instrText xml:space="preserve"> HYPERLINK "http://hsa.gd.gov.cn/zwdt/snkb/content/post_3966137.html" \o "广东省医疗保障局 广东省人力资源和社会保障厅关于印发《广东省基本医疗保险、工伤保险和生育保险诊疗项目目录（2022年）》的通知" \t "http://www.dg.gov.cn/ylbzj/xxcx/sdmlcx/content/_self" </w:instrTex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t>广东省医疗保障局 广东省人力资源和社会保障厅关于印发《广东省基本医疗保险、工伤保险和生育保险诊疗项目目录（2022年）》的通知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       2.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instrText xml:space="preserve"> HYPERLINK "http://www.dg.gov.cn/attachment/0/121/121057/3836848.pdf" \t "http://www.dg.gov.cn/ylbzj/xxcx/sdmlcx/content/_blank" </w:instrTex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t>东莞市基本医疗保险、工伤保险和生育保险诊疗项目支付标准表（2022年）.pdf</w:t>
      </w:r>
      <w:r>
        <w:rPr>
          <w:rFonts w:hint="default" w:ascii="黑体_GB2312" w:hAnsi="黑体_GB2312" w:eastAsia="黑体_GB2312" w:cs="黑体_GB2312"/>
          <w:i w:val="0"/>
          <w:iCs w:val="0"/>
          <w:caps w:val="0"/>
          <w:color w:val="1F497D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3F3F3F"/>
          <w:spacing w:val="0"/>
          <w:sz w:val="21"/>
          <w:szCs w:val="21"/>
        </w:rPr>
      </w:pP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东莞市医疗保障局            东莞市人力资源和社会保障局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630" w:lineRule="atLeast"/>
        <w:ind w:left="0" w:right="0" w:firstLine="0"/>
        <w:jc w:val="right"/>
        <w:rPr>
          <w:rFonts w:ascii="寰蒋闆呴粦" w:hAnsi="寰蒋闆呴粦" w:eastAsia="寰蒋闆呴粦" w:cs="寰蒋闆呴粦"/>
          <w:i w:val="0"/>
          <w:iCs w:val="0"/>
          <w:caps w:val="0"/>
          <w:color w:val="DF3A39"/>
          <w:spacing w:val="0"/>
          <w:sz w:val="45"/>
          <w:szCs w:val="45"/>
          <w:shd w:val="clear" w:fill="FFFFFF"/>
        </w:rPr>
      </w:pPr>
      <w:r>
        <w:rPr>
          <w:rFonts w:hint="default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 2022年6月30日</w:t>
      </w:r>
      <w:r>
        <w:rPr>
          <w:rFonts w:hint="eastAsia" w:ascii="黑体_GB2312" w:hAnsi="黑体_GB2312" w:eastAsia="黑体_GB2312" w:cs="黑体_GB2312"/>
          <w:i w:val="0"/>
          <w:iCs w:val="0"/>
          <w:caps w:val="0"/>
          <w:color w:val="3F3F3F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黑体_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05E17"/>
    <w:rsid w:val="182C704C"/>
    <w:rsid w:val="3F820779"/>
    <w:rsid w:val="4F44675B"/>
    <w:rsid w:val="622B611D"/>
    <w:rsid w:val="6F62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customStyle="1" w:styleId="8">
    <w:name w:val="样式1"/>
    <w:basedOn w:val="1"/>
    <w:uiPriority w:val="0"/>
    <w:rPr>
      <w:rFonts w:hint="default" w:eastAsia="仿宋_GB2312" w:asciiTheme="minorAscii" w:hAnsiTheme="minorAscii"/>
      <w:sz w:val="32"/>
    </w:rPr>
  </w:style>
  <w:style w:type="paragraph" w:customStyle="1" w:styleId="9">
    <w:name w:val="样式2"/>
    <w:basedOn w:val="1"/>
    <w:uiPriority w:val="0"/>
    <w:pPr>
      <w:spacing w:line="600" w:lineRule="exact"/>
      <w:ind w:left="420" w:leftChars="200"/>
    </w:pPr>
    <w:rPr>
      <w:rFonts w:hint="default" w:ascii="仿宋_GB2312" w:hAnsi="仿宋_GB2312" w:eastAsia="仿宋_GB2312"/>
      <w:szCs w:val="22"/>
    </w:rPr>
  </w:style>
  <w:style w:type="paragraph" w:customStyle="1" w:styleId="10">
    <w:name w:val="办文格式"/>
    <w:basedOn w:val="4"/>
    <w:next w:val="2"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DFDFE"/>
      <w:tabs>
        <w:tab w:val="left" w:pos="567"/>
      </w:tabs>
      <w:spacing w:before="210" w:line="720" w:lineRule="exact"/>
      <w:ind w:firstLine="320" w:firstLineChars="100"/>
    </w:pPr>
    <w:rPr>
      <w:rFonts w:hint="eastAsia" w:ascii="黑体" w:hAnsi="黑体" w:eastAsia="方正小标宋简体" w:cs="黑体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2022-09-26T06:19:00Z</dcterms:created>
  <dc:creator>Administrator</dc:creator>
  <cp:lastModifiedBy>猫猫</cp:lastModifiedBy>
  <dcterms:modified xsi:type="dcterms:W3CDTF">2024-07-10T05:38:13Z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321BF984D6B045CC8F092CB1C0413E67</vt:lpwstr>
  </property>
</Properties>
</file>