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7CA25">
      <w:pPr>
        <w:tabs>
          <w:tab w:val="left" w:pos="8280"/>
        </w:tabs>
        <w:spacing w:line="360" w:lineRule="auto"/>
        <w:rPr>
          <w:rFonts w:ascii="仿宋_GB2312" w:hAnsi="宋体" w:eastAsia="仿宋_GB2312"/>
          <w:b/>
          <w:sz w:val="28"/>
        </w:rPr>
      </w:pPr>
    </w:p>
    <w:p w14:paraId="71F3CBB6">
      <w:pPr>
        <w:tabs>
          <w:tab w:val="left" w:pos="8280"/>
        </w:tabs>
        <w:spacing w:line="360" w:lineRule="auto"/>
        <w:rPr>
          <w:rFonts w:ascii="仿宋_GB2312" w:hAnsi="宋体" w:eastAsia="仿宋_GB2312"/>
          <w:b/>
          <w:sz w:val="28"/>
        </w:rPr>
      </w:pPr>
    </w:p>
    <w:p w14:paraId="32505E1E">
      <w:pPr>
        <w:tabs>
          <w:tab w:val="left" w:pos="8280"/>
        </w:tabs>
        <w:spacing w:line="360" w:lineRule="auto"/>
        <w:rPr>
          <w:rFonts w:ascii="仿宋_GB2312" w:hAnsi="宋体" w:eastAsia="仿宋_GB2312"/>
          <w:b/>
          <w:sz w:val="28"/>
        </w:rPr>
      </w:pPr>
    </w:p>
    <w:p w14:paraId="322AFF77">
      <w:pPr>
        <w:pStyle w:val="9"/>
        <w:tabs>
          <w:tab w:val="left" w:pos="8280"/>
        </w:tabs>
        <w:spacing w:line="360" w:lineRule="auto"/>
        <w:outlineLvl w:val="0"/>
        <w:rPr>
          <w:rFonts w:ascii="仿宋_GB2312" w:hAnsi="宋体" w:eastAsia="仿宋_GB2312"/>
          <w:sz w:val="52"/>
          <w:szCs w:val="52"/>
        </w:rPr>
      </w:pPr>
      <w:r>
        <w:rPr>
          <w:rFonts w:hint="eastAsia" w:ascii="仿宋_GB2312" w:hAnsi="宋体" w:eastAsia="仿宋_GB2312"/>
          <w:sz w:val="52"/>
          <w:szCs w:val="52"/>
        </w:rPr>
        <w:t xml:space="preserve"> 议价比价采购文件</w:t>
      </w:r>
    </w:p>
    <w:p w14:paraId="39B71294">
      <w:pPr>
        <w:tabs>
          <w:tab w:val="left" w:pos="8280"/>
        </w:tabs>
        <w:spacing w:line="360" w:lineRule="auto"/>
        <w:rPr>
          <w:rFonts w:ascii="仿宋_GB2312" w:hAnsi="宋体" w:eastAsia="仿宋_GB2312"/>
          <w:sz w:val="28"/>
        </w:rPr>
      </w:pPr>
      <w:r>
        <w:rPr>
          <w:rFonts w:hint="eastAsia" w:ascii="仿宋_GB2312" w:hAnsi="宋体" w:eastAsia="仿宋_GB2312"/>
          <w:sz w:val="28"/>
        </w:rPr>
        <w:t xml:space="preserve">              </w:t>
      </w:r>
    </w:p>
    <w:p w14:paraId="21997AF6">
      <w:pPr>
        <w:tabs>
          <w:tab w:val="left" w:pos="8280"/>
        </w:tabs>
        <w:spacing w:line="360" w:lineRule="auto"/>
        <w:jc w:val="center"/>
        <w:rPr>
          <w:rFonts w:ascii="仿宋_GB2312" w:hAnsi="宋体" w:eastAsia="仿宋_GB2312"/>
          <w:b/>
          <w:sz w:val="28"/>
        </w:rPr>
      </w:pPr>
    </w:p>
    <w:p w14:paraId="39A5E546">
      <w:pPr>
        <w:tabs>
          <w:tab w:val="left" w:pos="8280"/>
        </w:tabs>
        <w:spacing w:line="360" w:lineRule="auto"/>
        <w:ind w:firstLine="643" w:firstLineChars="200"/>
        <w:rPr>
          <w:ins w:id="1" w:author="Administrator" w:date="2025-08-06T17:04:40Z"/>
          <w:rFonts w:hint="eastAsia" w:ascii="仿宋_GB2312" w:hAnsi="Times New Roman" w:eastAsia="仿宋_GB2312" w:cs="Times New Roman"/>
          <w:b/>
          <w:bCs w:val="0"/>
          <w:color w:val="auto"/>
          <w:sz w:val="32"/>
          <w:szCs w:val="32"/>
          <w:highlight w:val="none"/>
          <w:lang w:val="zh-CN"/>
        </w:rPr>
        <w:pPrChange w:id="0" w:author="Administrator" w:date="2025-08-06T17:04:53Z">
          <w:pPr>
            <w:tabs>
              <w:tab w:val="left" w:pos="8280"/>
            </w:tabs>
            <w:spacing w:line="360" w:lineRule="auto"/>
          </w:pPr>
        </w:pPrChange>
      </w:pPr>
      <w:del w:id="2" w:author="Administrator" w:date="2025-08-06T17:04:23Z">
        <w:r>
          <w:rPr>
            <w:rFonts w:hint="eastAsia" w:ascii="仿宋_GB2312" w:eastAsia="仿宋_GB2312"/>
            <w:b/>
            <w:sz w:val="32"/>
            <w:szCs w:val="32"/>
            <w:lang w:val="zh-CN"/>
          </w:rPr>
          <w:delText xml:space="preserve">  </w:delText>
        </w:r>
      </w:del>
      <w:del w:id="3" w:author="Administrator" w:date="2025-08-06T17:04:22Z">
        <w:r>
          <w:rPr>
            <w:rFonts w:hint="eastAsia" w:ascii="仿宋_GB2312" w:eastAsia="仿宋_GB2312"/>
            <w:b/>
            <w:sz w:val="32"/>
            <w:szCs w:val="32"/>
            <w:lang w:val="zh-CN"/>
          </w:rPr>
          <w:delText xml:space="preserve">  </w:delText>
        </w:r>
      </w:del>
      <w:del w:id="4" w:author="Administrator" w:date="2025-08-06T17:04:21Z">
        <w:r>
          <w:rPr>
            <w:rFonts w:hint="eastAsia" w:ascii="仿宋_GB2312" w:eastAsia="仿宋_GB2312"/>
            <w:b/>
            <w:sz w:val="32"/>
            <w:szCs w:val="32"/>
            <w:lang w:val="zh-CN"/>
          </w:rPr>
          <w:delText xml:space="preserve">  </w:delText>
        </w:r>
      </w:del>
      <w:del w:id="5" w:author="Administrator" w:date="2025-08-06T17:04:20Z">
        <w:r>
          <w:rPr>
            <w:rFonts w:hint="eastAsia" w:ascii="仿宋_GB2312" w:eastAsia="仿宋_GB2312"/>
            <w:b/>
            <w:sz w:val="32"/>
            <w:szCs w:val="32"/>
            <w:lang w:val="zh-CN"/>
          </w:rPr>
          <w:delText xml:space="preserve">  </w:delText>
        </w:r>
      </w:del>
      <w:r>
        <w:rPr>
          <w:rFonts w:hint="eastAsia" w:ascii="仿宋_GB2312" w:eastAsia="仿宋_GB2312"/>
          <w:b/>
          <w:sz w:val="32"/>
          <w:szCs w:val="32"/>
          <w:lang w:val="zh-CN"/>
        </w:rPr>
        <w:t>项目名称:</w:t>
      </w:r>
      <w:r>
        <w:rPr>
          <w:rFonts w:hint="eastAsia" w:ascii="仿宋_GB2312" w:eastAsia="仿宋_GB2312"/>
          <w:b/>
          <w:color w:val="auto"/>
          <w:sz w:val="32"/>
          <w:szCs w:val="32"/>
          <w:highlight w:val="none"/>
          <w:lang w:val="zh-CN"/>
          <w:rPrChange w:id="6" w:author="Administrator" w:date="2025-08-06T17:04:15Z">
            <w:rPr/>
          </w:rPrChange>
        </w:rPr>
        <w:t xml:space="preserve"> </w:t>
      </w:r>
      <w:ins w:id="7" w:author="Administrator" w:date="2025-08-06T17:04:04Z">
        <w:bookmarkStart w:id="0" w:name="OLE_LINK5"/>
        <w:r>
          <w:rPr>
            <w:rFonts w:hint="eastAsia" w:ascii="仿宋_GB2312" w:hAnsi="Times New Roman" w:eastAsia="仿宋_GB2312" w:cs="Times New Roman"/>
            <w:b/>
            <w:bCs w:val="0"/>
            <w:color w:val="auto"/>
            <w:sz w:val="32"/>
            <w:szCs w:val="32"/>
            <w:highlight w:val="none"/>
            <w:lang w:val="zh-CN"/>
            <w:rPrChange w:id="8" w:author="Administrator" w:date="2025-08-06T17:04:15Z">
              <w:rPr>
                <w:rFonts w:hint="eastAsia" w:ascii="方正小标宋简体" w:hAnsi="方正小标宋简体" w:eastAsia="方正小标宋简体" w:cs="方正小标宋简体"/>
                <w:b w:val="0"/>
                <w:bCs w:val="0"/>
              </w:rPr>
            </w:rPrChange>
          </w:rPr>
          <w:t>东莞市工伤保险协议机构工伤门诊监督检查技术性</w:t>
        </w:r>
      </w:ins>
    </w:p>
    <w:p w14:paraId="12AEFD16">
      <w:pPr>
        <w:tabs>
          <w:tab w:val="left" w:pos="8280"/>
        </w:tabs>
        <w:spacing w:line="360" w:lineRule="auto"/>
        <w:ind w:firstLine="4176" w:firstLineChars="1300"/>
        <w:rPr>
          <w:ins w:id="10" w:author="宇" w:date="2025-06-19T10:20:58Z"/>
          <w:rFonts w:hint="eastAsia" w:ascii="仿宋_GB2312" w:eastAsia="仿宋_GB2312"/>
          <w:b/>
          <w:color w:val="auto"/>
          <w:sz w:val="32"/>
          <w:szCs w:val="32"/>
          <w:lang w:val="zh-CN"/>
        </w:rPr>
        <w:pPrChange w:id="9" w:author="Administrator" w:date="2025-08-06T17:04:42Z">
          <w:pPr>
            <w:tabs>
              <w:tab w:val="left" w:pos="8280"/>
            </w:tabs>
            <w:spacing w:line="360" w:lineRule="auto"/>
          </w:pPr>
        </w:pPrChange>
      </w:pPr>
      <w:ins w:id="11" w:author="Administrator" w:date="2025-08-06T17:04:04Z">
        <w:r>
          <w:rPr>
            <w:rFonts w:hint="eastAsia" w:ascii="仿宋_GB2312" w:hAnsi="Times New Roman" w:eastAsia="仿宋_GB2312" w:cs="Times New Roman"/>
            <w:b/>
            <w:bCs w:val="0"/>
            <w:color w:val="auto"/>
            <w:sz w:val="32"/>
            <w:szCs w:val="32"/>
            <w:highlight w:val="none"/>
            <w:lang w:val="zh-CN"/>
            <w:rPrChange w:id="12" w:author="Administrator" w:date="2025-08-06T17:04:15Z">
              <w:rPr>
                <w:rFonts w:hint="eastAsia" w:ascii="方正小标宋简体" w:hAnsi="方正小标宋简体" w:eastAsia="方正小标宋简体" w:cs="方正小标宋简体"/>
                <w:b w:val="0"/>
                <w:bCs w:val="0"/>
              </w:rPr>
            </w:rPrChange>
          </w:rPr>
          <w:t>辅助服务</w:t>
        </w:r>
      </w:ins>
      <w:ins w:id="13" w:author="宇" w:date="2025-06-19T10:28:29Z">
        <w:del w:id="14" w:author="Administrator" w:date="2025-08-06T17:04:04Z">
          <w:r>
            <w:rPr>
              <w:rFonts w:hint="eastAsia" w:ascii="仿宋_GB2312" w:eastAsia="仿宋_GB2312"/>
              <w:b/>
              <w:color w:val="auto"/>
              <w:sz w:val="32"/>
              <w:szCs w:val="32"/>
              <w:highlight w:val="none"/>
              <w:lang w:val="zh-CN"/>
            </w:rPr>
            <w:delText>东莞市</w:delText>
          </w:r>
        </w:del>
      </w:ins>
      <w:del w:id="15" w:author="Administrator" w:date="2025-08-06T17:04:04Z">
        <w:r>
          <w:rPr>
            <w:rFonts w:hint="eastAsia" w:ascii="仿宋_GB2312" w:eastAsia="仿宋_GB2312"/>
            <w:b/>
            <w:color w:val="auto"/>
            <w:sz w:val="32"/>
            <w:szCs w:val="32"/>
            <w:lang w:val="zh-CN"/>
          </w:rPr>
          <w:delText>工伤保险协议机构监督检查技术性辅助服务</w:delText>
        </w:r>
      </w:del>
      <w:r>
        <w:rPr>
          <w:rFonts w:hint="eastAsia" w:ascii="仿宋_GB2312" w:eastAsia="仿宋_GB2312"/>
          <w:b/>
          <w:color w:val="auto"/>
          <w:sz w:val="32"/>
          <w:szCs w:val="32"/>
          <w:lang w:val="zh-CN"/>
        </w:rPr>
        <w:t>项目</w:t>
      </w:r>
      <w:bookmarkEnd w:id="0"/>
    </w:p>
    <w:p w14:paraId="02FB2F95">
      <w:pPr>
        <w:tabs>
          <w:tab w:val="left" w:pos="8280"/>
        </w:tabs>
        <w:spacing w:line="360" w:lineRule="auto"/>
        <w:rPr>
          <w:rFonts w:hint="eastAsia" w:ascii="仿宋_GB2312" w:eastAsia="仿宋_GB2312"/>
          <w:b/>
          <w:color w:val="auto"/>
          <w:sz w:val="32"/>
          <w:szCs w:val="32"/>
          <w:lang w:val="zh-CN"/>
        </w:rPr>
      </w:pPr>
    </w:p>
    <w:p w14:paraId="429A5220">
      <w:pPr>
        <w:tabs>
          <w:tab w:val="left" w:pos="8280"/>
        </w:tabs>
        <w:spacing w:line="360" w:lineRule="auto"/>
        <w:jc w:val="center"/>
        <w:rPr>
          <w:rFonts w:ascii="仿宋_GB2312" w:hAnsi="宋体" w:eastAsia="仿宋_GB2312"/>
          <w:b/>
          <w:sz w:val="28"/>
        </w:rPr>
      </w:pPr>
    </w:p>
    <w:p w14:paraId="7768BC6A">
      <w:pPr>
        <w:tabs>
          <w:tab w:val="left" w:pos="8280"/>
        </w:tabs>
        <w:spacing w:line="360" w:lineRule="auto"/>
        <w:jc w:val="center"/>
        <w:rPr>
          <w:rFonts w:ascii="仿宋_GB2312" w:hAnsi="宋体" w:eastAsia="仿宋_GB2312"/>
          <w:b/>
          <w:sz w:val="28"/>
        </w:rPr>
      </w:pPr>
    </w:p>
    <w:p w14:paraId="5DE485B1">
      <w:pPr>
        <w:tabs>
          <w:tab w:val="left" w:pos="8280"/>
        </w:tabs>
        <w:spacing w:line="360" w:lineRule="auto"/>
        <w:jc w:val="center"/>
        <w:rPr>
          <w:rFonts w:ascii="仿宋_GB2312" w:hAnsi="宋体" w:eastAsia="仿宋_GB2312"/>
          <w:b/>
          <w:sz w:val="28"/>
        </w:rPr>
      </w:pPr>
    </w:p>
    <w:p w14:paraId="329FC42C">
      <w:pPr>
        <w:tabs>
          <w:tab w:val="left" w:pos="8280"/>
        </w:tabs>
        <w:spacing w:line="360" w:lineRule="auto"/>
        <w:jc w:val="center"/>
        <w:rPr>
          <w:rFonts w:ascii="仿宋_GB2312" w:hAnsi="宋体" w:eastAsia="仿宋_GB2312"/>
          <w:b/>
          <w:sz w:val="28"/>
        </w:rPr>
      </w:pPr>
    </w:p>
    <w:p w14:paraId="3ECEC839">
      <w:pPr>
        <w:tabs>
          <w:tab w:val="left" w:pos="8280"/>
        </w:tabs>
        <w:spacing w:line="360" w:lineRule="auto"/>
        <w:jc w:val="center"/>
        <w:rPr>
          <w:rFonts w:ascii="仿宋_GB2312" w:hAnsi="宋体" w:eastAsia="仿宋_GB2312"/>
          <w:b/>
          <w:sz w:val="28"/>
        </w:rPr>
      </w:pPr>
    </w:p>
    <w:p w14:paraId="374F98F3">
      <w:pPr>
        <w:tabs>
          <w:tab w:val="left" w:pos="8280"/>
        </w:tabs>
        <w:spacing w:line="360" w:lineRule="auto"/>
        <w:jc w:val="center"/>
        <w:rPr>
          <w:rFonts w:ascii="仿宋_GB2312" w:hAnsi="宋体" w:eastAsia="仿宋_GB2312"/>
          <w:b/>
          <w:sz w:val="28"/>
        </w:rPr>
      </w:pPr>
    </w:p>
    <w:p w14:paraId="71B37593">
      <w:pPr>
        <w:tabs>
          <w:tab w:val="left" w:pos="8280"/>
        </w:tabs>
        <w:spacing w:line="360" w:lineRule="auto"/>
        <w:jc w:val="center"/>
        <w:rPr>
          <w:rFonts w:ascii="仿宋_GB2312" w:hAnsi="宋体" w:eastAsia="仿宋_GB2312"/>
          <w:b/>
          <w:sz w:val="28"/>
        </w:rPr>
      </w:pPr>
    </w:p>
    <w:p w14:paraId="422B47A3">
      <w:pPr>
        <w:tabs>
          <w:tab w:val="left" w:pos="8280"/>
        </w:tabs>
        <w:spacing w:line="360" w:lineRule="auto"/>
        <w:jc w:val="center"/>
        <w:rPr>
          <w:rFonts w:ascii="仿宋_GB2312" w:hAnsi="宋体" w:eastAsia="仿宋_GB2312"/>
          <w:b/>
          <w:sz w:val="28"/>
        </w:rPr>
      </w:pPr>
    </w:p>
    <w:p w14:paraId="1B84B937">
      <w:pPr>
        <w:tabs>
          <w:tab w:val="left" w:pos="8280"/>
        </w:tabs>
        <w:spacing w:line="360" w:lineRule="auto"/>
        <w:jc w:val="center"/>
        <w:rPr>
          <w:del w:id="16" w:author="Administrator" w:date="2025-06-24T11:11:50Z"/>
          <w:rFonts w:ascii="仿宋_GB2312" w:hAnsi="宋体" w:eastAsia="仿宋_GB2312"/>
          <w:b/>
          <w:sz w:val="28"/>
        </w:rPr>
      </w:pPr>
    </w:p>
    <w:p w14:paraId="7317B2D5">
      <w:pPr>
        <w:tabs>
          <w:tab w:val="left" w:pos="8280"/>
        </w:tabs>
        <w:spacing w:line="360" w:lineRule="auto"/>
        <w:jc w:val="both"/>
        <w:rPr>
          <w:rFonts w:ascii="仿宋_GB2312" w:hAnsi="宋体" w:eastAsia="仿宋_GB2312"/>
          <w:b/>
          <w:sz w:val="28"/>
        </w:rPr>
        <w:pPrChange w:id="17" w:author="Administrator" w:date="2025-06-24T11:11:49Z">
          <w:pPr>
            <w:tabs>
              <w:tab w:val="left" w:pos="8280"/>
            </w:tabs>
            <w:spacing w:line="360" w:lineRule="auto"/>
            <w:jc w:val="center"/>
          </w:pPr>
        </w:pPrChange>
      </w:pPr>
    </w:p>
    <w:p w14:paraId="6B5278FD">
      <w:pPr>
        <w:tabs>
          <w:tab w:val="left" w:pos="8280"/>
        </w:tabs>
        <w:spacing w:line="360" w:lineRule="auto"/>
        <w:jc w:val="center"/>
        <w:rPr>
          <w:rFonts w:ascii="仿宋_GB2312" w:hAnsi="宋体" w:eastAsia="仿宋_GB2312"/>
          <w:b/>
          <w:sz w:val="28"/>
        </w:rPr>
      </w:pPr>
    </w:p>
    <w:p w14:paraId="4B916D52">
      <w:pPr>
        <w:tabs>
          <w:tab w:val="left" w:pos="8280"/>
        </w:tabs>
        <w:spacing w:line="360" w:lineRule="auto"/>
        <w:jc w:val="center"/>
        <w:rPr>
          <w:rFonts w:ascii="仿宋_GB2312" w:hAnsi="宋体" w:eastAsia="仿宋_GB2312"/>
          <w:b/>
          <w:sz w:val="28"/>
        </w:rPr>
      </w:pPr>
    </w:p>
    <w:p w14:paraId="530F2949">
      <w:pPr>
        <w:tabs>
          <w:tab w:val="left" w:pos="8280"/>
        </w:tabs>
        <w:spacing w:line="360" w:lineRule="auto"/>
        <w:jc w:val="center"/>
        <w:rPr>
          <w:rFonts w:ascii="仿宋_GB2312" w:hAnsi="宋体" w:eastAsia="仿宋_GB2312"/>
          <w:b/>
          <w:sz w:val="28"/>
        </w:rPr>
      </w:pPr>
    </w:p>
    <w:p w14:paraId="7FC773C1">
      <w:pPr>
        <w:tabs>
          <w:tab w:val="left" w:pos="8280"/>
        </w:tabs>
        <w:spacing w:line="360" w:lineRule="auto"/>
        <w:rPr>
          <w:rFonts w:ascii="仿宋_GB2312" w:hAnsi="宋体" w:eastAsia="仿宋_GB2312"/>
          <w:b/>
          <w:sz w:val="28"/>
        </w:rPr>
      </w:pPr>
    </w:p>
    <w:p w14:paraId="3517C1BC">
      <w:pPr>
        <w:ind w:firstLine="3213" w:firstLineChars="1000"/>
      </w:pPr>
      <w:r>
        <w:rPr>
          <w:rFonts w:hint="eastAsia" w:ascii="仿宋_GB2312" w:eastAsia="仿宋_GB2312"/>
          <w:b/>
          <w:sz w:val="32"/>
          <w:szCs w:val="32"/>
          <w:lang w:val="zh-CN"/>
        </w:rPr>
        <w:t>东莞市社会保险基金管理中心</w:t>
      </w:r>
    </w:p>
    <w:p w14:paraId="230E9835"/>
    <w:p w14:paraId="615867E9"/>
    <w:p w14:paraId="38352848">
      <w:pPr>
        <w:pStyle w:val="13"/>
        <w:tabs>
          <w:tab w:val="left" w:pos="8280"/>
        </w:tabs>
        <w:spacing w:line="360" w:lineRule="auto"/>
        <w:jc w:val="center"/>
        <w:outlineLvl w:val="0"/>
        <w:rPr>
          <w:rFonts w:hint="default" w:ascii="仿宋_GB2312" w:hAnsi="宋体" w:eastAsia="仿宋_GB2312"/>
          <w:b/>
          <w:sz w:val="28"/>
        </w:rPr>
        <w:sectPr>
          <w:footerReference r:id="rId3" w:type="default"/>
          <w:footerReference r:id="rId4" w:type="even"/>
          <w:pgSz w:w="11907" w:h="16840"/>
          <w:pgMar w:top="1247" w:right="1134" w:bottom="1247" w:left="1134" w:header="851" w:footer="992" w:gutter="0"/>
          <w:cols w:space="425" w:num="1"/>
          <w:docGrid w:linePitch="312" w:charSpace="0"/>
        </w:sectPr>
      </w:pPr>
      <w:r>
        <w:rPr>
          <w:rFonts w:ascii="仿宋_GB2312" w:hAnsi="宋体" w:eastAsia="仿宋_GB2312"/>
          <w:b/>
          <w:sz w:val="32"/>
          <w:szCs w:val="32"/>
        </w:rPr>
        <w:t xml:space="preserve"> </w:t>
      </w:r>
      <w:r>
        <w:rPr>
          <w:rFonts w:ascii="仿宋_GB2312" w:hAnsi="宋体" w:eastAsia="仿宋_GB2312"/>
          <w:b/>
          <w:color w:val="C00000"/>
          <w:sz w:val="32"/>
          <w:szCs w:val="32"/>
        </w:rPr>
        <w:t xml:space="preserve">  </w:t>
      </w:r>
      <w:r>
        <w:rPr>
          <w:rFonts w:ascii="仿宋_GB2312" w:hAnsi="宋体" w:eastAsia="仿宋_GB2312"/>
          <w:b/>
          <w:color w:val="auto"/>
          <w:sz w:val="32"/>
          <w:szCs w:val="32"/>
        </w:rPr>
        <w:t>二○二</w:t>
      </w:r>
      <w:r>
        <w:rPr>
          <w:rFonts w:hint="eastAsia" w:ascii="仿宋_GB2312" w:hAnsi="宋体" w:eastAsia="仿宋_GB2312"/>
          <w:b/>
          <w:color w:val="auto"/>
          <w:sz w:val="32"/>
          <w:szCs w:val="32"/>
          <w:lang w:val="en-US" w:eastAsia="zh-CN"/>
        </w:rPr>
        <w:t>五</w:t>
      </w:r>
      <w:r>
        <w:rPr>
          <w:rFonts w:ascii="仿宋_GB2312" w:hAnsi="宋体" w:eastAsia="仿宋_GB2312"/>
          <w:b/>
          <w:color w:val="auto"/>
          <w:sz w:val="32"/>
          <w:szCs w:val="32"/>
        </w:rPr>
        <w:t>年</w:t>
      </w:r>
      <w:del w:id="18" w:author="Administrator" w:date="2025-08-06T17:04:59Z">
        <w:r>
          <w:rPr>
            <w:rFonts w:hint="default" w:ascii="仿宋_GB2312" w:hAnsi="宋体" w:eastAsia="仿宋_GB2312"/>
            <w:b/>
            <w:color w:val="auto"/>
            <w:sz w:val="32"/>
            <w:szCs w:val="32"/>
            <w:lang w:val="en-US"/>
          </w:rPr>
          <w:delText>六</w:delText>
        </w:r>
      </w:del>
      <w:ins w:id="19" w:author="Administrator" w:date="2025-08-06T17:05:03Z">
        <w:r>
          <w:rPr>
            <w:rFonts w:hint="eastAsia" w:ascii="仿宋_GB2312" w:hAnsi="宋体" w:eastAsia="仿宋_GB2312"/>
            <w:b/>
            <w:color w:val="auto"/>
            <w:sz w:val="32"/>
            <w:szCs w:val="32"/>
            <w:lang w:val="en-US" w:eastAsia="zh-CN"/>
          </w:rPr>
          <w:t>八</w:t>
        </w:r>
      </w:ins>
      <w:r>
        <w:rPr>
          <w:rFonts w:ascii="仿宋_GB2312" w:hAnsi="宋体" w:eastAsia="仿宋_GB2312"/>
          <w:b/>
          <w:color w:val="auto"/>
          <w:sz w:val="32"/>
          <w:szCs w:val="32"/>
        </w:rPr>
        <w:t>月</w:t>
      </w:r>
    </w:p>
    <w:p w14:paraId="794443B2">
      <w:pPr>
        <w:tabs>
          <w:tab w:val="left" w:pos="8280"/>
        </w:tabs>
        <w:spacing w:line="360" w:lineRule="auto"/>
        <w:jc w:val="center"/>
        <w:outlineLvl w:val="0"/>
        <w:rPr>
          <w:rFonts w:ascii="仿宋_GB2312" w:hAnsi="宋体" w:eastAsia="仿宋_GB2312"/>
          <w:sz w:val="44"/>
          <w:szCs w:val="44"/>
        </w:rPr>
      </w:pPr>
      <w:r>
        <w:rPr>
          <w:rFonts w:hint="eastAsia" w:ascii="仿宋_GB2312" w:hAnsi="宋体" w:eastAsia="仿宋_GB2312"/>
          <w:sz w:val="44"/>
          <w:szCs w:val="44"/>
        </w:rPr>
        <w:t>目  录</w:t>
      </w:r>
    </w:p>
    <w:p w14:paraId="660FB388">
      <w:pPr>
        <w:tabs>
          <w:tab w:val="left" w:pos="8280"/>
        </w:tabs>
        <w:spacing w:line="360" w:lineRule="auto"/>
        <w:jc w:val="center"/>
        <w:rPr>
          <w:rFonts w:ascii="仿宋_GB2312" w:hAnsi="宋体" w:eastAsia="仿宋_GB2312"/>
          <w:sz w:val="32"/>
          <w:szCs w:val="32"/>
        </w:rPr>
      </w:pPr>
    </w:p>
    <w:p w14:paraId="2952634E">
      <w:pPr>
        <w:tabs>
          <w:tab w:val="left" w:pos="8280"/>
        </w:tabs>
        <w:spacing w:line="360" w:lineRule="auto"/>
        <w:jc w:val="center"/>
        <w:rPr>
          <w:rFonts w:ascii="仿宋_GB2312" w:hAnsi="宋体" w:eastAsia="仿宋_GB2312"/>
          <w:sz w:val="32"/>
          <w:szCs w:val="32"/>
        </w:rPr>
      </w:pPr>
    </w:p>
    <w:p w14:paraId="493DFA70">
      <w:pPr>
        <w:tabs>
          <w:tab w:val="left" w:pos="8280"/>
        </w:tabs>
        <w:spacing w:line="360" w:lineRule="auto"/>
        <w:ind w:left="756" w:leftChars="360"/>
        <w:outlineLvl w:val="0"/>
        <w:rPr>
          <w:rFonts w:ascii="仿宋_GB2312" w:hAnsi="宋体" w:eastAsia="仿宋_GB2312"/>
          <w:color w:val="auto"/>
          <w:sz w:val="28"/>
          <w:szCs w:val="28"/>
        </w:rPr>
      </w:pPr>
      <w:r>
        <w:rPr>
          <w:rFonts w:hint="eastAsia" w:ascii="仿宋_GB2312" w:hAnsi="宋体" w:eastAsia="仿宋_GB2312"/>
          <w:color w:val="auto"/>
          <w:sz w:val="28"/>
          <w:szCs w:val="28"/>
        </w:rPr>
        <w:t>一、议价比价函………………………………………………………3</w:t>
      </w:r>
    </w:p>
    <w:p w14:paraId="21317402">
      <w:pPr>
        <w:tabs>
          <w:tab w:val="left" w:pos="8280"/>
        </w:tabs>
        <w:spacing w:line="360" w:lineRule="auto"/>
        <w:ind w:left="756" w:leftChars="360"/>
        <w:outlineLvl w:val="0"/>
        <w:rPr>
          <w:rFonts w:ascii="仿宋_GB2312" w:hAnsi="宋体" w:eastAsia="仿宋_GB2312"/>
          <w:color w:val="auto"/>
          <w:sz w:val="28"/>
          <w:szCs w:val="28"/>
        </w:rPr>
      </w:pPr>
      <w:r>
        <w:rPr>
          <w:rFonts w:hint="eastAsia" w:ascii="仿宋_GB2312" w:hAnsi="宋体" w:eastAsia="仿宋_GB2312"/>
          <w:color w:val="auto"/>
          <w:sz w:val="28"/>
          <w:szCs w:val="28"/>
        </w:rPr>
        <w:t>二、</w:t>
      </w:r>
      <w:r>
        <w:rPr>
          <w:rFonts w:hint="eastAsia" w:ascii="仿宋_GB2312" w:eastAsia="仿宋_GB2312"/>
          <w:color w:val="auto"/>
          <w:sz w:val="28"/>
          <w:szCs w:val="28"/>
          <w:lang w:val="zh-CN"/>
        </w:rPr>
        <w:t>项目需求</w:t>
      </w:r>
      <w:r>
        <w:rPr>
          <w:rFonts w:hint="eastAsia" w:ascii="仿宋_GB2312" w:hAnsi="宋体" w:eastAsia="仿宋_GB2312"/>
          <w:color w:val="auto"/>
          <w:sz w:val="28"/>
          <w:szCs w:val="28"/>
        </w:rPr>
        <w:t>…………………………………………………………4</w:t>
      </w:r>
    </w:p>
    <w:p w14:paraId="01530682">
      <w:pPr>
        <w:tabs>
          <w:tab w:val="left" w:pos="8280"/>
        </w:tabs>
        <w:spacing w:line="360" w:lineRule="auto"/>
        <w:ind w:left="756" w:leftChars="360"/>
        <w:outlineLvl w:val="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三、议价比价</w:t>
      </w:r>
      <w:r>
        <w:rPr>
          <w:rFonts w:hint="eastAsia" w:ascii="仿宋_GB2312" w:hAnsi="宋体" w:eastAsia="仿宋_GB2312"/>
          <w:bCs/>
          <w:color w:val="auto"/>
          <w:sz w:val="28"/>
          <w:szCs w:val="28"/>
        </w:rPr>
        <w:t>须知</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8</w:t>
      </w:r>
    </w:p>
    <w:p w14:paraId="6DE74562">
      <w:pPr>
        <w:tabs>
          <w:tab w:val="left" w:pos="8280"/>
        </w:tabs>
        <w:spacing w:line="360" w:lineRule="auto"/>
        <w:ind w:left="756" w:leftChars="360"/>
        <w:outlineLvl w:val="0"/>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四、评分标准…………………………………………………………</w:t>
      </w:r>
      <w:r>
        <w:rPr>
          <w:rFonts w:hint="eastAsia" w:ascii="仿宋_GB2312" w:hAnsi="宋体" w:eastAsia="仿宋_GB2312"/>
          <w:color w:val="auto"/>
          <w:sz w:val="28"/>
          <w:szCs w:val="28"/>
          <w:lang w:val="en-US" w:eastAsia="zh-CN"/>
        </w:rPr>
        <w:t>11</w:t>
      </w:r>
    </w:p>
    <w:p w14:paraId="0088B5D1">
      <w:pPr>
        <w:tabs>
          <w:tab w:val="left" w:pos="8280"/>
        </w:tabs>
        <w:spacing w:line="360" w:lineRule="auto"/>
        <w:ind w:left="756" w:leftChars="360"/>
        <w:outlineLvl w:val="0"/>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五、报价文件的主要内容和格式……………………………………1</w:t>
      </w:r>
      <w:r>
        <w:rPr>
          <w:rFonts w:hint="eastAsia" w:ascii="仿宋_GB2312" w:hAnsi="宋体" w:eastAsia="仿宋_GB2312"/>
          <w:color w:val="auto"/>
          <w:sz w:val="28"/>
          <w:szCs w:val="28"/>
          <w:lang w:val="en-US" w:eastAsia="zh-CN"/>
        </w:rPr>
        <w:t>4</w:t>
      </w:r>
    </w:p>
    <w:p w14:paraId="004EF617">
      <w:pPr>
        <w:rPr>
          <w:rFonts w:ascii="仿宋_GB2312" w:hAnsi="宋体" w:eastAsia="仿宋_GB2312"/>
          <w:b/>
          <w:color w:val="C00000"/>
          <w:sz w:val="28"/>
        </w:rPr>
      </w:pPr>
      <w:r>
        <w:rPr>
          <w:rFonts w:ascii="仿宋_GB2312" w:hAnsi="宋体" w:eastAsia="仿宋_GB2312"/>
          <w:b/>
          <w:color w:val="C00000"/>
          <w:sz w:val="28"/>
        </w:rPr>
        <w:br w:type="page"/>
      </w:r>
    </w:p>
    <w:p w14:paraId="382950D7">
      <w:pPr>
        <w:tabs>
          <w:tab w:val="left" w:pos="8280"/>
        </w:tabs>
        <w:spacing w:line="360" w:lineRule="auto"/>
        <w:jc w:val="center"/>
        <w:rPr>
          <w:rFonts w:ascii="仿宋_GB2312" w:hAnsi="宋体" w:eastAsia="仿宋_GB2312"/>
          <w:b/>
          <w:sz w:val="32"/>
          <w:szCs w:val="32"/>
        </w:rPr>
      </w:pPr>
      <w:r>
        <w:rPr>
          <w:rFonts w:hint="eastAsia" w:ascii="仿宋_GB2312" w:hAnsi="宋体" w:eastAsia="仿宋_GB2312"/>
          <w:b/>
          <w:sz w:val="32"/>
          <w:szCs w:val="32"/>
        </w:rPr>
        <w:t>一、议价比价采购函</w:t>
      </w:r>
    </w:p>
    <w:p w14:paraId="7CFF0448">
      <w:pPr>
        <w:tabs>
          <w:tab w:val="left" w:pos="8280"/>
        </w:tabs>
        <w:spacing w:line="360" w:lineRule="auto"/>
        <w:ind w:firstLine="480" w:firstLineChars="200"/>
        <w:rPr>
          <w:del w:id="21" w:author="Administrator" w:date="2025-08-06T17:08:07Z"/>
          <w:rFonts w:hint="eastAsia" w:ascii="仿宋_GB2312" w:hAnsi="仿宋_GB2312" w:eastAsia="仿宋_GB2312" w:cs="仿宋_GB2312"/>
          <w:sz w:val="24"/>
          <w:lang w:val="zh-CN"/>
        </w:rPr>
        <w:pPrChange w:id="20" w:author="Administrator" w:date="2025-08-06T17:08:09Z">
          <w:pPr>
            <w:tabs>
              <w:tab w:val="left" w:pos="8280"/>
            </w:tabs>
            <w:spacing w:line="360" w:lineRule="auto"/>
          </w:pPr>
        </w:pPrChange>
      </w:pPr>
      <w:r>
        <w:rPr>
          <w:rFonts w:hint="eastAsia" w:ascii="仿宋_GB2312" w:hAnsi="仿宋_GB2312" w:eastAsia="仿宋_GB2312" w:cs="仿宋_GB2312"/>
          <w:sz w:val="24"/>
          <w:lang w:val="zh-CN"/>
        </w:rPr>
        <w:t>东莞市社会保险基金管理中心拟对</w:t>
      </w:r>
      <w:ins w:id="22" w:author="Administrator" w:date="2025-08-06T17:07:49Z">
        <w:r>
          <w:rPr>
            <w:rFonts w:hint="eastAsia" w:ascii="仿宋_GB2312" w:hAnsi="仿宋_GB2312" w:eastAsia="仿宋_GB2312" w:cs="仿宋_GB2312"/>
            <w:b w:val="0"/>
            <w:bCs w:val="0"/>
            <w:color w:val="auto"/>
            <w:sz w:val="24"/>
            <w:szCs w:val="24"/>
            <w:highlight w:val="none"/>
            <w:lang w:val="zh-CN"/>
            <w:rPrChange w:id="23" w:author="Administrator" w:date="2025-08-06T17:07:59Z">
              <w:rPr>
                <w:rFonts w:hint="eastAsia" w:ascii="仿宋_GB2312" w:hAnsi="Times New Roman" w:eastAsia="仿宋_GB2312" w:cs="Times New Roman"/>
                <w:b/>
                <w:bCs w:val="0"/>
                <w:color w:val="auto"/>
                <w:sz w:val="32"/>
                <w:szCs w:val="32"/>
                <w:highlight w:val="none"/>
                <w:lang w:val="zh-CN"/>
              </w:rPr>
            </w:rPrChange>
          </w:rPr>
          <w:t>东莞市工伤保险协议机构工伤门诊监督检查技术性</w:t>
        </w:r>
      </w:ins>
      <w:ins w:id="24" w:author="Administrator" w:date="2025-08-06T17:07:49Z">
        <w:r>
          <w:rPr>
            <w:rFonts w:hint="eastAsia" w:ascii="仿宋_GB2312" w:hAnsi="仿宋_GB2312" w:eastAsia="仿宋_GB2312" w:cs="仿宋_GB2312"/>
            <w:b w:val="0"/>
            <w:bCs w:val="0"/>
            <w:color w:val="auto"/>
            <w:sz w:val="24"/>
            <w:szCs w:val="24"/>
            <w:highlight w:val="none"/>
            <w:lang w:val="zh-CN"/>
            <w:rPrChange w:id="25" w:author="Administrator" w:date="2025-08-06T17:07:59Z">
              <w:rPr>
                <w:rFonts w:hint="eastAsia" w:ascii="仿宋_GB2312" w:hAnsi="Times New Roman" w:eastAsia="仿宋_GB2312" w:cs="Times New Roman"/>
                <w:b/>
                <w:bCs w:val="0"/>
                <w:color w:val="auto"/>
                <w:sz w:val="32"/>
                <w:szCs w:val="32"/>
                <w:highlight w:val="none"/>
                <w:lang w:val="zh-CN"/>
              </w:rPr>
            </w:rPrChange>
          </w:rPr>
          <w:t>辅助服务</w:t>
        </w:r>
      </w:ins>
      <w:ins w:id="26" w:author="Administrator" w:date="2025-08-06T17:07:49Z">
        <w:r>
          <w:rPr>
            <w:rFonts w:hint="eastAsia" w:ascii="仿宋_GB2312" w:hAnsi="仿宋_GB2312" w:eastAsia="仿宋_GB2312" w:cs="仿宋_GB2312"/>
            <w:b w:val="0"/>
            <w:color w:val="auto"/>
            <w:sz w:val="24"/>
            <w:szCs w:val="24"/>
            <w:lang w:val="zh-CN"/>
            <w:rPrChange w:id="27" w:author="Administrator" w:date="2025-08-06T17:07:59Z">
              <w:rPr>
                <w:rFonts w:hint="eastAsia" w:ascii="仿宋_GB2312" w:eastAsia="仿宋_GB2312"/>
                <w:b/>
                <w:color w:val="auto"/>
                <w:sz w:val="32"/>
                <w:szCs w:val="32"/>
                <w:lang w:val="zh-CN"/>
              </w:rPr>
            </w:rPrChange>
          </w:rPr>
          <w:t>项目</w:t>
        </w:r>
      </w:ins>
      <w:ins w:id="28" w:author="宇" w:date="2025-06-19T10:32:57Z">
        <w:del w:id="29" w:author="Administrator" w:date="2025-08-06T17:07:49Z">
          <w:r>
            <w:rPr>
              <w:rFonts w:hint="eastAsia" w:ascii="仿宋_GB2312" w:hAnsi="仿宋_GB2312" w:eastAsia="仿宋_GB2312" w:cs="仿宋_GB2312"/>
              <w:sz w:val="24"/>
              <w:lang w:val="zh-CN"/>
            </w:rPr>
            <w:delText>东莞市</w:delText>
          </w:r>
        </w:del>
      </w:ins>
      <w:del w:id="30" w:author="Administrator" w:date="2025-08-06T17:07:49Z">
        <w:r>
          <w:rPr>
            <w:rFonts w:hint="eastAsia" w:ascii="仿宋_GB2312" w:hAnsi="仿宋_GB2312" w:eastAsia="仿宋_GB2312" w:cs="仿宋_GB2312"/>
            <w:sz w:val="24"/>
            <w:lang w:val="zh-CN"/>
          </w:rPr>
          <w:delText>工伤保险协议机构监督检查技术性辅助服务项目</w:delText>
        </w:r>
      </w:del>
    </w:p>
    <w:p w14:paraId="54A1E024">
      <w:pPr>
        <w:tabs>
          <w:tab w:val="left" w:pos="8280"/>
        </w:tabs>
        <w:autoSpaceDE/>
        <w:autoSpaceDN/>
        <w:adjustRightInd/>
        <w:spacing w:line="360" w:lineRule="auto"/>
        <w:ind w:firstLine="480" w:firstLineChars="200"/>
        <w:rPr>
          <w:rFonts w:ascii="仿宋_GB2312" w:hAnsi="仿宋_GB2312" w:eastAsia="仿宋_GB2312" w:cs="仿宋_GB2312"/>
          <w:sz w:val="24"/>
          <w:lang w:val="zh-CN"/>
        </w:rPr>
        <w:pPrChange w:id="31" w:author="Administrator" w:date="2025-08-06T17:08:09Z">
          <w:pPr>
            <w:autoSpaceDE w:val="0"/>
            <w:autoSpaceDN w:val="0"/>
            <w:adjustRightInd w:val="0"/>
            <w:spacing w:line="360" w:lineRule="auto"/>
            <w:ind w:firstLine="480" w:firstLineChars="200"/>
          </w:pPr>
        </w:pPrChange>
      </w:pPr>
      <w:r>
        <w:rPr>
          <w:rFonts w:hint="eastAsia" w:ascii="仿宋_GB2312" w:hAnsi="仿宋_GB2312" w:eastAsia="仿宋_GB2312" w:cs="仿宋_GB2312"/>
          <w:sz w:val="24"/>
          <w:lang w:val="zh-CN"/>
        </w:rPr>
        <w:t>进行议价比价采购，特邀请合格供应商参加议价比价。</w:t>
      </w:r>
    </w:p>
    <w:p w14:paraId="34877B29">
      <w:pPr>
        <w:tabs>
          <w:tab w:val="left" w:pos="8280"/>
        </w:tabs>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采购项目名称：</w:t>
      </w:r>
      <w:ins w:id="32" w:author="Administrator" w:date="2025-08-06T17:08:31Z">
        <w:r>
          <w:rPr>
            <w:rFonts w:hint="eastAsia" w:ascii="仿宋_GB2312" w:hAnsi="仿宋_GB2312" w:eastAsia="仿宋_GB2312" w:cs="仿宋_GB2312"/>
            <w:b w:val="0"/>
            <w:bCs w:val="0"/>
            <w:sz w:val="24"/>
            <w:szCs w:val="24"/>
            <w:lang w:val="zh-CN"/>
          </w:rPr>
          <w:t>东莞市工伤保险协议机构工伤门诊监督检查技术性辅助服务</w:t>
        </w:r>
      </w:ins>
      <w:ins w:id="33" w:author="Administrator" w:date="2025-08-06T17:08:31Z">
        <w:r>
          <w:rPr>
            <w:rFonts w:hint="eastAsia" w:ascii="仿宋_GB2312" w:hAnsi="仿宋_GB2312" w:eastAsia="仿宋_GB2312" w:cs="仿宋_GB2312"/>
            <w:b w:val="0"/>
            <w:sz w:val="24"/>
            <w:szCs w:val="24"/>
            <w:lang w:val="zh-CN"/>
          </w:rPr>
          <w:t>项目</w:t>
        </w:r>
      </w:ins>
      <w:ins w:id="34" w:author="宇" w:date="2025-06-19T10:33:05Z">
        <w:del w:id="35" w:author="Administrator" w:date="2025-08-06T17:08:31Z">
          <w:r>
            <w:rPr>
              <w:rFonts w:hint="eastAsia" w:ascii="仿宋_GB2312" w:hAnsi="仿宋_GB2312" w:eastAsia="仿宋_GB2312" w:cs="仿宋_GB2312"/>
              <w:sz w:val="24"/>
              <w:lang w:val="zh-CN"/>
            </w:rPr>
            <w:delText>东莞市</w:delText>
          </w:r>
        </w:del>
      </w:ins>
      <w:del w:id="36" w:author="Administrator" w:date="2025-08-06T17:08:31Z">
        <w:r>
          <w:rPr>
            <w:rFonts w:hint="eastAsia" w:ascii="仿宋_GB2312" w:hAnsi="仿宋_GB2312" w:eastAsia="仿宋_GB2312" w:cs="仿宋_GB2312"/>
            <w:sz w:val="24"/>
            <w:lang w:val="zh-CN"/>
          </w:rPr>
          <w:delText>工伤保险协议机构监督检查技术性辅助服务项目</w:delText>
        </w:r>
      </w:del>
      <w:r>
        <w:rPr>
          <w:rFonts w:hint="eastAsia" w:ascii="仿宋_GB2312" w:hAnsi="仿宋_GB2312" w:eastAsia="仿宋_GB2312" w:cs="仿宋_GB2312"/>
          <w:sz w:val="24"/>
          <w:lang w:val="zh-CN"/>
        </w:rPr>
        <w:t>。</w:t>
      </w:r>
    </w:p>
    <w:p w14:paraId="47FCB632">
      <w:pPr>
        <w:autoSpaceDE w:val="0"/>
        <w:autoSpaceDN w:val="0"/>
        <w:adjustRightInd w:val="0"/>
        <w:spacing w:line="360" w:lineRule="auto"/>
        <w:ind w:firstLine="420"/>
        <w:rPr>
          <w:rFonts w:ascii="仿宋_GB2312" w:hAnsi="仿宋_GB2312" w:eastAsia="仿宋_GB2312" w:cs="仿宋_GB2312"/>
          <w:b/>
          <w:sz w:val="24"/>
        </w:rPr>
      </w:pPr>
      <w:r>
        <w:rPr>
          <w:rFonts w:hint="eastAsia" w:ascii="仿宋_GB2312" w:hAnsi="仿宋_GB2312" w:eastAsia="仿宋_GB2312" w:cs="仿宋_GB2312"/>
          <w:sz w:val="24"/>
          <w:lang w:val="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采购人名称：东莞市社会保险基金管理中心</w:t>
      </w:r>
    </w:p>
    <w:p w14:paraId="3E02B616">
      <w:pPr>
        <w:autoSpaceDE w:val="0"/>
        <w:autoSpaceDN w:val="0"/>
        <w:adjustRightInd w:val="0"/>
        <w:spacing w:line="360" w:lineRule="auto"/>
        <w:ind w:firstLine="420"/>
        <w:rPr>
          <w:rFonts w:ascii="仿宋_GB2312" w:hAnsi="仿宋_GB2312" w:eastAsia="仿宋_GB2312" w:cs="仿宋_GB2312"/>
          <w:sz w:val="24"/>
          <w:lang w:val="zh-CN"/>
        </w:rPr>
      </w:pPr>
      <w:r>
        <w:rPr>
          <w:rFonts w:hint="eastAsia" w:ascii="仿宋_GB2312" w:hAnsi="仿宋_GB2312" w:eastAsia="仿宋_GB2312" w:cs="仿宋_GB2312"/>
          <w:sz w:val="24"/>
          <w:lang w:val="zh-CN"/>
        </w:rPr>
        <w:t>3</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采购人地址：</w:t>
      </w:r>
      <w:r>
        <w:rPr>
          <w:rFonts w:hint="eastAsia" w:ascii="仿宋_GB2312" w:hAnsi="仿宋_GB2312" w:eastAsia="仿宋_GB2312" w:cs="仿宋_GB2312"/>
          <w:sz w:val="24"/>
        </w:rPr>
        <w:t>东莞市东城大道168号。</w:t>
      </w:r>
    </w:p>
    <w:p w14:paraId="2182C039">
      <w:pPr>
        <w:autoSpaceDE w:val="0"/>
        <w:autoSpaceDN w:val="0"/>
        <w:adjustRightInd w:val="0"/>
        <w:spacing w:line="360" w:lineRule="auto"/>
        <w:ind w:firstLine="420"/>
        <w:rPr>
          <w:rFonts w:ascii="仿宋_GB2312" w:hAnsi="仿宋_GB2312" w:eastAsia="仿宋_GB2312" w:cs="仿宋_GB2312"/>
          <w:sz w:val="24"/>
        </w:rPr>
      </w:pPr>
      <w:r>
        <w:rPr>
          <w:rFonts w:hint="eastAsia" w:ascii="仿宋_GB2312" w:hAnsi="仿宋_GB2312" w:eastAsia="仿宋_GB2312" w:cs="仿宋_GB2312"/>
          <w:sz w:val="24"/>
          <w:lang w:val="zh-CN"/>
        </w:rPr>
        <w:t>4</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采购人邮政编码：523129</w:t>
      </w:r>
    </w:p>
    <w:p w14:paraId="7DADCCC9">
      <w:pPr>
        <w:autoSpaceDE w:val="0"/>
        <w:autoSpaceDN w:val="0"/>
        <w:adjustRightInd w:val="0"/>
        <w:spacing w:line="360" w:lineRule="auto"/>
        <w:ind w:firstLine="420"/>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sz w:val="24"/>
          <w:lang w:val="zh-CN"/>
        </w:rPr>
        <w:t>5</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采购人联系电话：</w:t>
      </w:r>
      <w:r>
        <w:rPr>
          <w:rFonts w:hint="eastAsia" w:ascii="仿宋_GB2312" w:hAnsi="仿宋_GB2312" w:eastAsia="仿宋_GB2312" w:cs="仿宋_GB2312"/>
          <w:color w:val="auto"/>
          <w:sz w:val="24"/>
          <w:lang w:val="zh-CN"/>
        </w:rPr>
        <w:t>0769-2233</w:t>
      </w:r>
      <w:r>
        <w:rPr>
          <w:rFonts w:hint="eastAsia" w:ascii="仿宋_GB2312" w:hAnsi="仿宋_GB2312" w:eastAsia="仿宋_GB2312" w:cs="仿宋_GB2312"/>
          <w:color w:val="auto"/>
          <w:sz w:val="24"/>
          <w:lang w:val="en-US" w:eastAsia="zh-CN"/>
        </w:rPr>
        <w:t>2312</w:t>
      </w:r>
    </w:p>
    <w:p w14:paraId="23453319">
      <w:pPr>
        <w:autoSpaceDE w:val="0"/>
        <w:autoSpaceDN w:val="0"/>
        <w:adjustRightInd w:val="0"/>
        <w:spacing w:line="360" w:lineRule="auto"/>
        <w:ind w:firstLine="420"/>
        <w:rPr>
          <w:rFonts w:ascii="仿宋_GB2312" w:hAnsi="仿宋_GB2312" w:eastAsia="仿宋_GB2312" w:cs="仿宋_GB2312"/>
          <w:color w:val="auto"/>
          <w:sz w:val="24"/>
          <w:lang w:val="zh-CN"/>
        </w:rPr>
      </w:pPr>
      <w:r>
        <w:rPr>
          <w:rFonts w:hint="eastAsia" w:ascii="仿宋_GB2312" w:hAnsi="仿宋_GB2312" w:eastAsia="仿宋_GB2312" w:cs="仿宋_GB2312"/>
          <w:color w:val="auto"/>
          <w:sz w:val="24"/>
          <w:lang w:val="zh-CN"/>
        </w:rPr>
        <w:t>6</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zh-CN"/>
        </w:rPr>
        <w:t>采购人联系人：</w:t>
      </w:r>
      <w:r>
        <w:rPr>
          <w:rFonts w:hint="eastAsia" w:ascii="仿宋_GB2312" w:hAnsi="仿宋_GB2312" w:eastAsia="仿宋_GB2312" w:cs="仿宋_GB2312"/>
          <w:color w:val="auto"/>
          <w:sz w:val="24"/>
          <w:lang w:val="en-US" w:eastAsia="zh-CN"/>
        </w:rPr>
        <w:t>尹</w:t>
      </w:r>
      <w:r>
        <w:rPr>
          <w:rFonts w:hint="eastAsia" w:ascii="仿宋_GB2312" w:hAnsi="仿宋_GB2312" w:eastAsia="仿宋_GB2312" w:cs="仿宋_GB2312"/>
          <w:color w:val="auto"/>
          <w:sz w:val="24"/>
          <w:lang w:val="zh-CN"/>
        </w:rPr>
        <w:t>先生</w:t>
      </w:r>
    </w:p>
    <w:p w14:paraId="089B949A">
      <w:pPr>
        <w:autoSpaceDE w:val="0"/>
        <w:autoSpaceDN w:val="0"/>
        <w:adjustRightInd w:val="0"/>
        <w:spacing w:line="360" w:lineRule="auto"/>
        <w:ind w:firstLine="420"/>
        <w:rPr>
          <w:rFonts w:ascii="仿宋_GB2312" w:hAnsi="仿宋_GB2312" w:eastAsia="仿宋_GB2312" w:cs="仿宋_GB2312"/>
          <w:sz w:val="24"/>
          <w:lang w:val="zh-CN"/>
        </w:rPr>
      </w:pPr>
      <w:r>
        <w:rPr>
          <w:rFonts w:hint="eastAsia" w:ascii="仿宋_GB2312" w:hAnsi="仿宋_GB2312" w:eastAsia="仿宋_GB2312" w:cs="仿宋_GB2312"/>
          <w:sz w:val="24"/>
          <w:lang w:val="zh-CN"/>
        </w:rPr>
        <w:t>7</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议价比价采购文件发售时间：符合资格的供应商应当在</w:t>
      </w:r>
      <w:r>
        <w:rPr>
          <w:rFonts w:hint="eastAsia" w:ascii="仿宋_GB2312" w:hAnsi="仿宋_GB2312" w:eastAsia="仿宋_GB2312" w:cs="仿宋_GB2312"/>
          <w:color w:val="auto"/>
          <w:sz w:val="24"/>
          <w:highlight w:val="none"/>
          <w:lang w:val="zh-CN"/>
          <w:rPrChange w:id="37" w:author="Administrator" w:date="2025-06-24T11:15:38Z">
            <w:rPr>
              <w:rFonts w:hint="eastAsia" w:ascii="仿宋_GB2312" w:hAnsi="仿宋_GB2312" w:eastAsia="仿宋_GB2312" w:cs="仿宋_GB2312"/>
              <w:color w:val="auto"/>
              <w:sz w:val="24"/>
              <w:highlight w:val="yellow"/>
              <w:lang w:val="zh-CN"/>
            </w:rPr>
          </w:rPrChange>
        </w:rPr>
        <w:t>202</w:t>
      </w:r>
      <w:r>
        <w:rPr>
          <w:rFonts w:hint="eastAsia" w:ascii="仿宋_GB2312" w:hAnsi="仿宋_GB2312" w:eastAsia="仿宋_GB2312" w:cs="仿宋_GB2312"/>
          <w:color w:val="auto"/>
          <w:sz w:val="24"/>
          <w:highlight w:val="none"/>
          <w:lang w:val="en-US" w:eastAsia="zh-CN"/>
          <w:rPrChange w:id="38" w:author="Administrator" w:date="2025-06-24T11:15:38Z">
            <w:rPr>
              <w:rFonts w:hint="eastAsia" w:ascii="仿宋_GB2312" w:hAnsi="仿宋_GB2312" w:eastAsia="仿宋_GB2312" w:cs="仿宋_GB2312"/>
              <w:color w:val="auto"/>
              <w:sz w:val="24"/>
              <w:highlight w:val="yellow"/>
              <w:lang w:val="en-US" w:eastAsia="zh-CN"/>
            </w:rPr>
          </w:rPrChange>
        </w:rPr>
        <w:t>5</w:t>
      </w:r>
      <w:r>
        <w:rPr>
          <w:rFonts w:hint="eastAsia" w:ascii="仿宋_GB2312" w:hAnsi="仿宋_GB2312" w:eastAsia="仿宋_GB2312" w:cs="仿宋_GB2312"/>
          <w:color w:val="auto"/>
          <w:sz w:val="24"/>
          <w:highlight w:val="none"/>
          <w:lang w:val="zh-CN"/>
          <w:rPrChange w:id="39" w:author="Administrator" w:date="2025-06-24T11:15:38Z">
            <w:rPr>
              <w:rFonts w:hint="eastAsia" w:ascii="仿宋_GB2312" w:hAnsi="仿宋_GB2312" w:eastAsia="仿宋_GB2312" w:cs="仿宋_GB2312"/>
              <w:color w:val="auto"/>
              <w:sz w:val="24"/>
              <w:highlight w:val="yellow"/>
              <w:lang w:val="zh-CN"/>
            </w:rPr>
          </w:rPrChange>
        </w:rPr>
        <w:t>年</w:t>
      </w:r>
      <w:del w:id="40" w:author="Administrator" w:date="2025-08-06T17:08:42Z">
        <w:r>
          <w:rPr>
            <w:rFonts w:hint="default" w:ascii="仿宋_GB2312" w:hAnsi="仿宋_GB2312" w:eastAsia="仿宋_GB2312" w:cs="仿宋_GB2312"/>
            <w:color w:val="auto"/>
            <w:sz w:val="24"/>
            <w:highlight w:val="none"/>
            <w:lang w:val="en-US" w:eastAsia="zh-CN"/>
            <w:rPrChange w:id="41" w:author="Administrator" w:date="2025-06-24T11:15:38Z">
              <w:rPr>
                <w:rFonts w:hint="eastAsia" w:ascii="仿宋_GB2312" w:hAnsi="仿宋_GB2312" w:eastAsia="仿宋_GB2312" w:cs="仿宋_GB2312"/>
                <w:color w:val="auto"/>
                <w:sz w:val="24"/>
                <w:highlight w:val="yellow"/>
                <w:lang w:val="en-US" w:eastAsia="zh-CN"/>
              </w:rPr>
            </w:rPrChange>
          </w:rPr>
          <w:delText>6</w:delText>
        </w:r>
      </w:del>
      <w:ins w:id="42" w:author="Administrator" w:date="2025-08-06T17:08:42Z">
        <w:r>
          <w:rPr>
            <w:rFonts w:hint="eastAsia" w:ascii="仿宋_GB2312" w:hAnsi="仿宋_GB2312" w:eastAsia="仿宋_GB2312" w:cs="仿宋_GB2312"/>
            <w:color w:val="auto"/>
            <w:sz w:val="24"/>
            <w:highlight w:val="none"/>
            <w:lang w:val="en-US" w:eastAsia="zh-CN"/>
          </w:rPr>
          <w:t>8</w:t>
        </w:r>
      </w:ins>
      <w:r>
        <w:rPr>
          <w:rFonts w:hint="eastAsia" w:ascii="仿宋_GB2312" w:hAnsi="仿宋_GB2312" w:eastAsia="仿宋_GB2312" w:cs="仿宋_GB2312"/>
          <w:color w:val="auto"/>
          <w:sz w:val="24"/>
          <w:highlight w:val="none"/>
          <w:lang w:val="zh-CN"/>
          <w:rPrChange w:id="43" w:author="Administrator" w:date="2025-06-24T11:15:38Z">
            <w:rPr>
              <w:rFonts w:hint="eastAsia" w:ascii="仿宋_GB2312" w:hAnsi="仿宋_GB2312" w:eastAsia="仿宋_GB2312" w:cs="仿宋_GB2312"/>
              <w:color w:val="auto"/>
              <w:sz w:val="24"/>
              <w:highlight w:val="yellow"/>
              <w:lang w:val="zh-CN"/>
            </w:rPr>
          </w:rPrChange>
        </w:rPr>
        <w:t>月</w:t>
      </w:r>
      <w:del w:id="44" w:author="Administrator" w:date="2025-08-19T10:15:56Z">
        <w:r>
          <w:rPr>
            <w:rFonts w:hint="default" w:ascii="仿宋_GB2312" w:hAnsi="仿宋_GB2312" w:eastAsia="仿宋_GB2312" w:cs="仿宋_GB2312"/>
            <w:color w:val="auto"/>
            <w:sz w:val="24"/>
            <w:highlight w:val="none"/>
            <w:lang w:val="en-US" w:eastAsia="zh-CN"/>
            <w:rPrChange w:id="45" w:author="Administrator" w:date="2025-06-24T11:15:38Z">
              <w:rPr>
                <w:rFonts w:hint="default" w:ascii="仿宋_GB2312" w:hAnsi="仿宋_GB2312" w:eastAsia="仿宋_GB2312" w:cs="仿宋_GB2312"/>
                <w:color w:val="auto"/>
                <w:sz w:val="24"/>
                <w:highlight w:val="yellow"/>
                <w:lang w:val="en-US" w:eastAsia="zh-CN"/>
              </w:rPr>
            </w:rPrChange>
          </w:rPr>
          <w:delText>XX</w:delText>
        </w:r>
      </w:del>
      <w:ins w:id="47" w:author="Administrator" w:date="2025-08-19T10:15:56Z">
        <w:r>
          <w:rPr>
            <w:rFonts w:hint="eastAsia" w:ascii="仿宋_GB2312" w:hAnsi="仿宋_GB2312" w:eastAsia="仿宋_GB2312" w:cs="仿宋_GB2312"/>
            <w:color w:val="auto"/>
            <w:sz w:val="24"/>
            <w:highlight w:val="none"/>
            <w:lang w:val="en-US" w:eastAsia="zh-CN"/>
          </w:rPr>
          <w:t>20</w:t>
        </w:r>
      </w:ins>
      <w:r>
        <w:rPr>
          <w:rFonts w:hint="eastAsia" w:ascii="仿宋_GB2312" w:hAnsi="仿宋_GB2312" w:eastAsia="仿宋_GB2312" w:cs="仿宋_GB2312"/>
          <w:color w:val="auto"/>
          <w:sz w:val="24"/>
          <w:highlight w:val="none"/>
          <w:lang w:val="zh-CN"/>
          <w:rPrChange w:id="48" w:author="Administrator" w:date="2025-06-24T11:15:38Z">
            <w:rPr>
              <w:rFonts w:hint="eastAsia" w:ascii="仿宋_GB2312" w:hAnsi="仿宋_GB2312" w:eastAsia="仿宋_GB2312" w:cs="仿宋_GB2312"/>
              <w:color w:val="auto"/>
              <w:sz w:val="24"/>
              <w:highlight w:val="yellow"/>
              <w:lang w:val="zh-CN"/>
            </w:rPr>
          </w:rPrChange>
        </w:rPr>
        <w:t>日至202</w:t>
      </w:r>
      <w:r>
        <w:rPr>
          <w:rFonts w:hint="eastAsia" w:ascii="仿宋_GB2312" w:hAnsi="仿宋_GB2312" w:eastAsia="仿宋_GB2312" w:cs="仿宋_GB2312"/>
          <w:color w:val="auto"/>
          <w:sz w:val="24"/>
          <w:highlight w:val="none"/>
          <w:lang w:val="en-US" w:eastAsia="zh-CN"/>
          <w:rPrChange w:id="49" w:author="Administrator" w:date="2025-06-24T11:15:38Z">
            <w:rPr>
              <w:rFonts w:hint="eastAsia" w:ascii="仿宋_GB2312" w:hAnsi="仿宋_GB2312" w:eastAsia="仿宋_GB2312" w:cs="仿宋_GB2312"/>
              <w:color w:val="auto"/>
              <w:sz w:val="24"/>
              <w:highlight w:val="yellow"/>
              <w:lang w:val="en-US" w:eastAsia="zh-CN"/>
            </w:rPr>
          </w:rPrChange>
        </w:rPr>
        <w:t>5</w:t>
      </w:r>
      <w:r>
        <w:rPr>
          <w:rFonts w:hint="eastAsia" w:ascii="仿宋_GB2312" w:hAnsi="仿宋_GB2312" w:eastAsia="仿宋_GB2312" w:cs="仿宋_GB2312"/>
          <w:color w:val="auto"/>
          <w:sz w:val="24"/>
          <w:highlight w:val="none"/>
          <w:lang w:val="zh-CN"/>
          <w:rPrChange w:id="50" w:author="Administrator" w:date="2025-06-24T11:15:38Z">
            <w:rPr>
              <w:rFonts w:hint="eastAsia" w:ascii="仿宋_GB2312" w:hAnsi="仿宋_GB2312" w:eastAsia="仿宋_GB2312" w:cs="仿宋_GB2312"/>
              <w:color w:val="auto"/>
              <w:sz w:val="24"/>
              <w:highlight w:val="yellow"/>
              <w:lang w:val="zh-CN"/>
            </w:rPr>
          </w:rPrChange>
        </w:rPr>
        <w:t>年</w:t>
      </w:r>
      <w:del w:id="51" w:author="Administrator" w:date="2025-08-12T15:55:42Z">
        <w:r>
          <w:rPr>
            <w:rFonts w:hint="default" w:ascii="仿宋_GB2312" w:hAnsi="仿宋_GB2312" w:eastAsia="仿宋_GB2312" w:cs="仿宋_GB2312"/>
            <w:color w:val="auto"/>
            <w:sz w:val="24"/>
            <w:highlight w:val="none"/>
            <w:lang w:val="en-US" w:eastAsia="zh-CN"/>
            <w:rPrChange w:id="52" w:author="Administrator" w:date="2025-06-24T11:15:38Z">
              <w:rPr>
                <w:rFonts w:hint="default" w:ascii="仿宋_GB2312" w:hAnsi="仿宋_GB2312" w:eastAsia="仿宋_GB2312" w:cs="仿宋_GB2312"/>
                <w:color w:val="auto"/>
                <w:sz w:val="24"/>
                <w:highlight w:val="yellow"/>
                <w:lang w:val="en-US" w:eastAsia="zh-CN"/>
              </w:rPr>
            </w:rPrChange>
          </w:rPr>
          <w:delText>6</w:delText>
        </w:r>
      </w:del>
      <w:ins w:id="53" w:author="Administrator" w:date="2025-08-12T15:55:42Z">
        <w:r>
          <w:rPr>
            <w:rFonts w:hint="eastAsia" w:ascii="仿宋_GB2312" w:hAnsi="仿宋_GB2312" w:eastAsia="仿宋_GB2312" w:cs="仿宋_GB2312"/>
            <w:color w:val="auto"/>
            <w:sz w:val="24"/>
            <w:highlight w:val="none"/>
            <w:lang w:val="en-US" w:eastAsia="zh-CN"/>
          </w:rPr>
          <w:t>8</w:t>
        </w:r>
      </w:ins>
      <w:r>
        <w:rPr>
          <w:rFonts w:hint="eastAsia" w:ascii="仿宋_GB2312" w:hAnsi="仿宋_GB2312" w:eastAsia="仿宋_GB2312" w:cs="仿宋_GB2312"/>
          <w:color w:val="auto"/>
          <w:sz w:val="24"/>
          <w:highlight w:val="none"/>
          <w:lang w:val="zh-CN"/>
          <w:rPrChange w:id="54" w:author="Administrator" w:date="2025-06-24T11:15:38Z">
            <w:rPr>
              <w:rFonts w:hint="eastAsia" w:ascii="仿宋_GB2312" w:hAnsi="仿宋_GB2312" w:eastAsia="仿宋_GB2312" w:cs="仿宋_GB2312"/>
              <w:color w:val="auto"/>
              <w:sz w:val="24"/>
              <w:highlight w:val="yellow"/>
              <w:lang w:val="zh-CN"/>
            </w:rPr>
          </w:rPrChange>
        </w:rPr>
        <w:t>月</w:t>
      </w:r>
      <w:del w:id="55" w:author="Administrator" w:date="2025-08-19T10:15:59Z">
        <w:r>
          <w:rPr>
            <w:rFonts w:hint="default" w:ascii="仿宋_GB2312" w:hAnsi="仿宋_GB2312" w:eastAsia="仿宋_GB2312" w:cs="仿宋_GB2312"/>
            <w:color w:val="auto"/>
            <w:sz w:val="24"/>
            <w:highlight w:val="none"/>
            <w:lang w:val="en-US" w:eastAsia="zh-CN"/>
            <w:rPrChange w:id="56" w:author="Administrator" w:date="2025-06-24T11:15:38Z">
              <w:rPr>
                <w:rFonts w:hint="default" w:ascii="仿宋_GB2312" w:hAnsi="仿宋_GB2312" w:eastAsia="仿宋_GB2312" w:cs="仿宋_GB2312"/>
                <w:color w:val="auto"/>
                <w:sz w:val="24"/>
                <w:highlight w:val="yellow"/>
                <w:lang w:val="en-US" w:eastAsia="zh-CN"/>
              </w:rPr>
            </w:rPrChange>
          </w:rPr>
          <w:delText>XX</w:delText>
        </w:r>
      </w:del>
      <w:ins w:id="58" w:author="Administrator" w:date="2025-08-19T10:15:59Z">
        <w:r>
          <w:rPr>
            <w:rFonts w:hint="eastAsia" w:ascii="仿宋_GB2312" w:hAnsi="仿宋_GB2312" w:eastAsia="仿宋_GB2312" w:cs="仿宋_GB2312"/>
            <w:color w:val="auto"/>
            <w:sz w:val="24"/>
            <w:highlight w:val="none"/>
            <w:lang w:val="en-US" w:eastAsia="zh-CN"/>
          </w:rPr>
          <w:t>29</w:t>
        </w:r>
      </w:ins>
      <w:r>
        <w:rPr>
          <w:rFonts w:hint="eastAsia" w:ascii="仿宋_GB2312" w:hAnsi="仿宋_GB2312" w:eastAsia="仿宋_GB2312" w:cs="仿宋_GB2312"/>
          <w:color w:val="auto"/>
          <w:sz w:val="24"/>
          <w:highlight w:val="none"/>
          <w:lang w:val="zh-CN"/>
          <w:rPrChange w:id="59" w:author="Administrator" w:date="2025-06-24T11:15:38Z">
            <w:rPr>
              <w:rFonts w:hint="eastAsia" w:ascii="仿宋_GB2312" w:hAnsi="仿宋_GB2312" w:eastAsia="仿宋_GB2312" w:cs="仿宋_GB2312"/>
              <w:color w:val="auto"/>
              <w:sz w:val="24"/>
              <w:highlight w:val="yellow"/>
              <w:lang w:val="zh-CN"/>
            </w:rPr>
          </w:rPrChange>
        </w:rPr>
        <w:t>日</w:t>
      </w:r>
      <w:r>
        <w:rPr>
          <w:rFonts w:hint="eastAsia" w:ascii="仿宋_GB2312" w:hAnsi="仿宋_GB2312" w:eastAsia="仿宋_GB2312" w:cs="仿宋_GB2312"/>
          <w:sz w:val="24"/>
          <w:lang w:val="zh-CN"/>
        </w:rPr>
        <w:t>期间（办公时间内，法定节假日除外），领取议价比价采购文件。备注：（1）供应商在领取议价比价采购文件必</w:t>
      </w:r>
      <w:r>
        <w:rPr>
          <w:rFonts w:hint="eastAsia" w:ascii="仿宋_GB2312" w:hAnsi="仿宋_GB2312" w:eastAsia="仿宋_GB2312" w:cs="仿宋_GB2312"/>
          <w:bCs/>
          <w:sz w:val="24"/>
          <w:lang w:val="zh-CN"/>
        </w:rPr>
        <w:t>须提供</w:t>
      </w:r>
      <w:r>
        <w:rPr>
          <w:rFonts w:hint="eastAsia" w:ascii="仿宋_GB2312" w:hAnsi="仿宋_GB2312" w:eastAsia="仿宋_GB2312" w:cs="仿宋_GB2312"/>
          <w:sz w:val="24"/>
          <w:lang w:val="zh-CN"/>
        </w:rPr>
        <w:t>营业执照或组织机构代码证加盖公章;(2)领取人身份证复印件加盖公章;（3）自行下载议价比价采购文件无效。</w:t>
      </w:r>
    </w:p>
    <w:p w14:paraId="20A56A35">
      <w:pPr>
        <w:autoSpaceDE w:val="0"/>
        <w:autoSpaceDN w:val="0"/>
        <w:adjustRightInd w:val="0"/>
        <w:spacing w:line="360" w:lineRule="auto"/>
        <w:ind w:firstLine="420"/>
        <w:rPr>
          <w:rFonts w:ascii="仿宋_GB2312" w:hAnsi="仿宋_GB2312" w:eastAsia="仿宋_GB2312" w:cs="仿宋_GB2312"/>
          <w:bCs/>
          <w:color w:val="auto"/>
          <w:sz w:val="24"/>
        </w:rPr>
      </w:pPr>
      <w:r>
        <w:rPr>
          <w:rFonts w:hint="eastAsia" w:ascii="仿宋_GB2312" w:hAnsi="仿宋_GB2312" w:eastAsia="仿宋_GB2312" w:cs="仿宋_GB2312"/>
          <w:bCs/>
          <w:sz w:val="24"/>
          <w:lang w:val="zh-CN"/>
        </w:rPr>
        <w:t>8</w:t>
      </w:r>
      <w:r>
        <w:rPr>
          <w:rFonts w:hint="eastAsia" w:ascii="仿宋_GB2312" w:hAnsi="仿宋_GB2312" w:eastAsia="仿宋_GB2312" w:cs="仿宋_GB2312"/>
          <w:bCs/>
          <w:sz w:val="24"/>
        </w:rPr>
        <w:t>.</w:t>
      </w:r>
      <w:r>
        <w:rPr>
          <w:rFonts w:hint="eastAsia" w:ascii="仿宋_GB2312" w:hAnsi="仿宋_GB2312" w:eastAsia="仿宋_GB2312" w:cs="仿宋_GB2312"/>
          <w:bCs/>
          <w:sz w:val="24"/>
          <w:lang w:val="zh-CN"/>
        </w:rPr>
        <w:t>议价比价采购文件发售地点</w:t>
      </w:r>
      <w:r>
        <w:rPr>
          <w:rFonts w:hint="eastAsia" w:ascii="仿宋_GB2312" w:hAnsi="仿宋_GB2312" w:eastAsia="仿宋_GB2312" w:cs="仿宋_GB2312"/>
          <w:bCs/>
          <w:color w:val="auto"/>
          <w:sz w:val="24"/>
          <w:lang w:val="zh-CN"/>
        </w:rPr>
        <w:t>：</w:t>
      </w:r>
      <w:bookmarkStart w:id="1" w:name="OLE_LINK2"/>
      <w:r>
        <w:rPr>
          <w:rFonts w:hint="eastAsia" w:ascii="仿宋_GB2312" w:hAnsi="仿宋_GB2312" w:eastAsia="仿宋_GB2312" w:cs="仿宋_GB2312"/>
          <w:color w:val="auto"/>
          <w:sz w:val="24"/>
          <w:lang w:val="zh-CN"/>
        </w:rPr>
        <w:t>东莞市社会保险基金管理中心前楼三楼</w:t>
      </w:r>
      <w:r>
        <w:rPr>
          <w:rFonts w:hint="eastAsia" w:ascii="仿宋_GB2312" w:hAnsi="仿宋_GB2312" w:eastAsia="仿宋_GB2312" w:cs="仿宋_GB2312"/>
          <w:color w:val="auto"/>
          <w:sz w:val="24"/>
          <w:lang w:val="en-US" w:eastAsia="zh-CN"/>
        </w:rPr>
        <w:t>317</w:t>
      </w:r>
      <w:r>
        <w:rPr>
          <w:rFonts w:hint="eastAsia" w:ascii="仿宋_GB2312" w:hAnsi="仿宋_GB2312" w:eastAsia="仿宋_GB2312" w:cs="仿宋_GB2312"/>
          <w:color w:val="auto"/>
          <w:sz w:val="24"/>
          <w:lang w:val="zh-CN"/>
        </w:rPr>
        <w:t>会议室。</w:t>
      </w:r>
      <w:bookmarkEnd w:id="1"/>
    </w:p>
    <w:p w14:paraId="1D04FE4F">
      <w:pPr>
        <w:autoSpaceDE w:val="0"/>
        <w:autoSpaceDN w:val="0"/>
        <w:adjustRightInd w:val="0"/>
        <w:spacing w:line="360" w:lineRule="auto"/>
        <w:ind w:firstLine="420"/>
        <w:rPr>
          <w:rFonts w:ascii="仿宋_GB2312" w:hAnsi="仿宋_GB2312" w:eastAsia="仿宋_GB2312" w:cs="仿宋_GB2312"/>
          <w:bCs/>
          <w:color w:val="auto"/>
          <w:sz w:val="24"/>
          <w:lang w:val="zh-CN"/>
        </w:rPr>
      </w:pPr>
      <w:r>
        <w:rPr>
          <w:rFonts w:hint="eastAsia" w:ascii="仿宋_GB2312" w:hAnsi="仿宋_GB2312" w:eastAsia="仿宋_GB2312" w:cs="仿宋_GB2312"/>
          <w:bCs/>
          <w:color w:val="auto"/>
          <w:sz w:val="24"/>
          <w:lang w:val="zh-CN"/>
        </w:rPr>
        <w:t>9</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议价比价文件公示网址:</w:t>
      </w:r>
      <w:r>
        <w:rPr>
          <w:rFonts w:hint="eastAsia" w:ascii="仿宋_GB2312" w:eastAsia="仿宋_GB2312"/>
          <w:color w:val="000000"/>
          <w:sz w:val="24"/>
          <w:highlight w:val="none"/>
          <w:lang w:val="zh-CN"/>
        </w:rPr>
        <w:t>http://dghrss.dg.gov.cn/xwzx/gsgg/index.html</w:t>
      </w:r>
    </w:p>
    <w:p w14:paraId="7F206EFC">
      <w:pPr>
        <w:autoSpaceDE w:val="0"/>
        <w:autoSpaceDN w:val="0"/>
        <w:adjustRightInd w:val="0"/>
        <w:spacing w:line="360" w:lineRule="auto"/>
        <w:ind w:firstLine="420"/>
        <w:rPr>
          <w:rFonts w:ascii="仿宋_GB2312" w:hAnsi="仿宋_GB2312" w:eastAsia="仿宋_GB2312" w:cs="仿宋_GB2312"/>
          <w:bCs/>
          <w:color w:val="auto"/>
          <w:sz w:val="24"/>
          <w:lang w:val="zh-CN"/>
        </w:rPr>
      </w:pPr>
      <w:r>
        <w:rPr>
          <w:rFonts w:hint="eastAsia" w:ascii="仿宋_GB2312" w:hAnsi="仿宋_GB2312" w:eastAsia="仿宋_GB2312" w:cs="仿宋_GB2312"/>
          <w:bCs/>
          <w:color w:val="auto"/>
          <w:sz w:val="24"/>
          <w:lang w:val="zh-CN"/>
        </w:rPr>
        <w:t>10</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议价比价采购文件售价：免费</w:t>
      </w:r>
    </w:p>
    <w:p w14:paraId="48F8A081">
      <w:pPr>
        <w:autoSpaceDE w:val="0"/>
        <w:autoSpaceDN w:val="0"/>
        <w:adjustRightInd w:val="0"/>
        <w:spacing w:line="360" w:lineRule="auto"/>
        <w:ind w:firstLine="420"/>
        <w:rPr>
          <w:rFonts w:ascii="仿宋_GB2312" w:hAnsi="仿宋_GB2312" w:eastAsia="仿宋_GB2312" w:cs="仿宋_GB2312"/>
          <w:bCs/>
          <w:color w:val="auto"/>
          <w:sz w:val="24"/>
          <w:lang w:val="zh-CN"/>
        </w:rPr>
      </w:pPr>
      <w:r>
        <w:rPr>
          <w:rFonts w:hint="eastAsia" w:ascii="仿宋_GB2312" w:hAnsi="仿宋_GB2312" w:eastAsia="仿宋_GB2312" w:cs="仿宋_GB2312"/>
          <w:bCs/>
          <w:color w:val="auto"/>
          <w:sz w:val="24"/>
          <w:lang w:val="zh-CN"/>
        </w:rPr>
        <w:t>11</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采购人只接受已办理报名及登记购买议价比价的投标人投标。</w:t>
      </w:r>
    </w:p>
    <w:p w14:paraId="43EBD082">
      <w:pPr>
        <w:autoSpaceDE w:val="0"/>
        <w:autoSpaceDN w:val="0"/>
        <w:adjustRightInd w:val="0"/>
        <w:spacing w:line="360" w:lineRule="auto"/>
        <w:ind w:left="900" w:leftChars="200" w:hanging="480" w:hangingChars="200"/>
        <w:rPr>
          <w:rFonts w:hint="eastAsia" w:ascii="仿宋_GB2312" w:hAnsi="仿宋_GB2312" w:eastAsia="仿宋_GB2312" w:cs="仿宋_GB2312"/>
          <w:color w:val="auto"/>
          <w:sz w:val="24"/>
          <w:lang w:val="zh-CN"/>
        </w:rPr>
      </w:pPr>
      <w:r>
        <w:rPr>
          <w:rFonts w:hint="eastAsia" w:ascii="仿宋_GB2312" w:hAnsi="仿宋_GB2312" w:eastAsia="仿宋_GB2312" w:cs="仿宋_GB2312"/>
          <w:bCs/>
          <w:color w:val="auto"/>
          <w:sz w:val="24"/>
          <w:lang w:val="zh-CN"/>
        </w:rPr>
        <w:t>12</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报价文件递交</w:t>
      </w:r>
      <w:r>
        <w:rPr>
          <w:rFonts w:hint="eastAsia" w:ascii="仿宋_GB2312" w:hAnsi="仿宋_GB2312" w:eastAsia="仿宋_GB2312" w:cs="仿宋_GB2312"/>
          <w:color w:val="auto"/>
          <w:sz w:val="24"/>
          <w:lang w:val="zh-CN"/>
        </w:rPr>
        <w:t>时间：</w:t>
      </w:r>
      <w:bookmarkStart w:id="2" w:name="OLE_LINK3"/>
      <w:r>
        <w:rPr>
          <w:rFonts w:hint="eastAsia" w:ascii="仿宋_GB2312" w:hAnsi="仿宋_GB2312" w:eastAsia="仿宋_GB2312" w:cs="仿宋_GB2312"/>
          <w:color w:val="auto"/>
          <w:sz w:val="24"/>
          <w:highlight w:val="none"/>
          <w:lang w:val="zh-CN"/>
          <w:rPrChange w:id="60" w:author="Administrator" w:date="2025-06-24T11:18:54Z">
            <w:rPr>
              <w:rFonts w:hint="eastAsia" w:ascii="仿宋_GB2312" w:hAnsi="仿宋_GB2312" w:eastAsia="仿宋_GB2312" w:cs="仿宋_GB2312"/>
              <w:color w:val="auto"/>
              <w:sz w:val="24"/>
              <w:highlight w:val="yellow"/>
              <w:lang w:val="zh-CN"/>
            </w:rPr>
          </w:rPrChange>
        </w:rPr>
        <w:t>202</w:t>
      </w:r>
      <w:r>
        <w:rPr>
          <w:rFonts w:hint="eastAsia" w:ascii="仿宋_GB2312" w:hAnsi="仿宋_GB2312" w:eastAsia="仿宋_GB2312" w:cs="仿宋_GB2312"/>
          <w:color w:val="auto"/>
          <w:sz w:val="24"/>
          <w:highlight w:val="none"/>
          <w:lang w:val="en-US" w:eastAsia="zh-CN"/>
          <w:rPrChange w:id="61" w:author="Administrator" w:date="2025-06-24T11:18:54Z">
            <w:rPr>
              <w:rFonts w:hint="eastAsia" w:ascii="仿宋_GB2312" w:hAnsi="仿宋_GB2312" w:eastAsia="仿宋_GB2312" w:cs="仿宋_GB2312"/>
              <w:color w:val="auto"/>
              <w:sz w:val="24"/>
              <w:highlight w:val="yellow"/>
              <w:lang w:val="en-US" w:eastAsia="zh-CN"/>
            </w:rPr>
          </w:rPrChange>
        </w:rPr>
        <w:t>5</w:t>
      </w:r>
      <w:r>
        <w:rPr>
          <w:rFonts w:hint="eastAsia" w:ascii="仿宋_GB2312" w:hAnsi="仿宋_GB2312" w:eastAsia="仿宋_GB2312" w:cs="仿宋_GB2312"/>
          <w:color w:val="auto"/>
          <w:sz w:val="24"/>
          <w:highlight w:val="none"/>
          <w:lang w:val="zh-CN"/>
          <w:rPrChange w:id="62" w:author="Administrator" w:date="2025-06-24T11:18:54Z">
            <w:rPr>
              <w:rFonts w:hint="eastAsia" w:ascii="仿宋_GB2312" w:hAnsi="仿宋_GB2312" w:eastAsia="仿宋_GB2312" w:cs="仿宋_GB2312"/>
              <w:color w:val="auto"/>
              <w:sz w:val="24"/>
              <w:highlight w:val="yellow"/>
              <w:lang w:val="zh-CN"/>
            </w:rPr>
          </w:rPrChange>
        </w:rPr>
        <w:t>年</w:t>
      </w:r>
      <w:del w:id="63" w:author="Administrator" w:date="2025-08-19T10:16:14Z">
        <w:r>
          <w:rPr>
            <w:rFonts w:hint="default" w:ascii="仿宋_GB2312" w:hAnsi="仿宋_GB2312" w:eastAsia="仿宋_GB2312" w:cs="仿宋_GB2312"/>
            <w:color w:val="auto"/>
            <w:sz w:val="24"/>
            <w:highlight w:val="none"/>
            <w:lang w:val="en-US" w:eastAsia="zh-CN"/>
            <w:rPrChange w:id="64" w:author="Administrator" w:date="2025-06-24T11:18:54Z">
              <w:rPr>
                <w:rFonts w:hint="default" w:ascii="仿宋_GB2312" w:hAnsi="仿宋_GB2312" w:eastAsia="仿宋_GB2312" w:cs="仿宋_GB2312"/>
                <w:color w:val="auto"/>
                <w:sz w:val="24"/>
                <w:highlight w:val="yellow"/>
                <w:lang w:val="en-US" w:eastAsia="zh-CN"/>
              </w:rPr>
            </w:rPrChange>
          </w:rPr>
          <w:delText>6</w:delText>
        </w:r>
      </w:del>
      <w:ins w:id="66" w:author="Administrator" w:date="2025-08-19T10:16:14Z">
        <w:r>
          <w:rPr>
            <w:rFonts w:hint="eastAsia" w:ascii="仿宋_GB2312" w:hAnsi="仿宋_GB2312" w:eastAsia="仿宋_GB2312" w:cs="仿宋_GB2312"/>
            <w:color w:val="auto"/>
            <w:sz w:val="24"/>
            <w:highlight w:val="none"/>
            <w:lang w:val="en-US" w:eastAsia="zh-CN"/>
          </w:rPr>
          <w:t>9</w:t>
        </w:r>
      </w:ins>
      <w:r>
        <w:rPr>
          <w:rFonts w:hint="eastAsia" w:ascii="仿宋_GB2312" w:hAnsi="仿宋_GB2312" w:eastAsia="仿宋_GB2312" w:cs="仿宋_GB2312"/>
          <w:color w:val="auto"/>
          <w:sz w:val="24"/>
          <w:highlight w:val="none"/>
          <w:lang w:val="zh-CN"/>
          <w:rPrChange w:id="67" w:author="Administrator" w:date="2025-06-24T11:18:54Z">
            <w:rPr>
              <w:rFonts w:hint="eastAsia" w:ascii="仿宋_GB2312" w:hAnsi="仿宋_GB2312" w:eastAsia="仿宋_GB2312" w:cs="仿宋_GB2312"/>
              <w:color w:val="auto"/>
              <w:sz w:val="24"/>
              <w:highlight w:val="yellow"/>
              <w:lang w:val="zh-CN"/>
            </w:rPr>
          </w:rPrChange>
        </w:rPr>
        <w:t>月</w:t>
      </w:r>
      <w:del w:id="68" w:author="Administrator" w:date="2025-08-19T10:16:18Z">
        <w:r>
          <w:rPr>
            <w:rFonts w:hint="default" w:ascii="仿宋_GB2312" w:hAnsi="仿宋_GB2312" w:eastAsia="仿宋_GB2312" w:cs="仿宋_GB2312"/>
            <w:color w:val="auto"/>
            <w:sz w:val="24"/>
            <w:highlight w:val="none"/>
            <w:lang w:val="en-US" w:eastAsia="zh-CN"/>
            <w:rPrChange w:id="69" w:author="Administrator" w:date="2025-06-24T11:18:54Z">
              <w:rPr>
                <w:rFonts w:hint="default" w:ascii="仿宋_GB2312" w:hAnsi="仿宋_GB2312" w:eastAsia="仿宋_GB2312" w:cs="仿宋_GB2312"/>
                <w:color w:val="auto"/>
                <w:sz w:val="24"/>
                <w:highlight w:val="yellow"/>
                <w:lang w:val="en-US" w:eastAsia="zh-CN"/>
              </w:rPr>
            </w:rPrChange>
          </w:rPr>
          <w:delText>XX</w:delText>
        </w:r>
      </w:del>
      <w:ins w:id="71" w:author="Administrator" w:date="2025-08-19T10:16:18Z">
        <w:r>
          <w:rPr>
            <w:rFonts w:hint="eastAsia" w:ascii="仿宋_GB2312" w:hAnsi="仿宋_GB2312" w:eastAsia="仿宋_GB2312" w:cs="仿宋_GB2312"/>
            <w:color w:val="auto"/>
            <w:sz w:val="24"/>
            <w:highlight w:val="none"/>
            <w:lang w:val="en-US" w:eastAsia="zh-CN"/>
          </w:rPr>
          <w:t>3</w:t>
        </w:r>
      </w:ins>
      <w:r>
        <w:rPr>
          <w:rFonts w:hint="eastAsia" w:ascii="仿宋_GB2312" w:hAnsi="仿宋_GB2312" w:eastAsia="仿宋_GB2312" w:cs="仿宋_GB2312"/>
          <w:color w:val="auto"/>
          <w:sz w:val="24"/>
          <w:highlight w:val="none"/>
          <w:lang w:val="zh-CN"/>
          <w:rPrChange w:id="72" w:author="Administrator" w:date="2025-06-24T11:18:54Z">
            <w:rPr>
              <w:rFonts w:hint="eastAsia" w:ascii="仿宋_GB2312" w:hAnsi="仿宋_GB2312" w:eastAsia="仿宋_GB2312" w:cs="仿宋_GB2312"/>
              <w:color w:val="auto"/>
              <w:sz w:val="24"/>
              <w:highlight w:val="yellow"/>
              <w:lang w:val="zh-CN"/>
            </w:rPr>
          </w:rPrChange>
        </w:rPr>
        <w:t>日上午9:00--9：30</w:t>
      </w:r>
      <w:bookmarkEnd w:id="2"/>
    </w:p>
    <w:p w14:paraId="6066E400">
      <w:pPr>
        <w:autoSpaceDE w:val="0"/>
        <w:autoSpaceDN w:val="0"/>
        <w:adjustRightInd w:val="0"/>
        <w:spacing w:line="360" w:lineRule="auto"/>
        <w:ind w:firstLine="420"/>
        <w:rPr>
          <w:rFonts w:hint="eastAsia" w:ascii="仿宋_GB2312" w:hAnsi="仿宋_GB2312" w:eastAsia="仿宋_GB2312" w:cs="仿宋_GB2312"/>
          <w:color w:val="auto"/>
          <w:sz w:val="24"/>
          <w:lang w:val="zh-CN"/>
        </w:rPr>
      </w:pPr>
      <w:r>
        <w:rPr>
          <w:rFonts w:hint="eastAsia" w:ascii="仿宋_GB2312" w:hAnsi="仿宋_GB2312" w:eastAsia="仿宋_GB2312" w:cs="仿宋_GB2312"/>
          <w:bCs/>
          <w:color w:val="auto"/>
          <w:sz w:val="24"/>
          <w:lang w:val="zh-CN"/>
        </w:rPr>
        <w:t>13</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报价文件递交地点：</w:t>
      </w:r>
      <w:bookmarkStart w:id="3" w:name="OLE_LINK4"/>
      <w:bookmarkStart w:id="4" w:name="OLE_LINK1"/>
      <w:r>
        <w:rPr>
          <w:rFonts w:hint="eastAsia" w:ascii="仿宋_GB2312" w:hAnsi="仿宋_GB2312" w:eastAsia="仿宋_GB2312" w:cs="仿宋_GB2312"/>
          <w:color w:val="auto"/>
          <w:sz w:val="24"/>
          <w:lang w:val="zh-CN"/>
        </w:rPr>
        <w:t>东莞市社会保险基金管理中心前楼三楼</w:t>
      </w:r>
      <w:r>
        <w:rPr>
          <w:rFonts w:hint="eastAsia" w:ascii="仿宋_GB2312" w:hAnsi="仿宋_GB2312" w:eastAsia="仿宋_GB2312" w:cs="仿宋_GB2312"/>
          <w:color w:val="auto"/>
          <w:sz w:val="24"/>
          <w:lang w:val="en-US" w:eastAsia="zh-CN"/>
        </w:rPr>
        <w:t>317</w:t>
      </w:r>
      <w:r>
        <w:rPr>
          <w:rFonts w:hint="eastAsia" w:ascii="仿宋_GB2312" w:hAnsi="仿宋_GB2312" w:eastAsia="仿宋_GB2312" w:cs="仿宋_GB2312"/>
          <w:color w:val="auto"/>
          <w:sz w:val="24"/>
          <w:lang w:val="zh-CN"/>
        </w:rPr>
        <w:t>会议室</w:t>
      </w:r>
      <w:bookmarkEnd w:id="3"/>
      <w:r>
        <w:rPr>
          <w:rFonts w:hint="eastAsia" w:ascii="仿宋_GB2312" w:hAnsi="仿宋_GB2312" w:eastAsia="仿宋_GB2312" w:cs="仿宋_GB2312"/>
          <w:color w:val="auto"/>
          <w:sz w:val="24"/>
          <w:lang w:val="zh-CN"/>
        </w:rPr>
        <w:t>。</w:t>
      </w:r>
    </w:p>
    <w:bookmarkEnd w:id="4"/>
    <w:p w14:paraId="4197D419">
      <w:pPr>
        <w:autoSpaceDE w:val="0"/>
        <w:autoSpaceDN w:val="0"/>
        <w:adjustRightInd w:val="0"/>
        <w:spacing w:line="360" w:lineRule="auto"/>
        <w:ind w:firstLine="420"/>
        <w:rPr>
          <w:rFonts w:hint="eastAsia" w:ascii="仿宋_GB2312" w:hAnsi="仿宋_GB2312" w:eastAsia="仿宋_GB2312" w:cs="仿宋_GB2312"/>
          <w:color w:val="auto"/>
          <w:sz w:val="24"/>
          <w:highlight w:val="yellow"/>
          <w:lang w:val="zh-CN"/>
        </w:rPr>
      </w:pPr>
      <w:r>
        <w:rPr>
          <w:rFonts w:hint="eastAsia" w:ascii="仿宋_GB2312" w:hAnsi="仿宋_GB2312" w:eastAsia="仿宋_GB2312" w:cs="仿宋_GB2312"/>
          <w:bCs/>
          <w:color w:val="auto"/>
          <w:sz w:val="24"/>
          <w:lang w:val="zh-CN"/>
        </w:rPr>
        <w:t>14</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议价比价、评审时间：</w:t>
      </w:r>
      <w:r>
        <w:rPr>
          <w:rFonts w:hint="eastAsia" w:ascii="仿宋_GB2312" w:hAnsi="仿宋_GB2312" w:eastAsia="仿宋_GB2312" w:cs="仿宋_GB2312"/>
          <w:color w:val="auto"/>
          <w:sz w:val="24"/>
          <w:highlight w:val="none"/>
          <w:lang w:val="zh-CN"/>
          <w:rPrChange w:id="73" w:author="Administrator" w:date="2025-06-24T11:19:35Z">
            <w:rPr>
              <w:rFonts w:hint="eastAsia" w:ascii="仿宋_GB2312" w:hAnsi="仿宋_GB2312" w:eastAsia="仿宋_GB2312" w:cs="仿宋_GB2312"/>
              <w:color w:val="auto"/>
              <w:sz w:val="24"/>
              <w:highlight w:val="yellow"/>
              <w:lang w:val="zh-CN"/>
            </w:rPr>
          </w:rPrChange>
        </w:rPr>
        <w:t>202</w:t>
      </w:r>
      <w:r>
        <w:rPr>
          <w:rFonts w:hint="eastAsia" w:ascii="仿宋_GB2312" w:hAnsi="仿宋_GB2312" w:eastAsia="仿宋_GB2312" w:cs="仿宋_GB2312"/>
          <w:color w:val="auto"/>
          <w:sz w:val="24"/>
          <w:highlight w:val="none"/>
          <w:lang w:val="en-US" w:eastAsia="zh-CN"/>
          <w:rPrChange w:id="74" w:author="Administrator" w:date="2025-06-24T11:19:35Z">
            <w:rPr>
              <w:rFonts w:hint="eastAsia" w:ascii="仿宋_GB2312" w:hAnsi="仿宋_GB2312" w:eastAsia="仿宋_GB2312" w:cs="仿宋_GB2312"/>
              <w:color w:val="auto"/>
              <w:sz w:val="24"/>
              <w:highlight w:val="yellow"/>
              <w:lang w:val="en-US" w:eastAsia="zh-CN"/>
            </w:rPr>
          </w:rPrChange>
        </w:rPr>
        <w:t>5</w:t>
      </w:r>
      <w:r>
        <w:rPr>
          <w:rFonts w:hint="eastAsia" w:ascii="仿宋_GB2312" w:hAnsi="仿宋_GB2312" w:eastAsia="仿宋_GB2312" w:cs="仿宋_GB2312"/>
          <w:color w:val="auto"/>
          <w:sz w:val="24"/>
          <w:highlight w:val="none"/>
          <w:lang w:val="zh-CN"/>
          <w:rPrChange w:id="75" w:author="Administrator" w:date="2025-06-24T11:19:35Z">
            <w:rPr>
              <w:rFonts w:hint="eastAsia" w:ascii="仿宋_GB2312" w:hAnsi="仿宋_GB2312" w:eastAsia="仿宋_GB2312" w:cs="仿宋_GB2312"/>
              <w:color w:val="auto"/>
              <w:sz w:val="24"/>
              <w:highlight w:val="yellow"/>
              <w:lang w:val="zh-CN"/>
            </w:rPr>
          </w:rPrChange>
        </w:rPr>
        <w:t>年</w:t>
      </w:r>
      <w:del w:id="76" w:author="Administrator" w:date="2025-08-19T10:16:21Z">
        <w:r>
          <w:rPr>
            <w:rFonts w:hint="default" w:ascii="仿宋_GB2312" w:hAnsi="仿宋_GB2312" w:eastAsia="仿宋_GB2312" w:cs="仿宋_GB2312"/>
            <w:color w:val="auto"/>
            <w:sz w:val="24"/>
            <w:highlight w:val="none"/>
            <w:lang w:val="en-US" w:eastAsia="zh-CN"/>
            <w:rPrChange w:id="77" w:author="Administrator" w:date="2025-06-24T11:19:35Z">
              <w:rPr>
                <w:rFonts w:hint="default" w:ascii="仿宋_GB2312" w:hAnsi="仿宋_GB2312" w:eastAsia="仿宋_GB2312" w:cs="仿宋_GB2312"/>
                <w:color w:val="auto"/>
                <w:sz w:val="24"/>
                <w:highlight w:val="yellow"/>
                <w:lang w:val="en-US" w:eastAsia="zh-CN"/>
              </w:rPr>
            </w:rPrChange>
          </w:rPr>
          <w:delText>6</w:delText>
        </w:r>
      </w:del>
      <w:ins w:id="79" w:author="Administrator" w:date="2025-08-19T10:16:21Z">
        <w:r>
          <w:rPr>
            <w:rFonts w:hint="eastAsia" w:ascii="仿宋_GB2312" w:hAnsi="仿宋_GB2312" w:eastAsia="仿宋_GB2312" w:cs="仿宋_GB2312"/>
            <w:color w:val="auto"/>
            <w:sz w:val="24"/>
            <w:highlight w:val="none"/>
            <w:lang w:val="en-US" w:eastAsia="zh-CN"/>
          </w:rPr>
          <w:t>9</w:t>
        </w:r>
      </w:ins>
      <w:r>
        <w:rPr>
          <w:rFonts w:hint="eastAsia" w:ascii="仿宋_GB2312" w:hAnsi="仿宋_GB2312" w:eastAsia="仿宋_GB2312" w:cs="仿宋_GB2312"/>
          <w:color w:val="auto"/>
          <w:sz w:val="24"/>
          <w:highlight w:val="none"/>
          <w:lang w:val="zh-CN"/>
          <w:rPrChange w:id="80" w:author="Administrator" w:date="2025-06-24T11:19:35Z">
            <w:rPr>
              <w:rFonts w:hint="eastAsia" w:ascii="仿宋_GB2312" w:hAnsi="仿宋_GB2312" w:eastAsia="仿宋_GB2312" w:cs="仿宋_GB2312"/>
              <w:color w:val="auto"/>
              <w:sz w:val="24"/>
              <w:highlight w:val="yellow"/>
              <w:lang w:val="zh-CN"/>
            </w:rPr>
          </w:rPrChange>
        </w:rPr>
        <w:t>月</w:t>
      </w:r>
      <w:del w:id="81" w:author="Administrator" w:date="2025-08-19T10:16:25Z">
        <w:r>
          <w:rPr>
            <w:rFonts w:hint="default" w:ascii="仿宋_GB2312" w:hAnsi="仿宋_GB2312" w:eastAsia="仿宋_GB2312" w:cs="仿宋_GB2312"/>
            <w:color w:val="auto"/>
            <w:sz w:val="24"/>
            <w:highlight w:val="none"/>
            <w:lang w:val="en-US" w:eastAsia="zh-CN"/>
            <w:rPrChange w:id="82" w:author="Administrator" w:date="2025-06-24T11:19:35Z">
              <w:rPr>
                <w:rFonts w:hint="default" w:ascii="仿宋_GB2312" w:hAnsi="仿宋_GB2312" w:eastAsia="仿宋_GB2312" w:cs="仿宋_GB2312"/>
                <w:color w:val="auto"/>
                <w:sz w:val="24"/>
                <w:highlight w:val="yellow"/>
                <w:lang w:val="en-US" w:eastAsia="zh-CN"/>
              </w:rPr>
            </w:rPrChange>
          </w:rPr>
          <w:delText>XX</w:delText>
        </w:r>
      </w:del>
      <w:ins w:id="84" w:author="Administrator" w:date="2025-08-19T10:16:25Z">
        <w:r>
          <w:rPr>
            <w:rFonts w:hint="eastAsia" w:ascii="仿宋_GB2312" w:hAnsi="仿宋_GB2312" w:eastAsia="仿宋_GB2312" w:cs="仿宋_GB2312"/>
            <w:color w:val="auto"/>
            <w:sz w:val="24"/>
            <w:highlight w:val="none"/>
            <w:lang w:val="en-US" w:eastAsia="zh-CN"/>
          </w:rPr>
          <w:t>3</w:t>
        </w:r>
      </w:ins>
      <w:r>
        <w:rPr>
          <w:rFonts w:hint="eastAsia" w:ascii="仿宋_GB2312" w:hAnsi="仿宋_GB2312" w:eastAsia="仿宋_GB2312" w:cs="仿宋_GB2312"/>
          <w:color w:val="auto"/>
          <w:sz w:val="24"/>
          <w:highlight w:val="none"/>
          <w:lang w:val="zh-CN"/>
          <w:rPrChange w:id="85" w:author="Administrator" w:date="2025-06-24T11:19:35Z">
            <w:rPr>
              <w:rFonts w:hint="eastAsia" w:ascii="仿宋_GB2312" w:hAnsi="仿宋_GB2312" w:eastAsia="仿宋_GB2312" w:cs="仿宋_GB2312"/>
              <w:color w:val="auto"/>
              <w:sz w:val="24"/>
              <w:highlight w:val="yellow"/>
              <w:lang w:val="zh-CN"/>
            </w:rPr>
          </w:rPrChange>
        </w:rPr>
        <w:t>日上午9：30</w:t>
      </w:r>
    </w:p>
    <w:p w14:paraId="107E6F87">
      <w:pPr>
        <w:autoSpaceDE w:val="0"/>
        <w:autoSpaceDN w:val="0"/>
        <w:adjustRightInd w:val="0"/>
        <w:spacing w:line="360" w:lineRule="auto"/>
        <w:ind w:firstLine="420"/>
        <w:rPr>
          <w:rFonts w:ascii="仿宋_GB2312" w:eastAsia="仿宋_GB2312"/>
          <w:bCs/>
          <w:color w:val="auto"/>
          <w:sz w:val="24"/>
          <w:lang w:val="zh-CN"/>
        </w:rPr>
        <w:sectPr>
          <w:pgSz w:w="11907" w:h="16840"/>
          <w:pgMar w:top="1247" w:right="1134" w:bottom="1247" w:left="1134" w:header="964" w:footer="851" w:gutter="0"/>
          <w:cols w:space="425" w:num="1"/>
          <w:docGrid w:linePitch="312" w:charSpace="0"/>
        </w:sectPr>
      </w:pPr>
      <w:r>
        <w:rPr>
          <w:rFonts w:hint="eastAsia" w:ascii="仿宋_GB2312" w:hAnsi="仿宋_GB2312" w:eastAsia="仿宋_GB2312" w:cs="仿宋_GB2312"/>
          <w:bCs/>
          <w:color w:val="auto"/>
          <w:sz w:val="24"/>
          <w:lang w:val="zh-CN"/>
        </w:rPr>
        <w:t>15</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zh-CN"/>
        </w:rPr>
        <w:t>议价比价、评审地点：</w:t>
      </w:r>
      <w:r>
        <w:rPr>
          <w:rFonts w:hint="eastAsia" w:ascii="仿宋_GB2312" w:hAnsi="仿宋_GB2312" w:eastAsia="仿宋_GB2312" w:cs="仿宋_GB2312"/>
          <w:color w:val="auto"/>
          <w:sz w:val="24"/>
          <w:lang w:val="zh-CN"/>
        </w:rPr>
        <w:t>东莞市社会保险基金管理中心前楼三楼</w:t>
      </w:r>
      <w:r>
        <w:rPr>
          <w:rFonts w:hint="eastAsia" w:ascii="仿宋_GB2312" w:hAnsi="仿宋_GB2312" w:eastAsia="仿宋_GB2312" w:cs="仿宋_GB2312"/>
          <w:color w:val="auto"/>
          <w:sz w:val="24"/>
          <w:lang w:val="en-US" w:eastAsia="zh-CN"/>
        </w:rPr>
        <w:t>317</w:t>
      </w:r>
      <w:r>
        <w:rPr>
          <w:rFonts w:hint="eastAsia" w:ascii="仿宋_GB2312" w:hAnsi="仿宋_GB2312" w:eastAsia="仿宋_GB2312" w:cs="仿宋_GB2312"/>
          <w:color w:val="auto"/>
          <w:sz w:val="24"/>
          <w:lang w:val="zh-CN"/>
        </w:rPr>
        <w:t>会议室。</w:t>
      </w:r>
    </w:p>
    <w:p w14:paraId="7A7A9FDE">
      <w:pPr>
        <w:tabs>
          <w:tab w:val="left" w:pos="8280"/>
        </w:tabs>
        <w:spacing w:line="360" w:lineRule="exact"/>
        <w:jc w:val="center"/>
        <w:rPr>
          <w:rFonts w:ascii="仿宋_GB2312" w:hAnsi="宋体" w:eastAsia="仿宋_GB2312"/>
          <w:b/>
          <w:color w:val="auto"/>
          <w:sz w:val="32"/>
          <w:szCs w:val="32"/>
        </w:rPr>
      </w:pPr>
      <w:r>
        <w:rPr>
          <w:rFonts w:hint="eastAsia" w:ascii="仿宋_GB2312" w:hAnsi="宋体" w:eastAsia="仿宋_GB2312"/>
          <w:b/>
          <w:color w:val="auto"/>
          <w:sz w:val="32"/>
          <w:szCs w:val="32"/>
        </w:rPr>
        <w:t>二、项目需求</w:t>
      </w:r>
    </w:p>
    <w:p w14:paraId="4AAC3E72">
      <w:pPr>
        <w:pStyle w:val="4"/>
        <w:spacing w:before="0" w:after="0" w:line="360" w:lineRule="auto"/>
        <w:rPr>
          <w:rFonts w:ascii="黑体" w:hAnsi="黑体" w:eastAsia="黑体" w:cs="黑体"/>
          <w:color w:val="auto"/>
          <w:sz w:val="24"/>
          <w:szCs w:val="24"/>
        </w:rPr>
      </w:pPr>
    </w:p>
    <w:p w14:paraId="3E2CFE94">
      <w:pPr>
        <w:pStyle w:val="4"/>
        <w:spacing w:before="0" w:after="0" w:line="360" w:lineRule="auto"/>
        <w:ind w:firstLine="482" w:firstLineChars="200"/>
        <w:rPr>
          <w:ins w:id="86" w:author="宇" w:date="2025-06-19T10:45:11Z"/>
          <w:rFonts w:hint="eastAsia" w:ascii="宋体" w:hAnsi="宋体" w:eastAsia="宋体" w:cs="宋体"/>
          <w:color w:val="auto"/>
          <w:sz w:val="24"/>
          <w:szCs w:val="24"/>
          <w:highlight w:val="none"/>
          <w:rPrChange w:id="87" w:author="宇" w:date="2025-06-19T11:02:02Z">
            <w:rPr>
              <w:ins w:id="88" w:author="宇" w:date="2025-06-19T10:45:11Z"/>
              <w:rFonts w:ascii="仿宋_GB2312" w:hAnsi="仿宋_GB2312" w:eastAsia="仿宋_GB2312" w:cs="仿宋_GB2312"/>
              <w:color w:val="auto"/>
              <w:sz w:val="24"/>
              <w:szCs w:val="24"/>
              <w:highlight w:val="none"/>
            </w:rPr>
          </w:rPrChange>
        </w:rPr>
      </w:pPr>
      <w:ins w:id="89" w:author="宇" w:date="2025-06-19T10:45:11Z">
        <w:r>
          <w:rPr>
            <w:rFonts w:hint="eastAsia" w:ascii="宋体" w:hAnsi="宋体" w:eastAsia="宋体" w:cs="宋体"/>
            <w:color w:val="auto"/>
            <w:sz w:val="24"/>
            <w:szCs w:val="24"/>
            <w:highlight w:val="none"/>
            <w:rPrChange w:id="90" w:author="宇" w:date="2025-06-19T11:02:02Z">
              <w:rPr>
                <w:rFonts w:hint="eastAsia" w:ascii="仿宋_GB2312" w:hAnsi="仿宋_GB2312" w:eastAsia="仿宋_GB2312" w:cs="仿宋_GB2312"/>
                <w:color w:val="auto"/>
                <w:sz w:val="24"/>
                <w:szCs w:val="24"/>
                <w:highlight w:val="none"/>
              </w:rPr>
            </w:rPrChange>
          </w:rPr>
          <w:t>一、项目概况</w:t>
        </w:r>
      </w:ins>
    </w:p>
    <w:p w14:paraId="4296388D">
      <w:pPr>
        <w:spacing w:line="360" w:lineRule="auto"/>
        <w:ind w:firstLine="480" w:firstLineChars="200"/>
        <w:rPr>
          <w:ins w:id="91" w:author="宇" w:date="2025-06-19T10:45:11Z"/>
          <w:rFonts w:hint="eastAsia" w:ascii="仿宋_GB2312" w:hAnsi="仿宋_GB2312" w:eastAsia="仿宋_GB2312" w:cs="仿宋_GB2312"/>
          <w:bCs/>
          <w:color w:val="auto"/>
          <w:sz w:val="24"/>
          <w:szCs w:val="32"/>
          <w:highlight w:val="none"/>
          <w:lang w:eastAsia="zh-CN"/>
        </w:rPr>
      </w:pPr>
      <w:ins w:id="92" w:author="宇" w:date="2025-06-19T10:45:11Z">
        <w:r>
          <w:rPr>
            <w:rFonts w:hint="eastAsia" w:ascii="仿宋_GB2312" w:hAnsi="仿宋_GB2312" w:eastAsia="仿宋_GB2312" w:cs="仿宋_GB2312"/>
            <w:bCs/>
            <w:color w:val="auto"/>
            <w:sz w:val="24"/>
            <w:szCs w:val="32"/>
            <w:highlight w:val="none"/>
            <w:lang w:eastAsia="zh-CN"/>
          </w:rPr>
          <w:t>东莞市社会保险基金管理中心拟通过向社会购买服务的方式，将工伤保险协议机构</w:t>
        </w:r>
      </w:ins>
      <w:ins w:id="93" w:author="宇" w:date="2025-06-19T10:45:11Z">
        <w:del w:id="94" w:author="Administrator" w:date="2025-08-12T16:04:04Z">
          <w:r>
            <w:rPr>
              <w:rFonts w:hint="default" w:ascii="仿宋_GB2312" w:hAnsi="仿宋_GB2312" w:eastAsia="仿宋_GB2312" w:cs="仿宋_GB2312"/>
              <w:bCs/>
              <w:color w:val="auto"/>
              <w:sz w:val="24"/>
              <w:szCs w:val="32"/>
              <w:highlight w:val="none"/>
              <w:lang w:val="en-US" w:eastAsia="zh-CN"/>
            </w:rPr>
            <w:delText>监督检查</w:delText>
          </w:r>
        </w:del>
      </w:ins>
      <w:ins w:id="95" w:author="Administrator" w:date="2025-08-12T16:04:06Z">
        <w:r>
          <w:rPr>
            <w:rFonts w:hint="eastAsia" w:ascii="仿宋_GB2312" w:hAnsi="仿宋_GB2312" w:eastAsia="仿宋_GB2312" w:cs="仿宋_GB2312"/>
            <w:bCs/>
            <w:color w:val="auto"/>
            <w:sz w:val="24"/>
            <w:szCs w:val="32"/>
            <w:highlight w:val="none"/>
            <w:lang w:val="en-US" w:eastAsia="zh-CN"/>
          </w:rPr>
          <w:t>工伤</w:t>
        </w:r>
      </w:ins>
      <w:ins w:id="96" w:author="Administrator" w:date="2025-08-12T16:04:09Z">
        <w:r>
          <w:rPr>
            <w:rFonts w:hint="eastAsia" w:ascii="仿宋_GB2312" w:hAnsi="仿宋_GB2312" w:eastAsia="仿宋_GB2312" w:cs="仿宋_GB2312"/>
            <w:bCs/>
            <w:color w:val="auto"/>
            <w:sz w:val="24"/>
            <w:szCs w:val="32"/>
            <w:highlight w:val="none"/>
            <w:lang w:val="en-US" w:eastAsia="zh-CN"/>
          </w:rPr>
          <w:t>门诊</w:t>
        </w:r>
      </w:ins>
      <w:ins w:id="97" w:author="宇" w:date="2025-06-19T10:45:11Z">
        <w:r>
          <w:rPr>
            <w:rFonts w:hint="eastAsia" w:ascii="仿宋_GB2312" w:hAnsi="仿宋_GB2312" w:eastAsia="仿宋_GB2312" w:cs="仿宋_GB2312"/>
            <w:bCs/>
            <w:color w:val="auto"/>
            <w:sz w:val="24"/>
            <w:szCs w:val="32"/>
            <w:highlight w:val="none"/>
            <w:lang w:eastAsia="zh-CN"/>
          </w:rPr>
          <w:t>技术性辅助服务委托给中标人机构，通过智能审核系统和中标人机构专业服务团队，应用“云计算+大数据”技术，进一步提升东莞市工伤保险精细化管理水平，遏制过度医疗行为，防范基金欺诈风险。</w:t>
        </w:r>
      </w:ins>
    </w:p>
    <w:p w14:paraId="5E4F240B">
      <w:pPr>
        <w:spacing w:line="360" w:lineRule="auto"/>
        <w:ind w:firstLine="482" w:firstLineChars="200"/>
        <w:rPr>
          <w:ins w:id="98" w:author="宇" w:date="2025-06-19T10:45:11Z"/>
          <w:rFonts w:ascii="仿宋_GB2312" w:hAnsi="仿宋_GB2312" w:eastAsia="仿宋_GB2312" w:cs="仿宋_GB2312"/>
          <w:b/>
          <w:bCs/>
          <w:color w:val="auto"/>
          <w:sz w:val="24"/>
          <w:szCs w:val="32"/>
          <w:highlight w:val="none"/>
        </w:rPr>
      </w:pPr>
      <w:ins w:id="99" w:author="宇" w:date="2025-06-19T10:45:11Z">
        <w:r>
          <w:rPr>
            <w:rFonts w:hint="eastAsia" w:ascii="仿宋_GB2312" w:hAnsi="仿宋_GB2312" w:eastAsia="仿宋_GB2312" w:cs="仿宋_GB2312"/>
            <w:b/>
            <w:bCs/>
            <w:color w:val="auto"/>
            <w:sz w:val="24"/>
            <w:szCs w:val="32"/>
            <w:highlight w:val="none"/>
          </w:rPr>
          <w:t>本项目预算为人民币</w:t>
        </w:r>
      </w:ins>
      <w:ins w:id="100" w:author="宇" w:date="2025-06-19T10:45:11Z">
        <w:del w:id="101" w:author="宇" w:date="2025-08-12T16:31:28Z">
          <w:r>
            <w:rPr>
              <w:rFonts w:hint="default" w:ascii="仿宋_GB2312" w:hAnsi="仿宋_GB2312" w:eastAsia="仿宋_GB2312" w:cs="仿宋_GB2312"/>
              <w:b/>
              <w:bCs/>
              <w:color w:val="auto"/>
              <w:sz w:val="24"/>
              <w:szCs w:val="32"/>
              <w:highlight w:val="none"/>
              <w:lang w:val="en-US"/>
            </w:rPr>
            <w:delText>8</w:delText>
          </w:r>
        </w:del>
      </w:ins>
      <w:ins w:id="102" w:author="Administrator" w:date="2025-08-12T16:05:06Z">
        <w:del w:id="103" w:author="宇" w:date="2025-08-12T16:31:28Z">
          <w:r>
            <w:rPr>
              <w:rFonts w:hint="default" w:ascii="仿宋_GB2312" w:hAnsi="仿宋_GB2312" w:eastAsia="仿宋_GB2312" w:cs="仿宋_GB2312"/>
              <w:b/>
              <w:bCs/>
              <w:color w:val="auto"/>
              <w:sz w:val="24"/>
              <w:szCs w:val="32"/>
              <w:highlight w:val="none"/>
              <w:lang w:val="en-US" w:eastAsia="zh-CN"/>
            </w:rPr>
            <w:delText>4</w:delText>
          </w:r>
        </w:del>
      </w:ins>
      <w:ins w:id="104" w:author="宇" w:date="2025-08-12T16:31:28Z">
        <w:r>
          <w:rPr>
            <w:rFonts w:hint="eastAsia" w:ascii="仿宋_GB2312" w:hAnsi="仿宋_GB2312" w:eastAsia="仿宋_GB2312" w:cs="仿宋_GB2312"/>
            <w:b/>
            <w:bCs/>
            <w:color w:val="auto"/>
            <w:sz w:val="24"/>
            <w:szCs w:val="32"/>
            <w:highlight w:val="none"/>
            <w:lang w:val="en-US" w:eastAsia="zh-CN"/>
          </w:rPr>
          <w:t>3</w:t>
        </w:r>
      </w:ins>
      <w:ins w:id="105" w:author="宇" w:date="2025-08-12T16:31:29Z">
        <w:r>
          <w:rPr>
            <w:rFonts w:hint="eastAsia" w:ascii="仿宋_GB2312" w:hAnsi="仿宋_GB2312" w:eastAsia="仿宋_GB2312" w:cs="仿宋_GB2312"/>
            <w:b/>
            <w:bCs/>
            <w:color w:val="auto"/>
            <w:sz w:val="24"/>
            <w:szCs w:val="32"/>
            <w:highlight w:val="none"/>
            <w:lang w:val="en-US" w:eastAsia="zh-CN"/>
          </w:rPr>
          <w:t>2</w:t>
        </w:r>
      </w:ins>
      <w:ins w:id="106" w:author="宇" w:date="2025-06-19T10:45:11Z">
        <w:r>
          <w:rPr>
            <w:rFonts w:hint="eastAsia" w:ascii="仿宋_GB2312" w:hAnsi="仿宋_GB2312" w:eastAsia="仿宋_GB2312" w:cs="仿宋_GB2312"/>
            <w:b/>
            <w:bCs/>
            <w:color w:val="auto"/>
            <w:sz w:val="24"/>
            <w:szCs w:val="32"/>
            <w:highlight w:val="none"/>
          </w:rPr>
          <w:t>000.00元</w:t>
        </w:r>
      </w:ins>
      <w:ins w:id="107" w:author="宇" w:date="2025-06-19T10:45:11Z">
        <w:r>
          <w:rPr>
            <w:rFonts w:hint="eastAsia" w:ascii="仿宋_GB2312" w:hAnsi="仿宋_GB2312" w:eastAsia="仿宋_GB2312" w:cs="仿宋_GB2312"/>
            <w:b/>
            <w:bCs/>
            <w:color w:val="auto"/>
            <w:sz w:val="24"/>
            <w:szCs w:val="32"/>
            <w:highlight w:val="none"/>
            <w:lang w:eastAsia="zh-CN"/>
          </w:rPr>
          <w:t>，</w:t>
        </w:r>
      </w:ins>
      <w:ins w:id="108" w:author="宇" w:date="2025-06-19T10:45:11Z">
        <w:r>
          <w:rPr>
            <w:rFonts w:hint="eastAsia" w:ascii="仿宋_GB2312" w:hAnsi="仿宋_GB2312" w:eastAsia="仿宋_GB2312" w:cs="仿宋_GB2312"/>
            <w:b/>
            <w:bCs/>
            <w:color w:val="auto"/>
            <w:sz w:val="24"/>
            <w:szCs w:val="32"/>
            <w:highlight w:val="none"/>
          </w:rPr>
          <w:t>投标人报价超出预算视为非实质性响应投标而予以拒绝。</w:t>
        </w:r>
      </w:ins>
    </w:p>
    <w:p w14:paraId="0B720CD4">
      <w:pPr>
        <w:pStyle w:val="4"/>
        <w:rPr>
          <w:del w:id="109" w:author="宇" w:date="2025-06-19T10:45:11Z"/>
        </w:rPr>
      </w:pPr>
      <w:del w:id="110" w:author="宇" w:date="2025-06-19T10:45:11Z">
        <w:r>
          <w:rPr>
            <w:rFonts w:hint="eastAsia"/>
            <w:sz w:val="24"/>
            <w:szCs w:val="24"/>
          </w:rPr>
          <w:delText>一、</w:delText>
        </w:r>
      </w:del>
      <w:del w:id="111" w:author="宇" w:date="2025-06-19T10:45:11Z">
        <w:r>
          <w:rPr>
            <w:sz w:val="24"/>
            <w:szCs w:val="24"/>
          </w:rPr>
          <w:delText>项目</w:delText>
        </w:r>
      </w:del>
      <w:del w:id="112" w:author="宇" w:date="2025-06-19T10:45:11Z">
        <w:r>
          <w:rPr>
            <w:rFonts w:hint="eastAsia"/>
            <w:sz w:val="24"/>
            <w:szCs w:val="24"/>
          </w:rPr>
          <w:delText>实施背景</w:delText>
        </w:r>
      </w:del>
    </w:p>
    <w:p w14:paraId="33DD7498">
      <w:pPr>
        <w:autoSpaceDE w:val="0"/>
        <w:autoSpaceDN w:val="0"/>
        <w:adjustRightInd w:val="0"/>
        <w:spacing w:line="360" w:lineRule="auto"/>
        <w:ind w:firstLine="480" w:firstLineChars="200"/>
        <w:rPr>
          <w:del w:id="113" w:author="宇" w:date="2025-06-19T10:45:11Z"/>
          <w:rFonts w:hint="eastAsia" w:ascii="仿宋_GB2312" w:hAnsi="仿宋_GB2312" w:eastAsia="仿宋_GB2312" w:cs="仿宋_GB2312"/>
          <w:sz w:val="24"/>
          <w:lang w:val="zh-CN"/>
        </w:rPr>
      </w:pPr>
      <w:del w:id="114" w:author="宇" w:date="2025-06-19T10:45:11Z">
        <w:r>
          <w:rPr>
            <w:rFonts w:hint="eastAsia" w:ascii="仿宋_GB2312" w:hAnsi="仿宋_GB2312" w:eastAsia="仿宋_GB2312" w:cs="仿宋_GB2312"/>
            <w:sz w:val="24"/>
            <w:lang w:val="zh-CN"/>
          </w:rPr>
          <w:delText>根据《关于印发广东省工伤保险基金省级统筹业务规程的通知》（粤人社规〔2019〕22号）关于“加快实现工伤保险医疗、康复费用联网结算和智能监控”和《广东省工伤保险医疗服务协议机构管理办法》（粤人社规〔2021〕6号）第六条社保经办机构可通过政府购买服务方式委托有资质的专业机构提供工伤保险协议机构监督检查技术性辅助服务，拟继续通过向社会购买服务的方式，引入社会力量，将工伤保险协议机构监督检查技术性辅助服务委托给中标人机构，引导第三方依法依规参与协议机构监督检查技术性辅助服务工作，通过信息化手段和专业服务团队，</w:delText>
        </w:r>
      </w:del>
      <w:del w:id="115" w:author="宇" w:date="2025-06-19T10:45:11Z">
        <w:r>
          <w:rPr>
            <w:rFonts w:hint="eastAsia" w:ascii="仿宋_GB2312" w:hAnsi="仿宋_GB2312" w:eastAsia="仿宋_GB2312" w:cs="仿宋_GB2312"/>
            <w:sz w:val="24"/>
            <w:lang w:val="zh-CN" w:eastAsia="zh-CN"/>
          </w:rPr>
          <w:delText>工伤保险协议机构</w:delText>
        </w:r>
      </w:del>
      <w:del w:id="116" w:author="宇" w:date="2025-06-19T10:45:11Z">
        <w:r>
          <w:rPr>
            <w:rFonts w:hint="eastAsia" w:ascii="仿宋_GB2312" w:hAnsi="仿宋_GB2312" w:eastAsia="仿宋_GB2312" w:cs="仿宋_GB2312"/>
            <w:sz w:val="24"/>
            <w:lang w:val="zh-CN"/>
          </w:rPr>
          <w:delText>诊疗行为和费用开展全程监控和审核。</w:delText>
        </w:r>
      </w:del>
    </w:p>
    <w:p w14:paraId="238947DC">
      <w:pPr>
        <w:pStyle w:val="4"/>
        <w:spacing w:before="0" w:after="0" w:line="360" w:lineRule="auto"/>
        <w:ind w:firstLine="482" w:firstLineChars="200"/>
        <w:rPr>
          <w:ins w:id="117" w:author="宇" w:date="2025-06-19T10:45:31Z"/>
          <w:rFonts w:ascii="仿宋_GB2312" w:hAnsi="仿宋_GB2312" w:eastAsia="仿宋_GB2312" w:cs="仿宋_GB2312"/>
          <w:color w:val="auto"/>
          <w:sz w:val="24"/>
          <w:szCs w:val="24"/>
          <w:highlight w:val="none"/>
        </w:rPr>
      </w:pPr>
      <w:ins w:id="118" w:author="宇" w:date="2025-06-19T10:45:31Z">
        <w:r>
          <w:rPr>
            <w:rFonts w:hint="eastAsia" w:ascii="宋体" w:hAnsi="宋体" w:eastAsia="宋体" w:cs="宋体"/>
            <w:color w:val="auto"/>
            <w:sz w:val="24"/>
            <w:szCs w:val="24"/>
            <w:highlight w:val="none"/>
            <w:rPrChange w:id="119" w:author="宇" w:date="2025-06-19T11:01:57Z">
              <w:rPr>
                <w:rFonts w:hint="eastAsia" w:ascii="仿宋_GB2312" w:hAnsi="仿宋_GB2312" w:eastAsia="仿宋_GB2312" w:cs="仿宋_GB2312"/>
                <w:color w:val="auto"/>
                <w:sz w:val="24"/>
                <w:szCs w:val="24"/>
                <w:highlight w:val="none"/>
              </w:rPr>
            </w:rPrChange>
          </w:rPr>
          <w:t>二、项目技术要求</w:t>
        </w:r>
      </w:ins>
    </w:p>
    <w:p w14:paraId="100B89E2">
      <w:pPr>
        <w:pStyle w:val="4"/>
        <w:rPr>
          <w:del w:id="120" w:author="宇" w:date="2025-06-19T10:45:31Z"/>
          <w:rFonts w:hint="eastAsia" w:ascii="Times New Roman" w:hAnsi="Times New Roman" w:eastAsia="宋体" w:cs="Times New Roman"/>
          <w:sz w:val="24"/>
          <w:szCs w:val="24"/>
        </w:rPr>
      </w:pPr>
      <w:del w:id="121" w:author="宇" w:date="2025-06-19T10:45:31Z">
        <w:r>
          <w:rPr>
            <w:rFonts w:hint="eastAsia" w:ascii="Times New Roman" w:hAnsi="Times New Roman" w:eastAsia="宋体" w:cs="Times New Roman"/>
            <w:sz w:val="24"/>
            <w:szCs w:val="24"/>
          </w:rPr>
          <w:delText>二、项目主要目标</w:delText>
        </w:r>
      </w:del>
    </w:p>
    <w:p w14:paraId="26C162A8">
      <w:pPr>
        <w:autoSpaceDE w:val="0"/>
        <w:autoSpaceDN w:val="0"/>
        <w:adjustRightInd w:val="0"/>
        <w:spacing w:line="360" w:lineRule="auto"/>
        <w:ind w:firstLine="480" w:firstLineChars="200"/>
        <w:rPr>
          <w:del w:id="122" w:author="宇" w:date="2025-06-19T10:45:31Z"/>
          <w:rFonts w:hint="eastAsia" w:ascii="仿宋_GB2312" w:hAnsi="仿宋_GB2312" w:eastAsia="仿宋_GB2312" w:cs="仿宋_GB2312"/>
          <w:sz w:val="24"/>
          <w:lang w:val="zh-CN"/>
        </w:rPr>
      </w:pPr>
      <w:del w:id="123" w:author="宇" w:date="2025-06-19T10:45:31Z">
        <w:r>
          <w:rPr>
            <w:rFonts w:hint="eastAsia" w:ascii="仿宋_GB2312" w:hAnsi="仿宋_GB2312" w:eastAsia="仿宋_GB2312" w:cs="仿宋_GB2312"/>
            <w:sz w:val="24"/>
            <w:lang w:val="zh-CN"/>
          </w:rPr>
          <w:delText>通过智能审核系统和中标人机构专业服务团队，应用“云计算+大数据”技术，进一步提升东莞市工伤保险精细化管理水平，遏制过度医疗行为，防范基金欺诈风险。</w:delText>
        </w:r>
      </w:del>
    </w:p>
    <w:p w14:paraId="6E638D33">
      <w:pPr>
        <w:pStyle w:val="4"/>
        <w:rPr>
          <w:del w:id="124" w:author="宇" w:date="2025-06-19T10:45:31Z"/>
          <w:rFonts w:hint="eastAsia" w:ascii="Times New Roman" w:hAnsi="Times New Roman" w:eastAsia="宋体" w:cs="Times New Roman"/>
          <w:sz w:val="24"/>
          <w:szCs w:val="24"/>
        </w:rPr>
      </w:pPr>
      <w:del w:id="125" w:author="宇" w:date="2025-06-19T10:45:31Z">
        <w:r>
          <w:rPr>
            <w:rFonts w:hint="eastAsia" w:ascii="Times New Roman" w:hAnsi="Times New Roman" w:eastAsia="宋体" w:cs="Times New Roman"/>
            <w:sz w:val="24"/>
            <w:szCs w:val="24"/>
          </w:rPr>
          <w:delText>三、技术要求</w:delText>
        </w:r>
      </w:del>
    </w:p>
    <w:p w14:paraId="1D985A5B">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依据《广东省基本医疗保险、工伤保险和生育保险药品目录》《广东省基本医疗保险、工伤保险和生育保险诊疗项目目录》《广东省工伤保险辅助器具配置目录及最高支付限额》《广东省基本医疗保险、工伤保险和生育保险医用耗材目录》、工伤保险政策汇编、物价收费标准、《中华人民共和国药典》、药品说明书、处方管理办法，以及卫生行政部门相关规定和临床诊疗常规等，关联东莞市工伤保险服务协议机构药品、医用材料及疾病诊断等基础数据，配置适用于东莞市实际使用的临床规则，实现计算机审核逻辑。同时保证医学专业知识库和临床知识库的持续更新，保障智能审核服务的延续。当工伤保险政策发生调整时，需按照新的政策要求进行维护相关审核规则。</w:t>
      </w:r>
    </w:p>
    <w:p w14:paraId="5D01CA9F">
      <w:pPr>
        <w:pStyle w:val="4"/>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（一）医疗费用智能审核系统</w:t>
      </w:r>
    </w:p>
    <w:p w14:paraId="1CCF0845">
      <w:pPr>
        <w:pStyle w:val="4"/>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1、智能化审核</w:t>
      </w:r>
    </w:p>
    <w:p w14:paraId="3734F2C5">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为保障我市工伤保险协议机构管理工作有序衔接不受影响，投标人中标后应在20个工作日内完成审核系统的部署，30个工作日内开始数据的审核工作。针对工伤保险协议机构上传的工伤结算数据及信息开展审核，保障现有审核规则的运行，不断完善审核规则内涵。</w:t>
      </w:r>
    </w:p>
    <w:p w14:paraId="3617D4FC">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2、临床知识库</w:t>
      </w:r>
    </w:p>
    <w:p w14:paraId="747CC832">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投标人应具备标准专业数据库和临床知识库为智能审核工作服务。临床知识库主要包括诊疗标准数据类如标准疾病数据库（ICD-10）、手术与医疗操作分类临床版标准数据库（ICD-9）等，药品标准知识类如标准药品数据库、药品适应症数据库、药品说明书数据库等，医用材料知识类如标准医用材料产品数据库等。</w:t>
      </w:r>
    </w:p>
    <w:p w14:paraId="0FAB4A00">
      <w:pPr>
        <w:pStyle w:val="6"/>
        <w:rPr>
          <w:rFonts w:hint="eastAsia" w:ascii="Times New Roman" w:hAnsi="Times New Roman" w:eastAsia="宋体" w:cs="Times New Roman"/>
          <w:shd w:val="clear" w:color="auto" w:fill="FFFFFF"/>
        </w:rPr>
      </w:pPr>
      <w:r>
        <w:rPr>
          <w:rFonts w:hint="eastAsia" w:ascii="Times New Roman" w:hAnsi="Times New Roman" w:eastAsia="宋体" w:cs="Times New Roman"/>
          <w:shd w:val="clear" w:color="auto" w:fill="FFFFFF"/>
        </w:rPr>
        <w:t>3</w:t>
      </w:r>
      <w:r>
        <w:rPr>
          <w:rFonts w:hint="eastAsia" w:ascii="Times New Roman" w:hAnsi="Times New Roman" w:eastAsia="宋体" w:cs="Times New Roman"/>
          <w:b/>
          <w:bCs/>
          <w:kern w:val="2"/>
          <w:sz w:val="24"/>
          <w:szCs w:val="24"/>
          <w:lang w:val="en-US" w:eastAsia="zh-CN" w:bidi="ar-SA"/>
        </w:rPr>
        <w:t>、数据安全要求</w:t>
      </w:r>
    </w:p>
    <w:p w14:paraId="55082187">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投标人应遵循采购人对信息安全的统一管理规定。投标人须保证辅助审核服务所涉及到的数据安全，防止数据的损坏、丢失，并承担相应责任的法律后果。</w:t>
      </w:r>
    </w:p>
    <w:p w14:paraId="605AF8D1">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（二）审核服务</w:t>
      </w:r>
    </w:p>
    <w:p w14:paraId="24596192">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由投标人按照工伤保险的审核范围及日常审核要求，对年度内工伤保险结算数据进行全面筛查和审核。同时，对筛查后可疑的数据进行确认核实，并发出审核意见书给社保经办机构。</w:t>
      </w:r>
    </w:p>
    <w:p w14:paraId="6F152A9F">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1、审核对象和方式</w:t>
      </w:r>
    </w:p>
    <w:p w14:paraId="4FC64E60">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审核对象为我市工伤保险协议机构。投标人采用不定期专项审核单据等方式，对我市工伤保险协议机构社保业务数据信息进行全面审核，将审核发现的问题数据逐个标记，生成审核结果。</w:t>
      </w:r>
    </w:p>
    <w:p w14:paraId="4F59362E">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2、审核效率</w:t>
      </w:r>
    </w:p>
    <w:p w14:paraId="74B66B17">
      <w:pPr>
        <w:autoSpaceDE w:val="0"/>
        <w:autoSpaceDN w:val="0"/>
        <w:adjustRightInd w:val="0"/>
        <w:spacing w:line="360" w:lineRule="auto"/>
        <w:ind w:firstLine="480" w:firstLineChars="200"/>
        <w:rPr>
          <w:ins w:id="126" w:author="宇" w:date="2025-06-19T11:00:20Z"/>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每次智能审核系统审核数据的时间不超过</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lang w:val="zh-CN"/>
        </w:rPr>
        <w:t>个工作日（以获取到数据的日期为起始，下同）</w:t>
      </w:r>
      <w:r>
        <w:rPr>
          <w:rFonts w:hint="eastAsia" w:ascii="仿宋_GB2312" w:hAnsi="仿宋_GB2312" w:eastAsia="仿宋_GB2312" w:cs="仿宋_GB2312"/>
          <w:sz w:val="24"/>
          <w:lang w:val="zh-CN" w:eastAsia="zh-CN"/>
        </w:rPr>
        <w:t>，或</w:t>
      </w:r>
      <w:r>
        <w:rPr>
          <w:rFonts w:hint="eastAsia" w:ascii="仿宋_GB2312" w:hAnsi="仿宋_GB2312" w:eastAsia="仿宋_GB2312" w:cs="仿宋_GB2312"/>
          <w:sz w:val="24"/>
          <w:lang w:val="zh-CN"/>
        </w:rPr>
        <w:t>控制在用户要求的时间范围内。</w:t>
      </w:r>
    </w:p>
    <w:p w14:paraId="3B72AF45">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p>
    <w:p w14:paraId="39661DB5">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3、审核规则</w:t>
      </w:r>
    </w:p>
    <w:p w14:paraId="5571D792">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根据广东省工伤保险智能审核规则及我市社会保险经办机构提出的智能审核规则，开展完成工伤保险协议机构社保业务数据的智能审核，筛查违规单据。违规数据通过智能审核系统输出后提交给社保经办机构。</w:t>
      </w:r>
    </w:p>
    <w:p w14:paraId="0D775408">
      <w:pPr>
        <w:tabs>
          <w:tab w:val="left" w:pos="426"/>
        </w:tabs>
        <w:ind w:firstLine="420" w:firstLineChars="200"/>
        <w:rPr>
          <w:rFonts w:ascii="宋体" w:hAnsi="宋体"/>
        </w:rPr>
      </w:pPr>
    </w:p>
    <w:p w14:paraId="3239C3B7">
      <w:pPr>
        <w:pStyle w:val="6"/>
        <w:rPr>
          <w:rFonts w:hint="eastAsia" w:ascii="Times New Roman" w:hAnsi="Times New Roman" w:eastAsia="宋体" w:cs="Times New Roman"/>
          <w:b/>
          <w:bCs/>
          <w:kern w:val="2"/>
          <w:sz w:val="24"/>
          <w:szCs w:val="24"/>
          <w:lang w:val="en-US" w:eastAsia="zh-CN" w:bidi="ar-SA"/>
        </w:rPr>
      </w:pPr>
      <w:del w:id="127" w:author="宇" w:date="2025-06-19T11:01:40Z">
        <w:r>
          <w:rPr>
            <w:rFonts w:hint="eastAsia" w:ascii="Times New Roman" w:hAnsi="Times New Roman" w:eastAsia="宋体" w:cs="Times New Roman"/>
            <w:b/>
            <w:bCs/>
            <w:kern w:val="2"/>
            <w:sz w:val="24"/>
            <w:szCs w:val="24"/>
            <w:lang w:val="en-US" w:eastAsia="zh-CN" w:bidi="ar-SA"/>
          </w:rPr>
          <w:delText>四</w:delText>
        </w:r>
      </w:del>
      <w:ins w:id="128" w:author="宇" w:date="2025-06-19T11:01:40Z">
        <w:r>
          <w:rPr>
            <w:rFonts w:hint="eastAsia" w:cs="Times New Roman"/>
            <w:b/>
            <w:bCs/>
            <w:kern w:val="2"/>
            <w:sz w:val="24"/>
            <w:szCs w:val="24"/>
            <w:lang w:val="en-US" w:eastAsia="zh-CN" w:bidi="ar-SA"/>
          </w:rPr>
          <w:t>三</w:t>
        </w:r>
      </w:ins>
      <w:r>
        <w:rPr>
          <w:rFonts w:hint="eastAsia" w:ascii="Times New Roman" w:hAnsi="Times New Roman" w:eastAsia="宋体" w:cs="Times New Roman"/>
          <w:b/>
          <w:bCs/>
          <w:kern w:val="2"/>
          <w:sz w:val="24"/>
          <w:szCs w:val="24"/>
          <w:lang w:val="en-US" w:eastAsia="zh-CN" w:bidi="ar-SA"/>
        </w:rPr>
        <w:t>、</w:t>
      </w:r>
      <w:ins w:id="129" w:author="宇" w:date="2025-06-19T11:01:43Z">
        <w:r>
          <w:rPr>
            <w:rFonts w:hint="eastAsia" w:cs="Times New Roman"/>
            <w:b/>
            <w:bCs/>
            <w:kern w:val="2"/>
            <w:sz w:val="24"/>
            <w:szCs w:val="24"/>
            <w:lang w:val="en-US" w:eastAsia="zh-CN" w:bidi="ar-SA"/>
          </w:rPr>
          <w:t>项目</w:t>
        </w:r>
      </w:ins>
      <w:r>
        <w:rPr>
          <w:rFonts w:hint="eastAsia" w:ascii="Times New Roman" w:hAnsi="Times New Roman" w:eastAsia="宋体" w:cs="Times New Roman"/>
          <w:b/>
          <w:bCs/>
          <w:kern w:val="2"/>
          <w:sz w:val="24"/>
          <w:szCs w:val="24"/>
          <w:lang w:val="en-US" w:eastAsia="zh-CN" w:bidi="ar-SA"/>
        </w:rPr>
        <w:t>商务要求</w:t>
      </w:r>
    </w:p>
    <w:p w14:paraId="58F2E6AD">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（一）投标人承办要求</w:t>
      </w:r>
    </w:p>
    <w:p w14:paraId="09CFA5A2">
      <w:pPr>
        <w:autoSpaceDE w:val="0"/>
        <w:autoSpaceDN w:val="0"/>
        <w:adjustRightInd w:val="0"/>
        <w:spacing w:line="360" w:lineRule="auto"/>
        <w:ind w:firstLine="482" w:firstLineChars="200"/>
        <w:rPr>
          <w:rFonts w:hint="eastAsia" w:ascii="仿宋_GB2312" w:hAnsi="仿宋_GB2312" w:eastAsia="仿宋_GB2312" w:cs="仿宋_GB2312"/>
          <w:b/>
          <w:bCs/>
          <w:sz w:val="24"/>
          <w:lang w:val="zh-CN"/>
        </w:rPr>
      </w:pPr>
      <w:r>
        <w:rPr>
          <w:rFonts w:hint="eastAsia" w:ascii="仿宋_GB2312" w:hAnsi="仿宋_GB2312" w:eastAsia="仿宋_GB2312" w:cs="仿宋_GB2312"/>
          <w:b/>
          <w:bCs/>
          <w:sz w:val="24"/>
          <w:lang w:val="zh-CN"/>
        </w:rPr>
        <w:t>★1.投标人必须承诺：与商业保险机构、HIS系统开发商、金保工程软件开发商、医疗机构、医药厂商等均无从属和利益关系，行为独立，责任自负。</w:t>
      </w:r>
    </w:p>
    <w:p w14:paraId="22807D8A">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2. 投标人应按约定时间提取工伤保险协议机构业务数据进行梳理分析、审核，利用智能审核系统进行审核，生成审核结果，定时书面报送采购方。</w:t>
      </w:r>
    </w:p>
    <w:p w14:paraId="21C68189">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3.投标人需具有专业服务团队（包含临床医学专业、药学专业、计算机专业等专业技术人员）提供日常的审核服务，保证审核结果的准确性、公平性和科学性。</w:t>
      </w:r>
    </w:p>
    <w:p w14:paraId="6EA922D8">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（二）服务要求</w:t>
      </w:r>
    </w:p>
    <w:p w14:paraId="44A11666">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1.中标人工作组要以审核准确、高效为原则，在审核环节做好社保经办机构前期沟通工作，及时报送审核结果。</w:t>
      </w:r>
    </w:p>
    <w:p w14:paraId="20F1C28F">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2.中标人工作组要主动根据省、市工伤保险政策的调整，及时完善审核规则内涵，保证审核结果的准确性。在审核过程发现医疗机构上传的基础数据存在问题的情况及时通知医疗机构进行纠正。</w:t>
      </w:r>
    </w:p>
    <w:p w14:paraId="105C73B5">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3. 中标人应对本项目所用到的网络、计算机以及相关文档做好严密的保密措施。未经采购人同意，中标人不得将本项目的相关文档对外泄露，不得利用实施本项目获得的信息进行超出采购人指定范围内的活动，工作人员必须签订社保信息安全保密协议书</w:t>
      </w:r>
      <w:ins w:id="130" w:author="宇" w:date="2025-06-19T11:03:53Z">
        <w:r>
          <w:rPr>
            <w:rFonts w:hint="eastAsia" w:ascii="仿宋_GB2312" w:hAnsi="仿宋_GB2312" w:eastAsia="仿宋_GB2312" w:cs="仿宋_GB2312"/>
            <w:sz w:val="24"/>
            <w:lang w:val="zh-CN"/>
          </w:rPr>
          <w:t>。</w:t>
        </w:r>
      </w:ins>
    </w:p>
    <w:p w14:paraId="02F988DD">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4．中标人工作组需立足于现有的数据标准完成工作。投标人需遵守采购人计算机及网络安全管理制度，依申请使用互联网，审核系统及办公设备实现内外网隔离。</w:t>
      </w:r>
    </w:p>
    <w:p w14:paraId="438AD5E3">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（三）服务期限</w:t>
      </w:r>
    </w:p>
    <w:p w14:paraId="15E51986">
      <w:pPr>
        <w:autoSpaceDE w:val="0"/>
        <w:autoSpaceDN w:val="0"/>
        <w:adjustRightInd w:val="0"/>
        <w:spacing w:line="360" w:lineRule="auto"/>
        <w:ind w:firstLine="480" w:firstLineChars="20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从合同签订生效之日到202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lang w:val="zh-CN"/>
        </w:rPr>
        <w:t>年11月10日止。</w:t>
      </w:r>
    </w:p>
    <w:p w14:paraId="43A295D2">
      <w:pPr>
        <w:pStyle w:val="6"/>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（四）验收要求</w:t>
      </w:r>
    </w:p>
    <w:p w14:paraId="74182E4A">
      <w:pPr>
        <w:tabs>
          <w:tab w:val="left" w:pos="426"/>
        </w:tabs>
        <w:ind w:firstLine="480" w:firstLineChars="200"/>
        <w:rPr>
          <w:rFonts w:ascii="宋体" w:hAnsi="宋体"/>
          <w:color w:val="000000"/>
          <w:shd w:val="clear" w:color="auto" w:fill="FFFFFF"/>
        </w:rPr>
      </w:pPr>
      <w:r>
        <w:rPr>
          <w:rFonts w:hint="eastAsia" w:ascii="仿宋_GB2312" w:hAnsi="仿宋_GB2312" w:eastAsia="仿宋_GB2312" w:cs="仿宋_GB2312"/>
          <w:sz w:val="24"/>
          <w:lang w:val="zh-CN"/>
        </w:rPr>
        <w:t>验收工作由招标人和中标人根据合同、招标文件要求及投标文件承诺进行验收。</w:t>
      </w:r>
    </w:p>
    <w:p w14:paraId="314170CE">
      <w:pPr>
        <w:pStyle w:val="6"/>
        <w:rPr>
          <w:del w:id="131" w:author="宇" w:date="2025-06-19T11:04:33Z"/>
          <w:rFonts w:hint="eastAsia" w:ascii="Times New Roman" w:hAnsi="Times New Roman" w:eastAsia="宋体" w:cs="Times New Roman"/>
          <w:b/>
          <w:bCs/>
          <w:kern w:val="2"/>
          <w:sz w:val="24"/>
          <w:szCs w:val="24"/>
          <w:lang w:val="en-US" w:eastAsia="zh-CN" w:bidi="ar-SA"/>
        </w:rPr>
      </w:pPr>
      <w:del w:id="132" w:author="宇" w:date="2025-06-19T11:04:33Z">
        <w:r>
          <w:rPr>
            <w:rFonts w:hint="eastAsia" w:ascii="Times New Roman" w:hAnsi="Times New Roman" w:eastAsia="宋体" w:cs="Times New Roman"/>
            <w:b/>
            <w:bCs/>
            <w:kern w:val="2"/>
            <w:sz w:val="24"/>
            <w:szCs w:val="24"/>
            <w:lang w:val="en-US" w:eastAsia="zh-CN" w:bidi="ar-SA"/>
          </w:rPr>
          <w:delText>（五）付款方式</w:delText>
        </w:r>
      </w:del>
    </w:p>
    <w:p w14:paraId="139AB670">
      <w:pPr>
        <w:pStyle w:val="12"/>
        <w:spacing w:line="440" w:lineRule="exact"/>
        <w:ind w:firstLine="480" w:firstLineChars="200"/>
        <w:rPr>
          <w:del w:id="133" w:author="宇" w:date="2025-06-19T11:04:33Z"/>
          <w:rFonts w:hint="eastAsia" w:ascii="仿宋_GB2312" w:hAnsi="仿宋_GB2312" w:eastAsia="仿宋_GB2312" w:cs="仿宋_GB2312"/>
          <w:kern w:val="2"/>
          <w:sz w:val="24"/>
          <w:szCs w:val="24"/>
          <w:lang w:val="zh-CN" w:eastAsia="zh-CN" w:bidi="ar-SA"/>
        </w:rPr>
      </w:pPr>
      <w:del w:id="134" w:author="宇" w:date="2025-06-19T11:04:33Z">
        <w:r>
          <w:rPr>
            <w:rFonts w:hint="eastAsia" w:ascii="仿宋_GB2312" w:hAnsi="仿宋_GB2312" w:eastAsia="仿宋_GB2312" w:cs="仿宋_GB2312"/>
            <w:kern w:val="2"/>
            <w:sz w:val="24"/>
            <w:szCs w:val="24"/>
            <w:lang w:val="zh-CN" w:eastAsia="zh-CN" w:bidi="ar-SA"/>
          </w:rPr>
          <w:delText>1、协议签订后，采购人向中标人支付协议总价的30%；</w:delText>
        </w:r>
      </w:del>
    </w:p>
    <w:p w14:paraId="6D82F0C0">
      <w:pPr>
        <w:pStyle w:val="4"/>
        <w:spacing w:before="0" w:after="0" w:line="360" w:lineRule="auto"/>
        <w:ind w:firstLine="482" w:firstLineChars="200"/>
        <w:rPr>
          <w:del w:id="135" w:author="宇" w:date="2025-06-19T11:04:33Z"/>
          <w:rFonts w:hint="eastAsia" w:ascii="仿宋_GB2312" w:hAnsi="仿宋_GB2312" w:eastAsia="仿宋_GB2312" w:cs="仿宋_GB2312"/>
          <w:kern w:val="2"/>
          <w:sz w:val="24"/>
          <w:szCs w:val="24"/>
          <w:lang w:val="zh-CN" w:eastAsia="zh-CN" w:bidi="ar-SA"/>
        </w:rPr>
      </w:pPr>
      <w:del w:id="136" w:author="宇" w:date="2025-06-19T11:04:33Z">
        <w:r>
          <w:rPr>
            <w:rFonts w:hint="eastAsia" w:ascii="仿宋_GB2312" w:hAnsi="仿宋_GB2312" w:eastAsia="仿宋_GB2312" w:cs="仿宋_GB2312"/>
            <w:kern w:val="2"/>
            <w:sz w:val="24"/>
            <w:szCs w:val="24"/>
            <w:lang w:val="zh-CN" w:eastAsia="zh-CN" w:bidi="ar-SA"/>
          </w:rPr>
          <w:delText>2、中标人完成检查提交书面报告并通过项目验收后十五个工作日内，采购人向中标人支付协议总价的70%。</w:delText>
        </w:r>
      </w:del>
    </w:p>
    <w:p w14:paraId="3E49BAB1">
      <w:pPr>
        <w:rPr>
          <w:rFonts w:ascii="仿宋_GB2312" w:hAnsi="宋体" w:eastAsia="仿宋_GB2312"/>
          <w:sz w:val="31"/>
          <w:szCs w:val="31"/>
        </w:rPr>
      </w:pPr>
    </w:p>
    <w:p w14:paraId="7213603D">
      <w:pPr>
        <w:pStyle w:val="5"/>
        <w:rPr>
          <w:ins w:id="137" w:author="Administrator" w:date="2025-08-12T16:07:07Z"/>
          <w:rFonts w:hint="eastAsia" w:ascii="Times New Roman" w:hAnsi="Times New Roman"/>
          <w:kern w:val="2"/>
          <w:sz w:val="24"/>
          <w:szCs w:val="24"/>
          <w:rPrChange w:id="138" w:author="Administrator" w:date="2025-08-12T16:07:14Z">
            <w:rPr>
              <w:ins w:id="139" w:author="Administrator" w:date="2025-08-12T16:07:07Z"/>
            </w:rPr>
          </w:rPrChange>
        </w:rPr>
      </w:pPr>
      <w:ins w:id="140" w:author="Administrator" w:date="2025-08-12T16:07:07Z">
        <w:r>
          <w:rPr>
            <w:rFonts w:hint="eastAsia" w:ascii="Times New Roman" w:hAnsi="Times New Roman"/>
            <w:kern w:val="2"/>
            <w:sz w:val="24"/>
            <w:szCs w:val="24"/>
            <w:rPrChange w:id="141" w:author="Administrator" w:date="2025-08-12T16:07:14Z">
              <w:rPr>
                <w:rFonts w:hint="eastAsia"/>
              </w:rPr>
            </w:rPrChange>
          </w:rPr>
          <w:t>（五）付款方式</w:t>
        </w:r>
      </w:ins>
    </w:p>
    <w:p w14:paraId="05B1E178">
      <w:pPr>
        <w:pStyle w:val="12"/>
        <w:spacing w:line="440" w:lineRule="exact"/>
        <w:ind w:firstLine="480" w:firstLineChars="200"/>
        <w:rPr>
          <w:ins w:id="142" w:author="Administrator" w:date="2025-08-12T16:07:07Z"/>
          <w:rFonts w:hint="eastAsia" w:ascii="仿宋_GB2312" w:hAnsi="仿宋_GB2312" w:eastAsia="仿宋_GB2312" w:cs="仿宋_GB2312"/>
          <w:kern w:val="2"/>
          <w:sz w:val="24"/>
          <w:szCs w:val="24"/>
          <w:lang w:val="zh-CN"/>
          <w:rPrChange w:id="143" w:author="Administrator" w:date="2025-08-12T16:07:23Z">
            <w:rPr>
              <w:ins w:id="144" w:author="Administrator" w:date="2025-08-12T16:07:07Z"/>
              <w:rFonts w:hAnsi="宋体"/>
              <w:sz w:val="24"/>
              <w:szCs w:val="24"/>
            </w:rPr>
          </w:rPrChange>
        </w:rPr>
      </w:pPr>
      <w:ins w:id="145" w:author="Administrator" w:date="2025-08-12T16:07:07Z">
        <w:r>
          <w:rPr>
            <w:rFonts w:hint="eastAsia" w:ascii="仿宋_GB2312" w:hAnsi="仿宋_GB2312" w:eastAsia="仿宋_GB2312" w:cs="仿宋_GB2312"/>
            <w:snapToGrid/>
            <w:kern w:val="2"/>
            <w:sz w:val="24"/>
            <w:szCs w:val="24"/>
            <w:lang w:val="zh-CN"/>
            <w:rPrChange w:id="146" w:author="Administrator" w:date="2025-08-12T16:07:23Z">
              <w:rPr>
                <w:rFonts w:hint="eastAsia" w:hAnsi="宋体"/>
                <w:snapToGrid w:val="0"/>
                <w:sz w:val="24"/>
                <w:szCs w:val="24"/>
              </w:rPr>
            </w:rPrChange>
          </w:rPr>
          <w:t>1、协议签订后，采购人向中标人支付协议总价的</w:t>
        </w:r>
      </w:ins>
      <w:ins w:id="147" w:author="Administrator" w:date="2025-08-12T16:07:07Z">
        <w:r>
          <w:rPr>
            <w:rFonts w:hint="eastAsia" w:ascii="仿宋_GB2312" w:hAnsi="仿宋_GB2312" w:eastAsia="仿宋_GB2312" w:cs="仿宋_GB2312"/>
            <w:kern w:val="2"/>
            <w:sz w:val="24"/>
            <w:szCs w:val="24"/>
            <w:lang w:val="zh-CN"/>
            <w:rPrChange w:id="148" w:author="Administrator" w:date="2025-08-12T16:07:23Z">
              <w:rPr>
                <w:rFonts w:hint="eastAsia" w:hAnsi="宋体"/>
                <w:sz w:val="24"/>
                <w:szCs w:val="24"/>
              </w:rPr>
            </w:rPrChange>
          </w:rPr>
          <w:t>30</w:t>
        </w:r>
      </w:ins>
      <w:ins w:id="149" w:author="Administrator" w:date="2025-08-12T16:07:07Z">
        <w:r>
          <w:rPr>
            <w:rFonts w:hint="eastAsia" w:ascii="仿宋_GB2312" w:hAnsi="仿宋_GB2312" w:eastAsia="仿宋_GB2312" w:cs="仿宋_GB2312"/>
            <w:kern w:val="2"/>
            <w:sz w:val="24"/>
            <w:szCs w:val="24"/>
            <w:lang w:val="zh-CN"/>
            <w:rPrChange w:id="150" w:author="Administrator" w:date="2025-08-12T16:07:23Z">
              <w:rPr>
                <w:rFonts w:hAnsi="宋体"/>
                <w:sz w:val="24"/>
                <w:szCs w:val="24"/>
              </w:rPr>
            </w:rPrChange>
          </w:rPr>
          <w:t>%</w:t>
        </w:r>
      </w:ins>
      <w:ins w:id="151" w:author="Administrator" w:date="2025-08-12T16:07:07Z">
        <w:r>
          <w:rPr>
            <w:rFonts w:hint="eastAsia" w:ascii="仿宋_GB2312" w:hAnsi="仿宋_GB2312" w:eastAsia="仿宋_GB2312" w:cs="仿宋_GB2312"/>
            <w:kern w:val="2"/>
            <w:sz w:val="24"/>
            <w:szCs w:val="24"/>
            <w:lang w:val="zh-CN"/>
            <w:rPrChange w:id="152" w:author="Administrator" w:date="2025-08-12T16:07:23Z">
              <w:rPr>
                <w:rFonts w:hint="eastAsia" w:hAnsi="宋体"/>
                <w:sz w:val="24"/>
                <w:szCs w:val="24"/>
              </w:rPr>
            </w:rPrChange>
          </w:rPr>
          <w:t>；</w:t>
        </w:r>
      </w:ins>
    </w:p>
    <w:p w14:paraId="536215CF">
      <w:pPr>
        <w:pStyle w:val="12"/>
        <w:tabs>
          <w:tab w:val="left" w:pos="1215"/>
        </w:tabs>
        <w:spacing w:line="480" w:lineRule="exact"/>
        <w:ind w:firstLine="480" w:firstLineChars="200"/>
        <w:rPr>
          <w:ins w:id="153" w:author="Administrator" w:date="2025-08-12T16:07:07Z"/>
          <w:rFonts w:hint="eastAsia" w:ascii="仿宋_GB2312" w:hAnsi="仿宋_GB2312" w:eastAsia="仿宋_GB2312" w:cs="仿宋_GB2312"/>
          <w:snapToGrid/>
          <w:kern w:val="2"/>
          <w:sz w:val="24"/>
          <w:szCs w:val="24"/>
          <w:lang w:val="zh-CN"/>
          <w:rPrChange w:id="154" w:author="Administrator" w:date="2025-08-12T16:07:23Z">
            <w:rPr>
              <w:ins w:id="155" w:author="Administrator" w:date="2025-08-12T16:07:07Z"/>
              <w:rFonts w:hAnsi="宋体"/>
              <w:snapToGrid w:val="0"/>
              <w:sz w:val="24"/>
              <w:szCs w:val="24"/>
            </w:rPr>
          </w:rPrChange>
        </w:rPr>
      </w:pPr>
      <w:ins w:id="156" w:author="Administrator" w:date="2025-08-12T16:07:07Z">
        <w:r>
          <w:rPr>
            <w:rFonts w:hint="eastAsia" w:ascii="仿宋_GB2312" w:hAnsi="仿宋_GB2312" w:eastAsia="仿宋_GB2312" w:cs="仿宋_GB2312"/>
            <w:kern w:val="2"/>
            <w:sz w:val="24"/>
            <w:szCs w:val="24"/>
            <w:lang w:val="zh-CN"/>
            <w:rPrChange w:id="157" w:author="Administrator" w:date="2025-08-12T16:07:23Z">
              <w:rPr>
                <w:rFonts w:hint="eastAsia" w:hAnsi="宋体"/>
                <w:sz w:val="24"/>
                <w:szCs w:val="24"/>
              </w:rPr>
            </w:rPrChange>
          </w:rPr>
          <w:t>2、</w:t>
        </w:r>
      </w:ins>
      <w:ins w:id="158" w:author="Administrator" w:date="2025-08-12T16:07:07Z">
        <w:r>
          <w:rPr>
            <w:rFonts w:hint="eastAsia" w:ascii="仿宋_GB2312" w:hAnsi="仿宋_GB2312" w:eastAsia="仿宋_GB2312" w:cs="仿宋_GB2312"/>
            <w:kern w:val="2"/>
            <w:sz w:val="24"/>
            <w:szCs w:val="24"/>
            <w:lang w:val="zh-CN"/>
            <w:rPrChange w:id="159" w:author="Administrator" w:date="2025-08-12T16:07:23Z">
              <w:rPr>
                <w:rFonts w:hint="eastAsia" w:ascii="Times New Roman" w:hAnsi="Times New Roman" w:cs="Times New Roman"/>
                <w:sz w:val="24"/>
                <w:szCs w:val="20"/>
              </w:rPr>
            </w:rPrChange>
          </w:rPr>
          <w:t>中标人完成检查提交书面报告并通过项目验收后十五个工作日内，采购人向中标人支付协议总价的70</w:t>
        </w:r>
      </w:ins>
      <w:ins w:id="160" w:author="Administrator" w:date="2025-08-12T16:07:07Z">
        <w:r>
          <w:rPr>
            <w:rFonts w:hint="eastAsia" w:ascii="仿宋_GB2312" w:hAnsi="仿宋_GB2312" w:eastAsia="仿宋_GB2312" w:cs="仿宋_GB2312"/>
            <w:kern w:val="2"/>
            <w:sz w:val="24"/>
            <w:szCs w:val="24"/>
            <w:lang w:val="zh-CN"/>
            <w:rPrChange w:id="161" w:author="Administrator" w:date="2025-08-12T16:07:23Z">
              <w:rPr>
                <w:rFonts w:ascii="Times New Roman" w:hAnsi="Times New Roman" w:cs="Times New Roman"/>
                <w:sz w:val="24"/>
                <w:szCs w:val="20"/>
              </w:rPr>
            </w:rPrChange>
          </w:rPr>
          <w:t>%</w:t>
        </w:r>
      </w:ins>
      <w:ins w:id="162" w:author="Administrator" w:date="2025-08-12T16:07:07Z">
        <w:r>
          <w:rPr>
            <w:rFonts w:hint="eastAsia" w:ascii="仿宋_GB2312" w:hAnsi="仿宋_GB2312" w:eastAsia="仿宋_GB2312" w:cs="仿宋_GB2312"/>
            <w:kern w:val="2"/>
            <w:sz w:val="24"/>
            <w:szCs w:val="24"/>
            <w:lang w:val="zh-CN"/>
            <w:rPrChange w:id="163" w:author="Administrator" w:date="2025-08-12T16:07:23Z">
              <w:rPr>
                <w:rFonts w:hint="eastAsia" w:ascii="Times New Roman" w:hAnsi="Times New Roman" w:cs="Times New Roman"/>
                <w:sz w:val="24"/>
                <w:szCs w:val="20"/>
              </w:rPr>
            </w:rPrChange>
          </w:rPr>
          <w:t>。</w:t>
        </w:r>
      </w:ins>
    </w:p>
    <w:p w14:paraId="6C27ECC7">
      <w:pPr>
        <w:rPr>
          <w:ins w:id="164" w:author="Administrator" w:date="2025-08-12T16:28:36Z"/>
          <w:rFonts w:ascii="仿宋_GB2312" w:hAnsi="宋体" w:eastAsia="仿宋_GB2312"/>
          <w:sz w:val="31"/>
          <w:szCs w:val="31"/>
        </w:rPr>
      </w:pPr>
    </w:p>
    <w:p w14:paraId="4CA392B3">
      <w:pPr>
        <w:rPr>
          <w:ins w:id="165" w:author="Administrator" w:date="2025-08-12T16:28:36Z"/>
          <w:rFonts w:ascii="仿宋_GB2312" w:hAnsi="宋体" w:eastAsia="仿宋_GB2312"/>
          <w:sz w:val="31"/>
          <w:szCs w:val="31"/>
        </w:rPr>
      </w:pPr>
    </w:p>
    <w:p w14:paraId="237566B5">
      <w:pPr>
        <w:rPr>
          <w:ins w:id="166" w:author="Administrator" w:date="2025-08-12T16:28:38Z"/>
          <w:rFonts w:ascii="仿宋_GB2312" w:hAnsi="宋体" w:eastAsia="仿宋_GB2312"/>
          <w:sz w:val="31"/>
          <w:szCs w:val="31"/>
        </w:rPr>
      </w:pPr>
    </w:p>
    <w:p w14:paraId="3E20A27D">
      <w:pPr>
        <w:rPr>
          <w:ins w:id="167" w:author="Administrator" w:date="2025-08-12T16:28:38Z"/>
          <w:rFonts w:ascii="仿宋_GB2312" w:hAnsi="宋体" w:eastAsia="仿宋_GB2312"/>
          <w:sz w:val="31"/>
          <w:szCs w:val="31"/>
        </w:rPr>
      </w:pPr>
    </w:p>
    <w:p w14:paraId="6C14DB09">
      <w:pPr>
        <w:rPr>
          <w:ins w:id="168" w:author="Administrator" w:date="2025-08-12T16:28:38Z"/>
          <w:rFonts w:ascii="仿宋_GB2312" w:hAnsi="宋体" w:eastAsia="仿宋_GB2312"/>
          <w:sz w:val="31"/>
          <w:szCs w:val="31"/>
        </w:rPr>
      </w:pPr>
    </w:p>
    <w:p w14:paraId="64A5300D">
      <w:pPr>
        <w:rPr>
          <w:ins w:id="169" w:author="Administrator" w:date="2025-08-12T16:28:38Z"/>
          <w:rFonts w:ascii="仿宋_GB2312" w:hAnsi="宋体" w:eastAsia="仿宋_GB2312"/>
          <w:sz w:val="31"/>
          <w:szCs w:val="31"/>
        </w:rPr>
      </w:pPr>
    </w:p>
    <w:p w14:paraId="14464018">
      <w:pPr>
        <w:rPr>
          <w:ins w:id="170" w:author="Administrator" w:date="2025-08-12T16:28:38Z"/>
          <w:rFonts w:ascii="仿宋_GB2312" w:hAnsi="宋体" w:eastAsia="仿宋_GB2312"/>
          <w:sz w:val="31"/>
          <w:szCs w:val="31"/>
        </w:rPr>
      </w:pPr>
    </w:p>
    <w:p w14:paraId="6816E2CD">
      <w:pPr>
        <w:rPr>
          <w:ins w:id="171" w:author="Administrator" w:date="2025-08-12T16:28:38Z"/>
          <w:rFonts w:ascii="仿宋_GB2312" w:hAnsi="宋体" w:eastAsia="仿宋_GB2312"/>
          <w:sz w:val="31"/>
          <w:szCs w:val="31"/>
        </w:rPr>
      </w:pPr>
    </w:p>
    <w:p w14:paraId="2EF762A3">
      <w:pPr>
        <w:rPr>
          <w:ins w:id="172" w:author="Administrator" w:date="2025-08-12T16:28:39Z"/>
          <w:rFonts w:ascii="仿宋_GB2312" w:hAnsi="宋体" w:eastAsia="仿宋_GB2312"/>
          <w:sz w:val="31"/>
          <w:szCs w:val="31"/>
        </w:rPr>
      </w:pPr>
    </w:p>
    <w:p w14:paraId="7E1E6447">
      <w:pPr>
        <w:rPr>
          <w:ins w:id="173" w:author="Administrator" w:date="2025-08-12T16:28:39Z"/>
          <w:rFonts w:ascii="仿宋_GB2312" w:hAnsi="宋体" w:eastAsia="仿宋_GB2312"/>
          <w:sz w:val="31"/>
          <w:szCs w:val="31"/>
        </w:rPr>
      </w:pPr>
    </w:p>
    <w:p w14:paraId="1E5BC211">
      <w:pPr>
        <w:rPr>
          <w:ins w:id="174" w:author="Administrator" w:date="2025-08-12T16:28:39Z"/>
          <w:rFonts w:ascii="仿宋_GB2312" w:hAnsi="宋体" w:eastAsia="仿宋_GB2312"/>
          <w:sz w:val="31"/>
          <w:szCs w:val="31"/>
        </w:rPr>
      </w:pPr>
    </w:p>
    <w:p w14:paraId="29700BF6">
      <w:pPr>
        <w:rPr>
          <w:ins w:id="175" w:author="Administrator" w:date="2025-08-12T16:28:39Z"/>
          <w:rFonts w:ascii="仿宋_GB2312" w:hAnsi="宋体" w:eastAsia="仿宋_GB2312"/>
          <w:sz w:val="31"/>
          <w:szCs w:val="31"/>
        </w:rPr>
      </w:pPr>
    </w:p>
    <w:p w14:paraId="1D98F821">
      <w:pPr>
        <w:rPr>
          <w:ins w:id="176" w:author="Administrator" w:date="2025-08-12T16:28:39Z"/>
          <w:rFonts w:ascii="仿宋_GB2312" w:hAnsi="宋体" w:eastAsia="仿宋_GB2312"/>
          <w:sz w:val="31"/>
          <w:szCs w:val="31"/>
        </w:rPr>
      </w:pPr>
    </w:p>
    <w:p w14:paraId="3DBFC763">
      <w:pPr>
        <w:rPr>
          <w:ins w:id="177" w:author="Administrator" w:date="2025-08-12T16:28:39Z"/>
          <w:rFonts w:ascii="仿宋_GB2312" w:hAnsi="宋体" w:eastAsia="仿宋_GB2312"/>
          <w:sz w:val="31"/>
          <w:szCs w:val="31"/>
        </w:rPr>
      </w:pPr>
    </w:p>
    <w:p w14:paraId="0E6DB755">
      <w:pPr>
        <w:rPr>
          <w:ins w:id="178" w:author="Administrator" w:date="2025-08-12T16:28:40Z"/>
          <w:rFonts w:ascii="仿宋_GB2312" w:hAnsi="宋体" w:eastAsia="仿宋_GB2312"/>
          <w:sz w:val="31"/>
          <w:szCs w:val="31"/>
        </w:rPr>
      </w:pPr>
    </w:p>
    <w:p w14:paraId="4386CEA0">
      <w:pPr>
        <w:rPr>
          <w:ins w:id="179" w:author="Administrator" w:date="2025-08-12T16:28:40Z"/>
          <w:rFonts w:ascii="仿宋_GB2312" w:hAnsi="宋体" w:eastAsia="仿宋_GB2312"/>
          <w:sz w:val="31"/>
          <w:szCs w:val="31"/>
        </w:rPr>
      </w:pPr>
    </w:p>
    <w:p w14:paraId="28EE00F3">
      <w:pPr>
        <w:rPr>
          <w:ins w:id="180" w:author="Administrator" w:date="2025-08-12T16:28:40Z"/>
          <w:rFonts w:ascii="仿宋_GB2312" w:hAnsi="宋体" w:eastAsia="仿宋_GB2312"/>
          <w:sz w:val="31"/>
          <w:szCs w:val="31"/>
        </w:rPr>
      </w:pPr>
    </w:p>
    <w:p w14:paraId="0630C60C">
      <w:pPr>
        <w:rPr>
          <w:ins w:id="181" w:author="Administrator" w:date="2025-08-12T16:28:40Z"/>
          <w:rFonts w:ascii="仿宋_GB2312" w:hAnsi="宋体" w:eastAsia="仿宋_GB2312"/>
          <w:sz w:val="31"/>
          <w:szCs w:val="31"/>
        </w:rPr>
      </w:pPr>
    </w:p>
    <w:p w14:paraId="2C62DAFE">
      <w:pPr>
        <w:rPr>
          <w:rFonts w:ascii="仿宋_GB2312" w:hAnsi="宋体" w:eastAsia="仿宋_GB2312"/>
          <w:sz w:val="31"/>
          <w:szCs w:val="31"/>
        </w:rPr>
      </w:pPr>
    </w:p>
    <w:p w14:paraId="15331876">
      <w:pPr>
        <w:autoSpaceDE w:val="0"/>
        <w:autoSpaceDN w:val="0"/>
        <w:adjustRightInd w:val="0"/>
        <w:spacing w:line="360" w:lineRule="auto"/>
        <w:jc w:val="center"/>
        <w:rPr>
          <w:rFonts w:ascii="仿宋_GB2312" w:eastAsia="仿宋_GB2312"/>
          <w:b/>
          <w:sz w:val="32"/>
          <w:szCs w:val="32"/>
          <w:lang w:val="zh-CN"/>
        </w:rPr>
      </w:pPr>
      <w:r>
        <w:rPr>
          <w:rFonts w:hint="eastAsia" w:ascii="仿宋_GB2312" w:eastAsia="仿宋_GB2312"/>
          <w:b/>
          <w:sz w:val="32"/>
          <w:szCs w:val="32"/>
          <w:lang w:val="zh-CN"/>
        </w:rPr>
        <w:t>三、议价比价须知</w:t>
      </w:r>
    </w:p>
    <w:p w14:paraId="6FE503E9">
      <w:pPr>
        <w:autoSpaceDE w:val="0"/>
        <w:autoSpaceDN w:val="0"/>
        <w:adjustRightInd w:val="0"/>
        <w:spacing w:line="360" w:lineRule="auto"/>
        <w:ind w:firstLine="422"/>
        <w:rPr>
          <w:rFonts w:ascii="仿宋_GB2312" w:eastAsia="仿宋_GB2312"/>
          <w:b/>
          <w:bCs/>
          <w:sz w:val="24"/>
          <w:lang w:val="zh-CN"/>
        </w:rPr>
      </w:pPr>
    </w:p>
    <w:p w14:paraId="1DB1C8A9">
      <w:pPr>
        <w:autoSpaceDE w:val="0"/>
        <w:autoSpaceDN w:val="0"/>
        <w:adjustRightInd w:val="0"/>
        <w:spacing w:line="360" w:lineRule="auto"/>
        <w:ind w:firstLine="422"/>
        <w:rPr>
          <w:rFonts w:ascii="黑体" w:hAnsi="黑体" w:eastAsia="黑体" w:cs="黑体"/>
          <w:b/>
          <w:bCs/>
          <w:sz w:val="24"/>
          <w:lang w:val="zh-CN"/>
        </w:rPr>
      </w:pPr>
      <w:r>
        <w:rPr>
          <w:rFonts w:hint="eastAsia" w:ascii="黑体" w:hAnsi="黑体" w:eastAsia="黑体" w:cs="黑体"/>
          <w:b/>
          <w:bCs/>
          <w:sz w:val="24"/>
          <w:lang w:val="zh-CN"/>
        </w:rPr>
        <w:t>（一）总则</w:t>
      </w:r>
    </w:p>
    <w:p w14:paraId="03CF1204">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适用范围</w:t>
      </w:r>
    </w:p>
    <w:p w14:paraId="20FFCA67">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本议价比价采购文件适用于议价比价中相关服务的议价比价采购。</w:t>
      </w:r>
    </w:p>
    <w:p w14:paraId="531C0792">
      <w:pPr>
        <w:autoSpaceDE w:val="0"/>
        <w:autoSpaceDN w:val="0"/>
        <w:adjustRightInd w:val="0"/>
        <w:spacing w:line="360" w:lineRule="auto"/>
        <w:ind w:firstLine="480" w:firstLineChars="200"/>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hint="eastAsia" w:ascii="仿宋_GB2312" w:eastAsia="仿宋_GB2312"/>
          <w:sz w:val="24"/>
          <w:lang w:val="zh-CN"/>
        </w:rPr>
        <w:t>定义</w:t>
      </w:r>
    </w:p>
    <w:p w14:paraId="17E49360">
      <w:pPr>
        <w:autoSpaceDE w:val="0"/>
        <w:autoSpaceDN w:val="0"/>
        <w:adjustRightInd w:val="0"/>
        <w:spacing w:line="360" w:lineRule="auto"/>
        <w:ind w:firstLine="420"/>
        <w:rPr>
          <w:rFonts w:ascii="仿宋_GB2312" w:hAnsi="宋体" w:eastAsia="仿宋_GB2312"/>
          <w:b/>
          <w:sz w:val="24"/>
        </w:rPr>
      </w:pPr>
      <w:r>
        <w:rPr>
          <w:rFonts w:hint="eastAsia" w:ascii="仿宋_GB2312" w:eastAsia="仿宋_GB2312"/>
          <w:sz w:val="24"/>
          <w:lang w:val="zh-CN"/>
        </w:rPr>
        <w:t>（1）“采购人”是东莞市社会保险基金管理中心。</w:t>
      </w:r>
    </w:p>
    <w:p w14:paraId="6D8C6F3D">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（2）“供应商”指按照本文件规定获得议价比价采购文件并参加议价比价的供应商。</w:t>
      </w:r>
    </w:p>
    <w:p w14:paraId="74785BD2">
      <w:pPr>
        <w:pStyle w:val="54"/>
        <w:numPr>
          <w:ilvl w:val="0"/>
          <w:numId w:val="1"/>
        </w:numPr>
        <w:adjustRightInd w:val="0"/>
        <w:snapToGrid w:val="0"/>
        <w:spacing w:line="360" w:lineRule="auto"/>
        <w:ind w:firstLineChars="0"/>
        <w:rPr>
          <w:rFonts w:ascii="仿宋_GB2312" w:eastAsia="仿宋_GB2312"/>
          <w:b/>
          <w:sz w:val="24"/>
        </w:rPr>
      </w:pPr>
      <w:r>
        <w:rPr>
          <w:rFonts w:hint="eastAsia" w:ascii="仿宋_GB2312" w:eastAsia="仿宋_GB2312"/>
          <w:b/>
          <w:sz w:val="24"/>
        </w:rPr>
        <w:t>合格的供应商</w:t>
      </w:r>
    </w:p>
    <w:p w14:paraId="39E5CE4E">
      <w:pPr>
        <w:spacing w:line="360" w:lineRule="auto"/>
        <w:ind w:firstLine="480" w:firstLineChars="200"/>
        <w:rPr>
          <w:rFonts w:ascii="仿宋_GB2312" w:eastAsia="仿宋_GB2312"/>
          <w:sz w:val="24"/>
          <w:lang w:val="zh-CN"/>
        </w:rPr>
      </w:pPr>
      <w:bookmarkStart w:id="5" w:name="OLE_LINK12"/>
      <w:bookmarkStart w:id="6" w:name="OLE_LINK13"/>
      <w:bookmarkStart w:id="7" w:name="OLE_LINK33"/>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供应商具有独立承担民事责任的能力，在中华人民共和国境内登记注册的独立法人或其他组织；</w:t>
      </w:r>
    </w:p>
    <w:p w14:paraId="3D918E2E">
      <w:pPr>
        <w:spacing w:line="360" w:lineRule="auto"/>
        <w:ind w:firstLine="480" w:firstLineChars="200"/>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ascii="仿宋_GB2312" w:eastAsia="仿宋_GB2312"/>
          <w:sz w:val="24"/>
          <w:lang w:val="zh-CN"/>
        </w:rPr>
        <w:t>凡两家或以上供应商参加同一项目的采购，有如下情况的，一经发现，将视同串标处理：</w:t>
      </w:r>
      <w:r>
        <w:rPr>
          <w:rFonts w:hint="eastAsia" w:ascii="仿宋_GB2312" w:eastAsia="仿宋_GB2312"/>
          <w:sz w:val="24"/>
          <w:lang w:val="zh-CN"/>
        </w:rPr>
        <w:t>①</w:t>
      </w:r>
      <w:r>
        <w:rPr>
          <w:rFonts w:ascii="仿宋_GB2312" w:eastAsia="仿宋_GB2312"/>
          <w:sz w:val="24"/>
          <w:lang w:val="zh-CN"/>
        </w:rPr>
        <w:t>为同一法定代表人的；</w:t>
      </w:r>
      <w:r>
        <w:rPr>
          <w:rFonts w:hint="eastAsia" w:ascii="仿宋_GB2312" w:eastAsia="仿宋_GB2312"/>
          <w:sz w:val="24"/>
          <w:lang w:val="zh-CN"/>
        </w:rPr>
        <w:t>②</w:t>
      </w:r>
      <w:r>
        <w:rPr>
          <w:rFonts w:ascii="仿宋_GB2312" w:eastAsia="仿宋_GB2312"/>
          <w:sz w:val="24"/>
          <w:lang w:val="zh-CN"/>
        </w:rPr>
        <w:t>为同一股东控股的；</w:t>
      </w:r>
      <w:r>
        <w:rPr>
          <w:rFonts w:hint="eastAsia" w:ascii="仿宋_GB2312" w:eastAsia="仿宋_GB2312"/>
          <w:sz w:val="24"/>
          <w:lang w:val="zh-CN"/>
        </w:rPr>
        <w:t>③</w:t>
      </w:r>
      <w:r>
        <w:rPr>
          <w:rFonts w:ascii="仿宋_GB2312" w:eastAsia="仿宋_GB2312"/>
          <w:sz w:val="24"/>
          <w:lang w:val="zh-CN"/>
        </w:rPr>
        <w:t>其中一家公司为其他公司最大股东的</w:t>
      </w:r>
      <w:r>
        <w:rPr>
          <w:rFonts w:hint="eastAsia" w:ascii="仿宋_GB2312" w:eastAsia="仿宋_GB2312"/>
          <w:sz w:val="24"/>
          <w:lang w:val="zh-CN"/>
        </w:rPr>
        <w:t>；</w:t>
      </w:r>
    </w:p>
    <w:p w14:paraId="3E318027">
      <w:pPr>
        <w:pStyle w:val="54"/>
        <w:spacing w:line="360" w:lineRule="auto"/>
        <w:ind w:firstLine="480"/>
        <w:rPr>
          <w:rFonts w:ascii="仿宋_GB2312" w:eastAsia="仿宋_GB2312"/>
          <w:sz w:val="24"/>
          <w:lang w:val="zh-CN"/>
        </w:rPr>
      </w:pPr>
      <w:r>
        <w:rPr>
          <w:rFonts w:hint="eastAsia" w:ascii="仿宋_GB2312" w:eastAsia="仿宋_GB2312"/>
          <w:sz w:val="24"/>
          <w:lang w:val="zh-CN"/>
        </w:rPr>
        <w:t>3</w:t>
      </w:r>
      <w:r>
        <w:rPr>
          <w:rFonts w:hint="eastAsia" w:ascii="仿宋_GB2312" w:eastAsia="仿宋_GB2312"/>
          <w:sz w:val="24"/>
        </w:rPr>
        <w:t>.</w:t>
      </w:r>
      <w:r>
        <w:rPr>
          <w:rFonts w:hint="eastAsia" w:ascii="仿宋_GB2312" w:eastAsia="仿宋_GB2312"/>
          <w:sz w:val="24"/>
          <w:lang w:val="zh-CN"/>
        </w:rPr>
        <w:t>供应商(</w:t>
      </w:r>
      <w:r>
        <w:rPr>
          <w:rFonts w:ascii="仿宋_GB2312" w:eastAsia="仿宋_GB2312"/>
          <w:sz w:val="24"/>
          <w:lang w:val="zh-CN"/>
        </w:rPr>
        <w:t>含其授权的下属单位、分支机构</w:t>
      </w:r>
      <w:r>
        <w:rPr>
          <w:rFonts w:hint="eastAsia" w:ascii="仿宋_GB2312" w:eastAsia="仿宋_GB2312"/>
          <w:sz w:val="24"/>
          <w:lang w:val="zh-CN"/>
        </w:rPr>
        <w:t>)参加本次政府采购活动前三年内，在经营活动中没有重大违法记录(须提供书面声明)。</w:t>
      </w:r>
    </w:p>
    <w:p w14:paraId="60EFC270">
      <w:pPr>
        <w:pStyle w:val="54"/>
        <w:spacing w:line="360" w:lineRule="auto"/>
        <w:ind w:firstLine="480"/>
        <w:rPr>
          <w:rFonts w:ascii="仿宋_GB2312" w:eastAsia="仿宋_GB2312"/>
          <w:sz w:val="24"/>
          <w:lang w:val="zh-CN"/>
        </w:rPr>
      </w:pPr>
      <w:r>
        <w:rPr>
          <w:rFonts w:hint="eastAsia" w:ascii="仿宋_GB2312" w:eastAsia="仿宋_GB2312"/>
          <w:sz w:val="24"/>
          <w:lang w:val="zh-CN"/>
        </w:rPr>
        <w:t>4</w:t>
      </w:r>
      <w:r>
        <w:rPr>
          <w:rFonts w:hint="eastAsia" w:ascii="仿宋_GB2312" w:eastAsia="仿宋_GB2312"/>
          <w:sz w:val="24"/>
        </w:rPr>
        <w:t>.</w:t>
      </w:r>
      <w:r>
        <w:rPr>
          <w:rFonts w:hint="eastAsia" w:ascii="仿宋_GB2312" w:eastAsia="仿宋_GB2312"/>
          <w:sz w:val="24"/>
          <w:lang w:val="zh-CN"/>
        </w:rPr>
        <w:t>对用户需求书中所有★号条款完全响应，没有任何偏离。</w:t>
      </w:r>
    </w:p>
    <w:p w14:paraId="5D65AF52">
      <w:pPr>
        <w:pStyle w:val="54"/>
        <w:numPr>
          <w:ilvl w:val="0"/>
          <w:numId w:val="2"/>
        </w:numPr>
        <w:spacing w:line="360" w:lineRule="auto"/>
        <w:ind w:firstLineChars="0"/>
        <w:rPr>
          <w:rFonts w:ascii="仿宋_GB2312" w:eastAsia="仿宋_GB2312"/>
          <w:sz w:val="24"/>
          <w:lang w:val="zh-CN"/>
        </w:rPr>
      </w:pPr>
      <w:r>
        <w:rPr>
          <w:rFonts w:hint="eastAsia" w:ascii="仿宋_GB2312" w:eastAsia="仿宋_GB2312"/>
          <w:sz w:val="24"/>
          <w:lang w:val="zh-CN"/>
        </w:rPr>
        <w:t>注：本项目不接受联合体报价。</w:t>
      </w:r>
      <w:bookmarkEnd w:id="5"/>
      <w:bookmarkEnd w:id="6"/>
    </w:p>
    <w:bookmarkEnd w:id="7"/>
    <w:p w14:paraId="036555D9">
      <w:pPr>
        <w:autoSpaceDE w:val="0"/>
        <w:autoSpaceDN w:val="0"/>
        <w:adjustRightInd w:val="0"/>
        <w:spacing w:line="360" w:lineRule="auto"/>
        <w:ind w:firstLine="540" w:firstLineChars="224"/>
        <w:rPr>
          <w:rFonts w:ascii="仿宋_GB2312" w:eastAsia="仿宋_GB2312"/>
          <w:b/>
          <w:sz w:val="24"/>
          <w:lang w:val="zh-CN"/>
        </w:rPr>
      </w:pPr>
      <w:r>
        <w:rPr>
          <w:rFonts w:hint="eastAsia" w:ascii="仿宋_GB2312" w:eastAsia="仿宋_GB2312"/>
          <w:b/>
          <w:sz w:val="24"/>
          <w:lang w:val="zh-CN"/>
        </w:rPr>
        <w:t>（三）报价文件编制及要求</w:t>
      </w:r>
    </w:p>
    <w:p w14:paraId="706758CC">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供应商应当按照议价比价采购文件的要求编制报价文件，报价文件应当对议价比价采购文件提出的要求和条件作出实质性应答。</w:t>
      </w:r>
    </w:p>
    <w:p w14:paraId="191E00DD">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hint="eastAsia" w:ascii="仿宋_GB2312" w:eastAsia="仿宋_GB2312"/>
          <w:sz w:val="24"/>
          <w:lang w:val="zh-CN"/>
        </w:rPr>
        <w:t>报价文件应用A4规格纸编制并装订成册，主要由以下几个部分组成：</w:t>
      </w:r>
    </w:p>
    <w:p w14:paraId="331023C7">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（1）封面。</w:t>
      </w:r>
    </w:p>
    <w:p w14:paraId="260B07B0">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（2）报价申请及声明。</w:t>
      </w:r>
    </w:p>
    <w:p w14:paraId="159FF1D1">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（3）报价部分。供应商应按照议价比价采购文件要求报出拟提供货物和服务的单价、总价，各项报价应包括拟提供货物的运输、安装、调试、相关税金，以及服务等全部费用。</w:t>
      </w:r>
    </w:p>
    <w:p w14:paraId="61D2B163">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（4）商务部分。主要包括营业执照、税务登记证、组织机构代码的资格证明文件（加盖公章的复印件，如“三证合一”的营业执照，则不需要提供税务登记证和组织机构代码证）。</w:t>
      </w:r>
    </w:p>
    <w:p w14:paraId="2A35B6EB">
      <w:pPr>
        <w:autoSpaceDE w:val="0"/>
        <w:autoSpaceDN w:val="0"/>
        <w:adjustRightInd w:val="0"/>
        <w:spacing w:line="360" w:lineRule="auto"/>
        <w:ind w:firstLine="540" w:firstLineChars="225"/>
        <w:rPr>
          <w:rFonts w:ascii="仿宋_GB2312" w:eastAsia="仿宋_GB2312"/>
          <w:sz w:val="24"/>
          <w:lang w:val="zh-CN"/>
        </w:rPr>
      </w:pPr>
      <w:r>
        <w:rPr>
          <w:rFonts w:hint="eastAsia" w:ascii="仿宋_GB2312" w:eastAsia="仿宋_GB2312"/>
          <w:sz w:val="24"/>
          <w:lang w:val="zh-CN"/>
        </w:rPr>
        <w:t>（5）技术偏离表</w:t>
      </w:r>
    </w:p>
    <w:p w14:paraId="13859290">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（四）报价文件递交</w:t>
      </w:r>
    </w:p>
    <w:p w14:paraId="242C0777">
      <w:pPr>
        <w:autoSpaceDE w:val="0"/>
        <w:autoSpaceDN w:val="0"/>
        <w:adjustRightInd w:val="0"/>
        <w:spacing w:line="360" w:lineRule="auto"/>
        <w:ind w:firstLine="420"/>
        <w:rPr>
          <w:rFonts w:ascii="仿宋_GB2312" w:eastAsia="仿宋_GB2312"/>
          <w:color w:val="auto"/>
          <w:sz w:val="24"/>
          <w:lang w:val="zh-CN"/>
        </w:rPr>
      </w:pPr>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递交报价文件时间、地点：</w:t>
      </w:r>
      <w:r>
        <w:rPr>
          <w:rFonts w:hint="eastAsia" w:ascii="仿宋_GB2312" w:hAnsi="仿宋_GB2312" w:eastAsia="仿宋_GB2312" w:cs="仿宋_GB2312"/>
          <w:color w:val="auto"/>
          <w:sz w:val="24"/>
          <w:highlight w:val="none"/>
          <w:lang w:val="zh-CN"/>
          <w:rPrChange w:id="182" w:author="Administrator" w:date="2025-06-24T11:20:51Z">
            <w:rPr>
              <w:rFonts w:hint="eastAsia" w:ascii="仿宋_GB2312" w:hAnsi="仿宋_GB2312" w:eastAsia="仿宋_GB2312" w:cs="仿宋_GB2312"/>
              <w:color w:val="auto"/>
              <w:sz w:val="24"/>
              <w:highlight w:val="yellow"/>
              <w:lang w:val="zh-CN"/>
            </w:rPr>
          </w:rPrChange>
        </w:rPr>
        <w:t>202</w:t>
      </w:r>
      <w:r>
        <w:rPr>
          <w:rFonts w:hint="eastAsia" w:ascii="仿宋_GB2312" w:hAnsi="仿宋_GB2312" w:eastAsia="仿宋_GB2312" w:cs="仿宋_GB2312"/>
          <w:color w:val="auto"/>
          <w:sz w:val="24"/>
          <w:highlight w:val="none"/>
          <w:lang w:val="en-US" w:eastAsia="zh-CN"/>
          <w:rPrChange w:id="183" w:author="Administrator" w:date="2025-06-24T11:20:51Z">
            <w:rPr>
              <w:rFonts w:hint="eastAsia" w:ascii="仿宋_GB2312" w:hAnsi="仿宋_GB2312" w:eastAsia="仿宋_GB2312" w:cs="仿宋_GB2312"/>
              <w:color w:val="auto"/>
              <w:sz w:val="24"/>
              <w:highlight w:val="yellow"/>
              <w:lang w:val="en-US" w:eastAsia="zh-CN"/>
            </w:rPr>
          </w:rPrChange>
        </w:rPr>
        <w:t>5</w:t>
      </w:r>
      <w:r>
        <w:rPr>
          <w:rFonts w:hint="eastAsia" w:ascii="仿宋_GB2312" w:hAnsi="仿宋_GB2312" w:eastAsia="仿宋_GB2312" w:cs="仿宋_GB2312"/>
          <w:color w:val="auto"/>
          <w:sz w:val="24"/>
          <w:highlight w:val="none"/>
          <w:lang w:val="zh-CN"/>
          <w:rPrChange w:id="184" w:author="Administrator" w:date="2025-06-24T11:20:51Z">
            <w:rPr>
              <w:rFonts w:hint="eastAsia" w:ascii="仿宋_GB2312" w:hAnsi="仿宋_GB2312" w:eastAsia="仿宋_GB2312" w:cs="仿宋_GB2312"/>
              <w:color w:val="auto"/>
              <w:sz w:val="24"/>
              <w:highlight w:val="yellow"/>
              <w:lang w:val="zh-CN"/>
            </w:rPr>
          </w:rPrChange>
        </w:rPr>
        <w:t>年</w:t>
      </w:r>
      <w:del w:id="185" w:author="Administrator" w:date="2025-08-19T10:16:52Z">
        <w:r>
          <w:rPr>
            <w:rFonts w:hint="default" w:ascii="仿宋_GB2312" w:hAnsi="仿宋_GB2312" w:eastAsia="仿宋_GB2312" w:cs="仿宋_GB2312"/>
            <w:color w:val="auto"/>
            <w:sz w:val="24"/>
            <w:highlight w:val="none"/>
            <w:lang w:val="en-US" w:eastAsia="zh-CN"/>
            <w:rPrChange w:id="186" w:author="Administrator" w:date="2025-06-24T11:20:51Z">
              <w:rPr>
                <w:rFonts w:hint="default" w:ascii="仿宋_GB2312" w:hAnsi="仿宋_GB2312" w:eastAsia="仿宋_GB2312" w:cs="仿宋_GB2312"/>
                <w:color w:val="auto"/>
                <w:sz w:val="24"/>
                <w:highlight w:val="yellow"/>
                <w:lang w:val="en-US" w:eastAsia="zh-CN"/>
              </w:rPr>
            </w:rPrChange>
          </w:rPr>
          <w:delText>6</w:delText>
        </w:r>
      </w:del>
      <w:ins w:id="188" w:author="Administrator" w:date="2025-08-19T10:16:52Z">
        <w:r>
          <w:rPr>
            <w:rFonts w:hint="eastAsia" w:ascii="仿宋_GB2312" w:hAnsi="仿宋_GB2312" w:eastAsia="仿宋_GB2312" w:cs="仿宋_GB2312"/>
            <w:color w:val="auto"/>
            <w:sz w:val="24"/>
            <w:highlight w:val="none"/>
            <w:lang w:val="en-US" w:eastAsia="zh-CN"/>
          </w:rPr>
          <w:t>9</w:t>
        </w:r>
      </w:ins>
      <w:r>
        <w:rPr>
          <w:rFonts w:hint="eastAsia" w:ascii="仿宋_GB2312" w:hAnsi="仿宋_GB2312" w:eastAsia="仿宋_GB2312" w:cs="仿宋_GB2312"/>
          <w:color w:val="auto"/>
          <w:sz w:val="24"/>
          <w:highlight w:val="none"/>
          <w:lang w:val="zh-CN"/>
          <w:rPrChange w:id="189" w:author="Administrator" w:date="2025-06-24T11:20:51Z">
            <w:rPr>
              <w:rFonts w:hint="eastAsia" w:ascii="仿宋_GB2312" w:hAnsi="仿宋_GB2312" w:eastAsia="仿宋_GB2312" w:cs="仿宋_GB2312"/>
              <w:color w:val="auto"/>
              <w:sz w:val="24"/>
              <w:highlight w:val="yellow"/>
              <w:lang w:val="zh-CN"/>
            </w:rPr>
          </w:rPrChange>
        </w:rPr>
        <w:t>月</w:t>
      </w:r>
      <w:del w:id="190" w:author="Administrator" w:date="2025-08-19T10:16:55Z">
        <w:r>
          <w:rPr>
            <w:rFonts w:hint="default" w:ascii="仿宋_GB2312" w:hAnsi="仿宋_GB2312" w:eastAsia="仿宋_GB2312" w:cs="仿宋_GB2312"/>
            <w:color w:val="auto"/>
            <w:sz w:val="24"/>
            <w:highlight w:val="none"/>
            <w:lang w:val="en-US" w:eastAsia="zh-CN"/>
            <w:rPrChange w:id="191" w:author="Administrator" w:date="2025-06-24T11:20:51Z">
              <w:rPr>
                <w:rFonts w:hint="default" w:ascii="仿宋_GB2312" w:hAnsi="仿宋_GB2312" w:eastAsia="仿宋_GB2312" w:cs="仿宋_GB2312"/>
                <w:color w:val="auto"/>
                <w:sz w:val="24"/>
                <w:highlight w:val="yellow"/>
                <w:lang w:val="en-US" w:eastAsia="zh-CN"/>
              </w:rPr>
            </w:rPrChange>
          </w:rPr>
          <w:delText>XX</w:delText>
        </w:r>
      </w:del>
      <w:ins w:id="193" w:author="Administrator" w:date="2025-08-19T10:16:55Z">
        <w:r>
          <w:rPr>
            <w:rFonts w:hint="eastAsia" w:ascii="仿宋_GB2312" w:hAnsi="仿宋_GB2312" w:eastAsia="仿宋_GB2312" w:cs="仿宋_GB2312"/>
            <w:color w:val="auto"/>
            <w:sz w:val="24"/>
            <w:highlight w:val="none"/>
            <w:lang w:val="en-US" w:eastAsia="zh-CN"/>
          </w:rPr>
          <w:t>3</w:t>
        </w:r>
      </w:ins>
      <w:bookmarkStart w:id="9" w:name="_GoBack"/>
      <w:bookmarkEnd w:id="9"/>
      <w:r>
        <w:rPr>
          <w:rFonts w:hint="eastAsia" w:ascii="仿宋_GB2312" w:hAnsi="仿宋_GB2312" w:eastAsia="仿宋_GB2312" w:cs="仿宋_GB2312"/>
          <w:color w:val="auto"/>
          <w:sz w:val="24"/>
          <w:highlight w:val="none"/>
          <w:lang w:val="zh-CN"/>
          <w:rPrChange w:id="194" w:author="Administrator" w:date="2025-06-24T11:20:51Z">
            <w:rPr>
              <w:rFonts w:hint="eastAsia" w:ascii="仿宋_GB2312" w:hAnsi="仿宋_GB2312" w:eastAsia="仿宋_GB2312" w:cs="仿宋_GB2312"/>
              <w:color w:val="auto"/>
              <w:sz w:val="24"/>
              <w:highlight w:val="yellow"/>
              <w:lang w:val="zh-CN"/>
            </w:rPr>
          </w:rPrChange>
        </w:rPr>
        <w:t>日上午9:00--9：30</w:t>
      </w:r>
      <w:r>
        <w:rPr>
          <w:rFonts w:hint="eastAsia" w:ascii="仿宋_GB2312" w:eastAsia="仿宋_GB2312"/>
          <w:b/>
          <w:color w:val="C00000"/>
          <w:sz w:val="24"/>
          <w:highlight w:val="none"/>
          <w:lang w:val="zh-CN"/>
          <w:rPrChange w:id="195" w:author="Administrator" w:date="2025-06-24T11:20:51Z">
            <w:rPr>
              <w:rFonts w:hint="eastAsia" w:ascii="仿宋_GB2312" w:eastAsia="仿宋_GB2312"/>
              <w:b/>
              <w:color w:val="C00000"/>
              <w:sz w:val="24"/>
              <w:lang w:val="zh-CN"/>
            </w:rPr>
          </w:rPrChange>
        </w:rPr>
        <w:t>，</w:t>
      </w:r>
      <w:r>
        <w:rPr>
          <w:rFonts w:hint="eastAsia" w:ascii="仿宋_GB2312" w:hAnsi="宋体" w:eastAsia="仿宋_GB2312"/>
          <w:b/>
          <w:color w:val="auto"/>
          <w:sz w:val="24"/>
        </w:rPr>
        <w:t>东莞市东城大道168号</w:t>
      </w:r>
      <w:r>
        <w:rPr>
          <w:rFonts w:hint="eastAsia" w:ascii="仿宋_GB2312" w:eastAsia="仿宋_GB2312"/>
          <w:color w:val="auto"/>
          <w:sz w:val="24"/>
          <w:lang w:val="zh-CN"/>
        </w:rPr>
        <w:t>（</w:t>
      </w:r>
      <w:r>
        <w:rPr>
          <w:rFonts w:hint="eastAsia" w:ascii="仿宋_GB2312" w:hAnsi="仿宋_GB2312" w:eastAsia="仿宋_GB2312" w:cs="仿宋_GB2312"/>
          <w:color w:val="auto"/>
          <w:sz w:val="24"/>
          <w:lang w:val="zh-CN"/>
        </w:rPr>
        <w:t>东莞市社会保险基金管理中心前楼三楼</w:t>
      </w:r>
      <w:r>
        <w:rPr>
          <w:rFonts w:hint="eastAsia" w:ascii="仿宋_GB2312" w:hAnsi="仿宋_GB2312" w:eastAsia="仿宋_GB2312" w:cs="仿宋_GB2312"/>
          <w:color w:val="auto"/>
          <w:sz w:val="24"/>
          <w:lang w:val="en-US" w:eastAsia="zh-CN"/>
        </w:rPr>
        <w:t>317</w:t>
      </w:r>
      <w:r>
        <w:rPr>
          <w:rFonts w:hint="eastAsia" w:ascii="仿宋_GB2312" w:hAnsi="仿宋_GB2312" w:eastAsia="仿宋_GB2312" w:cs="仿宋_GB2312"/>
          <w:color w:val="auto"/>
          <w:sz w:val="24"/>
          <w:lang w:val="zh-CN"/>
        </w:rPr>
        <w:t>会议室</w:t>
      </w:r>
      <w:r>
        <w:rPr>
          <w:rFonts w:hint="eastAsia" w:ascii="仿宋_GB2312" w:eastAsia="仿宋_GB2312"/>
          <w:color w:val="auto"/>
          <w:sz w:val="24"/>
          <w:lang w:val="zh-CN"/>
        </w:rPr>
        <w:t>）。</w:t>
      </w:r>
    </w:p>
    <w:p w14:paraId="32DC534D">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报价文件应于议价比价规定的截止时间之前密封送达</w:t>
      </w:r>
      <w:r>
        <w:rPr>
          <w:rFonts w:hint="eastAsia" w:ascii="仿宋_GB2312" w:hAnsi="仿宋_GB2312" w:eastAsia="仿宋_GB2312" w:cs="仿宋_GB2312"/>
          <w:color w:val="auto"/>
          <w:sz w:val="24"/>
          <w:lang w:val="zh-CN"/>
        </w:rPr>
        <w:t>东莞市社会保险基金管理中心前楼三楼</w:t>
      </w:r>
      <w:r>
        <w:rPr>
          <w:rFonts w:hint="eastAsia" w:ascii="仿宋_GB2312" w:hAnsi="仿宋_GB2312" w:eastAsia="仿宋_GB2312" w:cs="仿宋_GB2312"/>
          <w:color w:val="auto"/>
          <w:sz w:val="24"/>
          <w:lang w:val="en-US" w:eastAsia="zh-CN"/>
        </w:rPr>
        <w:t>317</w:t>
      </w:r>
      <w:r>
        <w:rPr>
          <w:rFonts w:hint="eastAsia" w:ascii="仿宋_GB2312" w:hAnsi="仿宋_GB2312" w:eastAsia="仿宋_GB2312" w:cs="仿宋_GB2312"/>
          <w:color w:val="auto"/>
          <w:sz w:val="24"/>
          <w:lang w:val="zh-CN"/>
        </w:rPr>
        <w:t>会议室</w:t>
      </w:r>
      <w:r>
        <w:rPr>
          <w:rFonts w:hint="eastAsia" w:ascii="仿宋_GB2312" w:eastAsia="仿宋_GB2312"/>
          <w:color w:val="auto"/>
          <w:sz w:val="24"/>
          <w:lang w:val="zh-CN"/>
        </w:rPr>
        <w:t>。</w:t>
      </w:r>
      <w:r>
        <w:rPr>
          <w:rFonts w:hint="eastAsia" w:ascii="仿宋_GB2312" w:eastAsia="仿宋_GB2312"/>
          <w:sz w:val="24"/>
          <w:lang w:val="zh-CN"/>
        </w:rPr>
        <w:t>在议价比价采购文件要求提交</w:t>
      </w:r>
      <w:r>
        <w:rPr>
          <w:rFonts w:hint="eastAsia" w:ascii="仿宋_GB2312" w:eastAsia="仿宋_GB2312"/>
          <w:kern w:val="0"/>
          <w:sz w:val="24"/>
          <w:lang w:val="zh-CN"/>
        </w:rPr>
        <w:t>报价文件的截止时间后送达的报价文件，将拒收。</w:t>
      </w:r>
    </w:p>
    <w:p w14:paraId="137A684B">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hint="eastAsia" w:ascii="仿宋_GB2312" w:eastAsia="仿宋_GB2312"/>
          <w:sz w:val="24"/>
          <w:lang w:val="zh-CN"/>
        </w:rPr>
        <w:t>报价文件需提供正本一份、副本一份（加盖公章）。</w:t>
      </w:r>
    </w:p>
    <w:p w14:paraId="0782661F">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3</w:t>
      </w:r>
      <w:r>
        <w:rPr>
          <w:rFonts w:hint="eastAsia" w:ascii="仿宋_GB2312" w:eastAsia="仿宋_GB2312"/>
          <w:sz w:val="24"/>
        </w:rPr>
        <w:t>.</w:t>
      </w:r>
      <w:r>
        <w:rPr>
          <w:rFonts w:hint="eastAsia" w:ascii="仿宋_GB2312" w:eastAsia="仿宋_GB2312"/>
          <w:sz w:val="24"/>
          <w:lang w:val="zh-CN"/>
        </w:rPr>
        <w:t>报价文件应装入封袋，封面注明项目编号、项目名称、供应商名称、地址、电话等。</w:t>
      </w:r>
    </w:p>
    <w:p w14:paraId="57BE18AB">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（五）议价比价采购文件的修改</w:t>
      </w:r>
    </w:p>
    <w:p w14:paraId="49583A54">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采购人在规定的截止时间前，可以对议价比价采购文件进行修改，并发表公告，请供应商予以关注。</w:t>
      </w:r>
    </w:p>
    <w:p w14:paraId="78E36D18">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（六）报价文件的补充、修改或者撤回</w:t>
      </w:r>
    </w:p>
    <w:p w14:paraId="7081C997">
      <w:pPr>
        <w:autoSpaceDE w:val="0"/>
        <w:autoSpaceDN w:val="0"/>
        <w:adjustRightInd w:val="0"/>
        <w:spacing w:line="360" w:lineRule="auto"/>
        <w:ind w:firstLine="420"/>
        <w:rPr>
          <w:rFonts w:ascii="仿宋_GB2312" w:eastAsia="仿宋_GB2312"/>
          <w:kern w:val="0"/>
          <w:sz w:val="24"/>
          <w:lang w:val="zh-CN"/>
        </w:rPr>
      </w:pPr>
      <w:r>
        <w:rPr>
          <w:rFonts w:hint="eastAsia" w:ascii="仿宋_GB2312" w:eastAsia="仿宋_GB2312"/>
          <w:sz w:val="24"/>
          <w:lang w:val="zh-CN"/>
        </w:rPr>
        <w:t>供应商在规定的截止时间前，可以对所递交的报价文件进行补充、修改或者撤回，并书面通知采购人。</w:t>
      </w:r>
      <w:r>
        <w:rPr>
          <w:rFonts w:hint="eastAsia" w:ascii="仿宋_GB2312" w:eastAsia="仿宋_GB2312"/>
          <w:kern w:val="0"/>
          <w:sz w:val="24"/>
          <w:lang w:val="zh-CN"/>
        </w:rPr>
        <w:t>补充、修改的内容为报价文件的组成部分。</w:t>
      </w:r>
    </w:p>
    <w:p w14:paraId="2B9133C2">
      <w:pPr>
        <w:autoSpaceDE w:val="0"/>
        <w:autoSpaceDN w:val="0"/>
        <w:adjustRightInd w:val="0"/>
        <w:spacing w:line="360" w:lineRule="auto"/>
        <w:ind w:firstLine="420"/>
        <w:rPr>
          <w:rFonts w:ascii="仿宋_GB2312" w:hAnsi="宋体" w:eastAsia="仿宋_GB2312"/>
          <w:kern w:val="10"/>
          <w:sz w:val="24"/>
        </w:rPr>
      </w:pPr>
      <w:r>
        <w:rPr>
          <w:rFonts w:hint="eastAsia" w:ascii="仿宋_GB2312" w:eastAsia="仿宋_GB2312"/>
          <w:b/>
          <w:sz w:val="24"/>
          <w:lang w:val="zh-CN"/>
        </w:rPr>
        <w:t>（七）议价比价保证金：</w:t>
      </w:r>
      <w:r>
        <w:rPr>
          <w:rFonts w:hint="eastAsia" w:ascii="仿宋_GB2312" w:eastAsia="仿宋_GB2312"/>
          <w:kern w:val="0"/>
          <w:sz w:val="24"/>
          <w:lang w:val="zh-CN"/>
        </w:rPr>
        <w:t>本项目不收取保</w:t>
      </w:r>
      <w:r>
        <w:rPr>
          <w:rFonts w:hint="eastAsia" w:ascii="仿宋_GB2312" w:eastAsia="仿宋_GB2312"/>
          <w:sz w:val="24"/>
          <w:lang w:val="zh-CN"/>
        </w:rPr>
        <w:t>证金。</w:t>
      </w:r>
    </w:p>
    <w:p w14:paraId="6D46222F">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（八）议价比价程序：</w:t>
      </w:r>
    </w:p>
    <w:p w14:paraId="5396AE4E">
      <w:pPr>
        <w:tabs>
          <w:tab w:val="left" w:pos="720"/>
          <w:tab w:val="left" w:pos="851"/>
          <w:tab w:val="left" w:pos="907"/>
        </w:tabs>
        <w:spacing w:line="360" w:lineRule="auto"/>
        <w:ind w:firstLine="480" w:firstLineChars="200"/>
        <w:rPr>
          <w:rStyle w:val="40"/>
          <w:rFonts w:ascii="仿宋_GB2312" w:eastAsia="仿宋_GB2312"/>
          <w:color w:val="auto"/>
          <w:sz w:val="24"/>
        </w:rPr>
      </w:pPr>
      <w:bookmarkStart w:id="8" w:name="_Toc482108665"/>
      <w:r>
        <w:rPr>
          <w:rStyle w:val="40"/>
          <w:rFonts w:hint="eastAsia" w:ascii="仿宋_GB2312" w:eastAsia="仿宋_GB2312"/>
          <w:color w:val="auto"/>
          <w:sz w:val="24"/>
        </w:rPr>
        <w:t>1.</w:t>
      </w:r>
      <w:r>
        <w:rPr>
          <w:rStyle w:val="40"/>
          <w:rFonts w:ascii="仿宋_GB2312" w:eastAsia="仿宋_GB2312"/>
          <w:color w:val="auto"/>
          <w:sz w:val="24"/>
        </w:rPr>
        <w:t>评标委员会</w:t>
      </w:r>
      <w:r>
        <w:rPr>
          <w:rStyle w:val="40"/>
          <w:rFonts w:hint="eastAsia" w:ascii="仿宋_GB2312" w:eastAsia="仿宋_GB2312"/>
          <w:color w:val="auto"/>
          <w:sz w:val="24"/>
        </w:rPr>
        <w:t>。本次招标由</w:t>
      </w:r>
      <w:r>
        <w:rPr>
          <w:rFonts w:hint="eastAsia" w:ascii="仿宋_GB2312" w:eastAsia="仿宋_GB2312"/>
          <w:sz w:val="24"/>
          <w:lang w:val="zh-CN"/>
        </w:rPr>
        <w:t>东莞市社会保险基金管理中心</w:t>
      </w:r>
      <w:r>
        <w:rPr>
          <w:rStyle w:val="40"/>
          <w:rFonts w:hint="eastAsia" w:ascii="仿宋_GB2312" w:eastAsia="仿宋_GB2312"/>
          <w:color w:val="auto"/>
          <w:sz w:val="24"/>
        </w:rPr>
        <w:t>组建评标委员会。评标委员会将按照招标文件确定的评标方法进行评审。对招标文件中描述有</w:t>
      </w:r>
      <w:r>
        <w:rPr>
          <w:rStyle w:val="40"/>
          <w:rFonts w:ascii="仿宋_GB2312" w:eastAsia="仿宋_GB2312"/>
          <w:color w:val="auto"/>
          <w:sz w:val="24"/>
        </w:rPr>
        <w:t>歧义</w:t>
      </w:r>
      <w:r>
        <w:rPr>
          <w:rStyle w:val="40"/>
          <w:rFonts w:hint="eastAsia" w:ascii="仿宋_GB2312" w:eastAsia="仿宋_GB2312"/>
          <w:color w:val="auto"/>
          <w:sz w:val="24"/>
        </w:rPr>
        <w:t>或前后不一致的地方，评标委员会有权按法律、法规的规定进行评判，但对同一条款的评判应适用于各投标人。</w:t>
      </w:r>
    </w:p>
    <w:p w14:paraId="7B13AB57">
      <w:pPr>
        <w:autoSpaceDE w:val="0"/>
        <w:autoSpaceDN w:val="0"/>
        <w:adjustRightInd w:val="0"/>
        <w:spacing w:line="360" w:lineRule="auto"/>
        <w:ind w:firstLine="420"/>
        <w:rPr>
          <w:rStyle w:val="40"/>
          <w:rFonts w:ascii="仿宋_GB2312" w:eastAsia="仿宋_GB2312"/>
          <w:color w:val="auto"/>
          <w:sz w:val="24"/>
          <w:szCs w:val="24"/>
          <w:lang w:val="zh-CN"/>
        </w:rPr>
      </w:pPr>
      <w:r>
        <w:rPr>
          <w:rStyle w:val="40"/>
          <w:rFonts w:hint="eastAsia" w:ascii="仿宋_GB2312" w:eastAsia="仿宋_GB2312"/>
          <w:color w:val="auto"/>
          <w:sz w:val="24"/>
        </w:rPr>
        <w:t>2.</w:t>
      </w:r>
      <w:r>
        <w:rPr>
          <w:rFonts w:hint="eastAsia" w:ascii="仿宋_GB2312" w:eastAsia="仿宋_GB2312"/>
          <w:sz w:val="24"/>
          <w:lang w:val="zh-CN"/>
        </w:rPr>
        <w:t>议价比价开始后，递交报价文件或符合项目资格条件的合格供应商不足三家时，采购人将另行组织采购。</w:t>
      </w:r>
    </w:p>
    <w:p w14:paraId="74347661">
      <w:pPr>
        <w:tabs>
          <w:tab w:val="left" w:pos="900"/>
          <w:tab w:val="left" w:pos="1759"/>
        </w:tabs>
        <w:spacing w:line="360" w:lineRule="auto"/>
        <w:ind w:firstLine="480" w:firstLineChars="200"/>
        <w:rPr>
          <w:rStyle w:val="40"/>
          <w:rFonts w:ascii="仿宋_GB2312" w:eastAsia="仿宋_GB2312"/>
          <w:color w:val="auto"/>
          <w:sz w:val="24"/>
        </w:rPr>
      </w:pPr>
      <w:r>
        <w:rPr>
          <w:rStyle w:val="40"/>
          <w:rFonts w:hint="eastAsia" w:ascii="仿宋_GB2312" w:eastAsia="仿宋_GB2312"/>
          <w:color w:val="auto"/>
          <w:sz w:val="24"/>
        </w:rPr>
        <w:t>3.</w:t>
      </w:r>
      <w:r>
        <w:rPr>
          <w:rStyle w:val="40"/>
          <w:rFonts w:ascii="仿宋_GB2312" w:eastAsia="仿宋_GB2312"/>
          <w:color w:val="auto"/>
          <w:sz w:val="24"/>
        </w:rPr>
        <w:t>评标方法</w:t>
      </w:r>
      <w:bookmarkEnd w:id="8"/>
      <w:r>
        <w:rPr>
          <w:rStyle w:val="40"/>
          <w:rFonts w:hint="eastAsia" w:ascii="仿宋_GB2312" w:eastAsia="仿宋_GB2312"/>
          <w:color w:val="auto"/>
          <w:sz w:val="24"/>
        </w:rPr>
        <w:t>。本次招标的评标方法采用综合评分方法；</w:t>
      </w:r>
      <w:r>
        <w:rPr>
          <w:rStyle w:val="40"/>
          <w:rFonts w:ascii="仿宋_GB2312" w:eastAsia="仿宋_GB2312"/>
          <w:color w:val="auto"/>
          <w:sz w:val="24"/>
        </w:rPr>
        <w:t>权重分配为：商务</w:t>
      </w:r>
      <w:r>
        <w:rPr>
          <w:rStyle w:val="40"/>
          <w:rFonts w:hint="eastAsia" w:ascii="仿宋_GB2312" w:eastAsia="仿宋_GB2312"/>
          <w:color w:val="auto"/>
          <w:sz w:val="24"/>
        </w:rPr>
        <w:t>技术</w:t>
      </w:r>
      <w:r>
        <w:rPr>
          <w:rStyle w:val="40"/>
          <w:rFonts w:ascii="仿宋_GB2312" w:eastAsia="仿宋_GB2312"/>
          <w:color w:val="auto"/>
          <w:sz w:val="24"/>
        </w:rPr>
        <w:t>部分权重为</w:t>
      </w:r>
      <w:r>
        <w:rPr>
          <w:rStyle w:val="40"/>
          <w:rFonts w:hint="eastAsia" w:ascii="仿宋_GB2312" w:eastAsia="仿宋_GB2312"/>
          <w:color w:val="auto"/>
          <w:sz w:val="24"/>
        </w:rPr>
        <w:t>8</w:t>
      </w:r>
      <w:r>
        <w:rPr>
          <w:rStyle w:val="40"/>
          <w:rFonts w:hint="eastAsia" w:ascii="仿宋_GB2312" w:eastAsia="仿宋_GB2312"/>
          <w:color w:val="auto"/>
          <w:sz w:val="24"/>
          <w:lang w:val="en-US" w:eastAsia="zh-CN"/>
        </w:rPr>
        <w:t>0</w:t>
      </w:r>
      <w:r>
        <w:rPr>
          <w:rStyle w:val="40"/>
          <w:rFonts w:ascii="仿宋_GB2312" w:eastAsia="仿宋_GB2312"/>
          <w:color w:val="auto"/>
          <w:sz w:val="24"/>
        </w:rPr>
        <w:t>%，价格部分权重为</w:t>
      </w:r>
      <w:r>
        <w:rPr>
          <w:rStyle w:val="40"/>
          <w:rFonts w:hint="eastAsia" w:ascii="仿宋_GB2312" w:eastAsia="仿宋_GB2312"/>
          <w:color w:val="auto"/>
          <w:sz w:val="24"/>
          <w:lang w:val="en-US" w:eastAsia="zh-CN"/>
        </w:rPr>
        <w:t>20</w:t>
      </w:r>
      <w:r>
        <w:rPr>
          <w:rStyle w:val="40"/>
          <w:rFonts w:ascii="仿宋_GB2312" w:eastAsia="仿宋_GB2312"/>
          <w:color w:val="auto"/>
          <w:sz w:val="24"/>
        </w:rPr>
        <w:t>%。</w:t>
      </w:r>
      <w:r>
        <w:rPr>
          <w:rStyle w:val="40"/>
          <w:rFonts w:hint="eastAsia" w:ascii="仿宋_GB2312" w:eastAsia="仿宋_GB2312"/>
          <w:color w:val="auto"/>
          <w:sz w:val="24"/>
        </w:rPr>
        <w:t>评标委员会以招标文件为依据按照评标程序，就每个投标人的商务状况、技术状况及其对招标文件要求的响应情况进行评议和比较，独立评出各投标人的商务技术得分。各评委的评分算术平均值即为该投标人的商务技术得分；然后，评出价格得分；最后，将商务技术得分和价格得分汇总得出综合得分（评标总得分分值按四舍五入原则精确到小数点后两位）。</w:t>
      </w:r>
    </w:p>
    <w:p w14:paraId="2A5E9E77">
      <w:pPr>
        <w:spacing w:line="360" w:lineRule="auto"/>
        <w:jc w:val="center"/>
        <w:rPr>
          <w:rStyle w:val="40"/>
          <w:rFonts w:ascii="仿宋_GB2312" w:eastAsia="仿宋_GB2312"/>
          <w:color w:val="auto"/>
          <w:sz w:val="24"/>
        </w:rPr>
      </w:pPr>
      <w:r>
        <w:rPr>
          <w:rStyle w:val="40"/>
          <w:rFonts w:ascii="仿宋_GB2312" w:eastAsia="仿宋_GB2312"/>
          <w:color w:val="auto"/>
          <w:sz w:val="24"/>
        </w:rPr>
        <w:t>综合得分＝价格得分+商务</w:t>
      </w:r>
      <w:r>
        <w:rPr>
          <w:rStyle w:val="40"/>
          <w:rFonts w:hint="eastAsia" w:ascii="仿宋_GB2312" w:eastAsia="仿宋_GB2312"/>
          <w:color w:val="auto"/>
          <w:sz w:val="24"/>
        </w:rPr>
        <w:t>技术</w:t>
      </w:r>
      <w:r>
        <w:rPr>
          <w:rStyle w:val="40"/>
          <w:rFonts w:ascii="仿宋_GB2312" w:eastAsia="仿宋_GB2312"/>
          <w:color w:val="auto"/>
          <w:sz w:val="24"/>
        </w:rPr>
        <w:t>得分；</w:t>
      </w:r>
    </w:p>
    <w:p w14:paraId="6726890B">
      <w:pPr>
        <w:spacing w:line="360" w:lineRule="auto"/>
        <w:jc w:val="left"/>
        <w:rPr>
          <w:rStyle w:val="40"/>
          <w:color w:val="auto"/>
          <w:sz w:val="24"/>
        </w:rPr>
      </w:pPr>
      <w:r>
        <w:rPr>
          <w:rStyle w:val="40"/>
          <w:rFonts w:ascii="仿宋_GB2312" w:eastAsia="仿宋_GB2312"/>
          <w:color w:val="auto"/>
          <w:sz w:val="24"/>
        </w:rPr>
        <w:t>评标委员会决定投标文件的响应情况只根据投标文件本身的内容，而不寻求外部的证据。</w:t>
      </w:r>
    </w:p>
    <w:p w14:paraId="0755487E">
      <w:pPr>
        <w:autoSpaceDE w:val="0"/>
        <w:autoSpaceDN w:val="0"/>
        <w:adjustRightInd w:val="0"/>
        <w:spacing w:line="360" w:lineRule="auto"/>
        <w:ind w:firstLine="420"/>
        <w:rPr>
          <w:rStyle w:val="40"/>
          <w:rFonts w:ascii="仿宋_GB2312" w:eastAsia="仿宋_GB2312"/>
          <w:color w:val="auto"/>
          <w:sz w:val="24"/>
        </w:rPr>
      </w:pPr>
      <w:r>
        <w:rPr>
          <w:rStyle w:val="40"/>
          <w:rFonts w:hint="eastAsia" w:ascii="仿宋_GB2312" w:eastAsia="仿宋_GB2312"/>
          <w:color w:val="auto"/>
          <w:sz w:val="24"/>
        </w:rPr>
        <w:t>4.议价比价结束后，议价比价小组对投标人的综合得分、服务承诺和对需求的响应情况进行综合比较，择优推荐协议供货商，并将结果通知所有被议价比价的未成交的供应商；</w:t>
      </w:r>
    </w:p>
    <w:p w14:paraId="2149F49B">
      <w:pPr>
        <w:autoSpaceDE w:val="0"/>
        <w:autoSpaceDN w:val="0"/>
        <w:adjustRightInd w:val="0"/>
        <w:spacing w:line="360" w:lineRule="auto"/>
        <w:ind w:firstLine="420"/>
        <w:rPr>
          <w:rStyle w:val="40"/>
          <w:rFonts w:ascii="仿宋_GB2312" w:eastAsia="仿宋_GB2312"/>
          <w:color w:val="auto"/>
          <w:sz w:val="24"/>
        </w:rPr>
      </w:pPr>
      <w:r>
        <w:rPr>
          <w:rStyle w:val="40"/>
          <w:rFonts w:hint="eastAsia" w:ascii="仿宋_GB2312" w:eastAsia="仿宋_GB2312"/>
          <w:color w:val="auto"/>
          <w:sz w:val="24"/>
        </w:rPr>
        <w:t>5.议价比价小组将与成交供应商针对价格、服务进行二次谈判，以最终商定的价格为中标价格。</w:t>
      </w:r>
    </w:p>
    <w:p w14:paraId="73DC6AFD">
      <w:pPr>
        <w:autoSpaceDE w:val="0"/>
        <w:autoSpaceDN w:val="0"/>
        <w:adjustRightInd w:val="0"/>
        <w:spacing w:line="360" w:lineRule="auto"/>
        <w:ind w:firstLine="420"/>
        <w:rPr>
          <w:rStyle w:val="40"/>
          <w:rFonts w:ascii="仿宋_GB2312" w:hAnsi="宋体" w:eastAsia="仿宋_GB2312"/>
          <w:b/>
          <w:color w:val="auto"/>
          <w:sz w:val="24"/>
          <w:szCs w:val="24"/>
          <w:highlight w:val="yellow"/>
        </w:rPr>
      </w:pPr>
      <w:r>
        <w:rPr>
          <w:rFonts w:hint="eastAsia" w:ascii="仿宋_GB2312" w:eastAsia="仿宋_GB2312"/>
          <w:b/>
          <w:sz w:val="24"/>
          <w:lang w:val="zh-CN"/>
        </w:rPr>
        <w:t>（九）</w:t>
      </w:r>
      <w:r>
        <w:rPr>
          <w:rFonts w:hint="eastAsia" w:ascii="仿宋_GB2312" w:hAnsi="宋体" w:eastAsia="仿宋_GB2312"/>
          <w:b/>
          <w:sz w:val="24"/>
        </w:rPr>
        <w:t>付款方式</w:t>
      </w:r>
    </w:p>
    <w:p w14:paraId="6188999D">
      <w:pPr>
        <w:pStyle w:val="12"/>
        <w:spacing w:line="440" w:lineRule="exact"/>
        <w:ind w:firstLine="480" w:firstLineChars="200"/>
        <w:rPr>
          <w:rFonts w:ascii="仿宋_GB2312" w:hAnsi="Times New Roman" w:eastAsia="仿宋_GB2312"/>
          <w:color w:val="auto"/>
          <w:kern w:val="2"/>
          <w:sz w:val="24"/>
          <w:lang w:val="zh-CN"/>
        </w:rPr>
      </w:pPr>
      <w:r>
        <w:rPr>
          <w:rFonts w:hint="eastAsia" w:ascii="仿宋_GB2312" w:hAnsi="Times New Roman" w:eastAsia="仿宋_GB2312"/>
          <w:color w:val="auto"/>
          <w:kern w:val="2"/>
          <w:sz w:val="24"/>
          <w:lang w:val="zh-CN"/>
        </w:rPr>
        <w:t>1</w:t>
      </w:r>
      <w:r>
        <w:rPr>
          <w:rFonts w:hint="eastAsia" w:ascii="仿宋_GB2312" w:hAnsi="Times New Roman" w:eastAsia="仿宋_GB2312"/>
          <w:color w:val="auto"/>
          <w:kern w:val="2"/>
          <w:sz w:val="24"/>
        </w:rPr>
        <w:t>.</w:t>
      </w:r>
      <w:r>
        <w:rPr>
          <w:rFonts w:hint="eastAsia" w:ascii="仿宋_GB2312" w:hAnsi="Times New Roman" w:eastAsia="仿宋_GB2312"/>
          <w:color w:val="auto"/>
          <w:kern w:val="2"/>
          <w:sz w:val="24"/>
          <w:lang w:val="zh-CN"/>
        </w:rPr>
        <w:t>协议签订后，采购人向中标人支付协议总价的30%；</w:t>
      </w:r>
    </w:p>
    <w:p w14:paraId="37E23C54">
      <w:pPr>
        <w:pStyle w:val="12"/>
        <w:tabs>
          <w:tab w:val="left" w:pos="1215"/>
        </w:tabs>
        <w:spacing w:line="480" w:lineRule="exact"/>
        <w:ind w:firstLine="480" w:firstLineChars="200"/>
        <w:rPr>
          <w:rFonts w:ascii="仿宋_GB2312" w:hAnsi="Times New Roman" w:eastAsia="仿宋_GB2312"/>
          <w:color w:val="C00000"/>
          <w:kern w:val="2"/>
          <w:sz w:val="24"/>
          <w:lang w:val="zh-CN"/>
        </w:rPr>
      </w:pPr>
      <w:r>
        <w:rPr>
          <w:rFonts w:hint="eastAsia" w:ascii="仿宋_GB2312" w:hAnsi="Times New Roman" w:eastAsia="仿宋_GB2312"/>
          <w:color w:val="auto"/>
          <w:kern w:val="2"/>
          <w:sz w:val="24"/>
          <w:lang w:val="zh-CN"/>
        </w:rPr>
        <w:t>2</w:t>
      </w:r>
      <w:r>
        <w:rPr>
          <w:rFonts w:hint="eastAsia" w:ascii="仿宋_GB2312" w:hAnsi="Times New Roman" w:eastAsia="仿宋_GB2312"/>
          <w:color w:val="auto"/>
          <w:kern w:val="2"/>
          <w:sz w:val="24"/>
        </w:rPr>
        <w:t>.</w:t>
      </w:r>
      <w:r>
        <w:rPr>
          <w:rFonts w:hint="eastAsia" w:ascii="仿宋_GB2312" w:hAnsi="Times New Roman" w:eastAsia="仿宋_GB2312"/>
          <w:color w:val="auto"/>
          <w:kern w:val="2"/>
          <w:sz w:val="24"/>
          <w:lang w:val="zh-CN"/>
        </w:rPr>
        <w:t>中标人完成检查提交书面报告并通过项目验收后十五个工作日内，采购人向中标人支付协议总价的70%。</w:t>
      </w:r>
    </w:p>
    <w:p w14:paraId="5C95C951">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（十）签订合同</w:t>
      </w:r>
    </w:p>
    <w:p w14:paraId="2FDBF1E6">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采购人向成交供应商发出成交通告。</w:t>
      </w:r>
    </w:p>
    <w:p w14:paraId="4D3A1A5E">
      <w:pPr>
        <w:autoSpaceDE w:val="0"/>
        <w:autoSpaceDN w:val="0"/>
        <w:adjustRightInd w:val="0"/>
        <w:spacing w:line="360" w:lineRule="auto"/>
        <w:ind w:firstLine="407"/>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hint="eastAsia" w:ascii="仿宋_GB2312" w:eastAsia="仿宋_GB2312"/>
          <w:sz w:val="24"/>
          <w:lang w:val="zh-CN"/>
        </w:rPr>
        <w:t>成交供应商应按成交通告规定的时间、地点与采购人签订采购合同。</w:t>
      </w:r>
    </w:p>
    <w:p w14:paraId="271F06D9">
      <w:pPr>
        <w:autoSpaceDE w:val="0"/>
        <w:autoSpaceDN w:val="0"/>
        <w:adjustRightInd w:val="0"/>
        <w:spacing w:line="360" w:lineRule="auto"/>
        <w:ind w:firstLine="407"/>
        <w:rPr>
          <w:rFonts w:ascii="仿宋_GB2312" w:eastAsia="仿宋_GB2312"/>
          <w:sz w:val="24"/>
          <w:lang w:val="zh-CN"/>
        </w:rPr>
      </w:pPr>
      <w:r>
        <w:rPr>
          <w:rFonts w:hint="eastAsia" w:ascii="仿宋_GB2312" w:eastAsia="仿宋_GB2312"/>
          <w:sz w:val="24"/>
          <w:lang w:val="zh-CN"/>
        </w:rPr>
        <w:t>3</w:t>
      </w:r>
      <w:r>
        <w:rPr>
          <w:rFonts w:hint="eastAsia" w:ascii="仿宋_GB2312" w:eastAsia="仿宋_GB2312"/>
          <w:sz w:val="24"/>
        </w:rPr>
        <w:t>.</w:t>
      </w:r>
      <w:r>
        <w:rPr>
          <w:rFonts w:hint="eastAsia" w:ascii="仿宋_GB2312" w:eastAsia="仿宋_GB2312"/>
          <w:sz w:val="24"/>
          <w:lang w:val="zh-CN"/>
        </w:rPr>
        <w:t>成交供应商因不可抗力或者自身原因不能履行采购合同的，采购人可以与排位在成交供应商之后第一位的成交候选供应商签订政府采购合同，以此类推。</w:t>
      </w:r>
    </w:p>
    <w:p w14:paraId="595F997C">
      <w:pPr>
        <w:autoSpaceDE w:val="0"/>
        <w:autoSpaceDN w:val="0"/>
        <w:adjustRightInd w:val="0"/>
        <w:spacing w:line="360" w:lineRule="auto"/>
        <w:ind w:firstLine="420"/>
        <w:rPr>
          <w:rFonts w:ascii="仿宋_GB2312" w:eastAsia="仿宋_GB2312"/>
          <w:b/>
          <w:sz w:val="24"/>
          <w:lang w:val="zh-CN"/>
        </w:rPr>
      </w:pPr>
      <w:r>
        <w:rPr>
          <w:rFonts w:hint="eastAsia" w:ascii="仿宋_GB2312" w:eastAsia="仿宋_GB2312"/>
          <w:b/>
          <w:sz w:val="24"/>
          <w:lang w:val="zh-CN"/>
        </w:rPr>
        <w:t>（十一）质疑和投诉</w:t>
      </w:r>
    </w:p>
    <w:p w14:paraId="71F5E9B5">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1</w:t>
      </w:r>
      <w:r>
        <w:rPr>
          <w:rFonts w:hint="eastAsia" w:ascii="仿宋_GB2312" w:eastAsia="仿宋_GB2312"/>
          <w:sz w:val="24"/>
        </w:rPr>
        <w:t>.</w:t>
      </w:r>
      <w:r>
        <w:rPr>
          <w:rFonts w:hint="eastAsia" w:ascii="仿宋_GB2312" w:eastAsia="仿宋_GB2312"/>
          <w:sz w:val="24"/>
          <w:lang w:val="zh-CN"/>
        </w:rPr>
        <w:t>供应商认为议价比价采购文件、议价比价过程和成交结果使自己的合法权益受到损害的，可以在知道或者应知其权益受到损害之日起7个工作日内，以书面形式向采购人提出质疑，但需对质疑内容的真实性承担责任。</w:t>
      </w:r>
    </w:p>
    <w:p w14:paraId="75F6B022">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2</w:t>
      </w:r>
      <w:r>
        <w:rPr>
          <w:rFonts w:hint="eastAsia" w:ascii="仿宋_GB2312" w:eastAsia="仿宋_GB2312"/>
          <w:sz w:val="24"/>
        </w:rPr>
        <w:t>.</w:t>
      </w:r>
      <w:r>
        <w:rPr>
          <w:rFonts w:hint="eastAsia" w:ascii="仿宋_GB2312" w:eastAsia="仿宋_GB2312"/>
          <w:sz w:val="24"/>
          <w:lang w:val="zh-CN"/>
        </w:rPr>
        <w:t>采购人在收到供应商的书面质疑后7个工作日内作出答复，并以书面形式通知质疑供应商，但答复的内容不涉及商业秘密。</w:t>
      </w:r>
    </w:p>
    <w:p w14:paraId="7E89785E">
      <w:pPr>
        <w:rPr>
          <w:rFonts w:ascii="仿宋_GB2312" w:eastAsia="仿宋_GB2312"/>
          <w:sz w:val="24"/>
          <w:lang w:val="zh-CN"/>
        </w:rPr>
      </w:pPr>
      <w:r>
        <w:rPr>
          <w:rFonts w:hint="eastAsia" w:ascii="仿宋_GB2312" w:eastAsia="仿宋_GB2312"/>
          <w:sz w:val="24"/>
          <w:lang w:val="zh-CN"/>
        </w:rPr>
        <w:br w:type="page"/>
      </w:r>
    </w:p>
    <w:p w14:paraId="7112EF9C">
      <w:pPr>
        <w:tabs>
          <w:tab w:val="left" w:pos="8280"/>
        </w:tabs>
        <w:spacing w:line="360" w:lineRule="auto"/>
        <w:jc w:val="center"/>
        <w:rPr>
          <w:rFonts w:ascii="仿宋_GB2312" w:hAnsi="宋体" w:eastAsia="仿宋_GB2312"/>
          <w:b/>
          <w:color w:val="auto"/>
          <w:sz w:val="32"/>
          <w:szCs w:val="32"/>
        </w:rPr>
      </w:pPr>
      <w:r>
        <w:rPr>
          <w:rFonts w:hint="eastAsia" w:ascii="仿宋_GB2312" w:eastAsia="仿宋_GB2312"/>
          <w:b/>
          <w:color w:val="auto"/>
          <w:sz w:val="32"/>
          <w:szCs w:val="32"/>
        </w:rPr>
        <w:t>四、</w:t>
      </w:r>
      <w:r>
        <w:rPr>
          <w:rFonts w:hint="eastAsia" w:ascii="仿宋_GB2312" w:hAnsi="宋体" w:eastAsia="仿宋_GB2312"/>
          <w:b/>
          <w:color w:val="auto"/>
          <w:sz w:val="32"/>
          <w:szCs w:val="32"/>
        </w:rPr>
        <w:t>评分标准</w:t>
      </w:r>
    </w:p>
    <w:p w14:paraId="3AA9C449">
      <w:pPr>
        <w:spacing w:line="440" w:lineRule="exact"/>
        <w:ind w:firstLine="480" w:firstLineChars="200"/>
        <w:rPr>
          <w:rFonts w:ascii="仿宋_GB2312" w:eastAsia="仿宋_GB2312"/>
          <w:color w:val="auto"/>
          <w:sz w:val="24"/>
          <w:lang w:val="zh-CN"/>
        </w:rPr>
      </w:pPr>
    </w:p>
    <w:p w14:paraId="55281036">
      <w:pPr>
        <w:spacing w:line="440" w:lineRule="exact"/>
        <w:ind w:firstLine="480" w:firstLineChars="200"/>
        <w:rPr>
          <w:rFonts w:ascii="仿宋_GB2312" w:eastAsia="仿宋_GB2312"/>
          <w:color w:val="auto"/>
          <w:sz w:val="24"/>
          <w:lang w:val="zh-CN"/>
        </w:rPr>
      </w:pPr>
      <w:r>
        <w:rPr>
          <w:rFonts w:hint="eastAsia" w:ascii="仿宋_GB2312" w:eastAsia="仿宋_GB2312"/>
          <w:color w:val="auto"/>
          <w:sz w:val="24"/>
          <w:lang w:val="zh-CN"/>
        </w:rPr>
        <w:t>根据评标原则，所有投标文件的评分按价格部分、商务部分和技术部分三个部分分别打分的方式进行。</w:t>
      </w:r>
    </w:p>
    <w:p w14:paraId="6BB04C91">
      <w:pPr>
        <w:spacing w:line="440" w:lineRule="exact"/>
        <w:ind w:firstLine="480" w:firstLineChars="200"/>
        <w:rPr>
          <w:rFonts w:ascii="仿宋_GB2312" w:eastAsia="仿宋_GB2312"/>
          <w:color w:val="auto"/>
          <w:sz w:val="24"/>
          <w:lang w:val="zh-CN"/>
        </w:rPr>
      </w:pPr>
      <w:r>
        <w:rPr>
          <w:rFonts w:hint="eastAsia" w:ascii="仿宋_GB2312" w:eastAsia="仿宋_GB2312"/>
          <w:color w:val="auto"/>
          <w:sz w:val="24"/>
          <w:lang w:val="zh-CN"/>
        </w:rPr>
        <w:t>评标总得分</w:t>
      </w:r>
      <w:r>
        <w:rPr>
          <w:rFonts w:ascii="仿宋_GB2312" w:eastAsia="仿宋_GB2312"/>
          <w:color w:val="auto"/>
          <w:sz w:val="24"/>
          <w:lang w:val="zh-CN"/>
        </w:rPr>
        <w:t>=</w:t>
      </w:r>
      <w:r>
        <w:rPr>
          <w:rFonts w:hint="eastAsia" w:ascii="仿宋_GB2312" w:eastAsia="仿宋_GB2312"/>
          <w:color w:val="auto"/>
          <w:sz w:val="24"/>
          <w:lang w:val="zh-CN"/>
        </w:rPr>
        <w:t>价格部分+商务技术部分。</w:t>
      </w:r>
    </w:p>
    <w:p w14:paraId="73C6CF6C">
      <w:pPr>
        <w:spacing w:line="440" w:lineRule="exact"/>
        <w:ind w:firstLine="480" w:firstLineChars="200"/>
        <w:rPr>
          <w:rFonts w:ascii="仿宋_GB2312" w:eastAsia="仿宋_GB2312"/>
          <w:color w:val="auto"/>
          <w:sz w:val="24"/>
          <w:lang w:val="zh-CN"/>
        </w:rPr>
      </w:pPr>
      <w:r>
        <w:rPr>
          <w:rFonts w:hint="eastAsia" w:ascii="仿宋_GB2312" w:eastAsia="仿宋_GB2312"/>
          <w:color w:val="auto"/>
          <w:sz w:val="24"/>
          <w:lang w:val="zh-CN"/>
        </w:rPr>
        <w:t>评分因素分值表如下：</w:t>
      </w:r>
    </w:p>
    <w:p w14:paraId="160EA4BB">
      <w:pPr>
        <w:pStyle w:val="12"/>
        <w:tabs>
          <w:tab w:val="left" w:pos="1215"/>
        </w:tabs>
        <w:spacing w:line="480" w:lineRule="exact"/>
        <w:ind w:firstLine="480" w:firstLineChars="200"/>
        <w:rPr>
          <w:rFonts w:hint="eastAsia" w:ascii="Times New Roman" w:hAnsi="Times New Roman" w:cs="Times New Roman"/>
          <w:sz w:val="24"/>
          <w:szCs w:val="20"/>
          <w:lang w:val="zh-CN"/>
        </w:rPr>
      </w:pPr>
      <w:r>
        <w:rPr>
          <w:rFonts w:hint="eastAsia" w:ascii="Times New Roman" w:hAnsi="Times New Roman" w:cs="Times New Roman"/>
          <w:sz w:val="24"/>
          <w:szCs w:val="20"/>
          <w:lang w:val="zh-CN"/>
        </w:rPr>
        <w:t>（一）价格部分（满分</w:t>
      </w:r>
      <w:r>
        <w:rPr>
          <w:rFonts w:hint="eastAsia" w:ascii="Times New Roman" w:hAnsi="Times New Roman" w:cs="Times New Roman"/>
          <w:sz w:val="24"/>
          <w:szCs w:val="20"/>
          <w:lang w:val="en-US" w:eastAsia="zh-CN"/>
        </w:rPr>
        <w:t>20</w:t>
      </w:r>
      <w:r>
        <w:rPr>
          <w:rFonts w:hint="eastAsia" w:ascii="Times New Roman" w:hAnsi="Times New Roman" w:cs="Times New Roman"/>
          <w:sz w:val="24"/>
          <w:szCs w:val="20"/>
          <w:lang w:val="zh-CN"/>
        </w:rPr>
        <w:t>分）</w:t>
      </w:r>
    </w:p>
    <w:tbl>
      <w:tblPr>
        <w:tblStyle w:val="23"/>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00"/>
        <w:gridCol w:w="810"/>
        <w:gridCol w:w="6242"/>
      </w:tblGrid>
      <w:tr w14:paraId="052B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Align w:val="center"/>
          </w:tcPr>
          <w:p w14:paraId="5858ACFB">
            <w:pPr>
              <w:jc w:val="center"/>
              <w:rPr>
                <w:color w:val="auto"/>
                <w:highlight w:val="none"/>
              </w:rPr>
            </w:pPr>
            <w:r>
              <w:rPr>
                <w:rFonts w:hint="eastAsia"/>
                <w:color w:val="auto"/>
                <w:highlight w:val="none"/>
              </w:rPr>
              <w:t>序号</w:t>
            </w:r>
          </w:p>
        </w:tc>
        <w:tc>
          <w:tcPr>
            <w:tcW w:w="1500" w:type="dxa"/>
            <w:vAlign w:val="center"/>
          </w:tcPr>
          <w:p w14:paraId="31B56673">
            <w:pPr>
              <w:jc w:val="center"/>
              <w:rPr>
                <w:color w:val="auto"/>
                <w:highlight w:val="none"/>
              </w:rPr>
            </w:pPr>
            <w:r>
              <w:rPr>
                <w:rFonts w:hint="eastAsia"/>
                <w:color w:val="auto"/>
                <w:highlight w:val="none"/>
              </w:rPr>
              <w:t>评分内容</w:t>
            </w:r>
          </w:p>
        </w:tc>
        <w:tc>
          <w:tcPr>
            <w:tcW w:w="810" w:type="dxa"/>
            <w:vAlign w:val="center"/>
          </w:tcPr>
          <w:p w14:paraId="6CB4FC81">
            <w:pPr>
              <w:jc w:val="center"/>
              <w:rPr>
                <w:color w:val="auto"/>
                <w:highlight w:val="none"/>
              </w:rPr>
            </w:pPr>
            <w:r>
              <w:rPr>
                <w:rFonts w:hint="eastAsia"/>
                <w:color w:val="auto"/>
                <w:highlight w:val="none"/>
              </w:rPr>
              <w:t>分值</w:t>
            </w:r>
          </w:p>
        </w:tc>
        <w:tc>
          <w:tcPr>
            <w:tcW w:w="6242" w:type="dxa"/>
            <w:vAlign w:val="center"/>
          </w:tcPr>
          <w:p w14:paraId="083F2B66">
            <w:pPr>
              <w:jc w:val="center"/>
              <w:rPr>
                <w:color w:val="auto"/>
                <w:highlight w:val="none"/>
              </w:rPr>
            </w:pPr>
            <w:r>
              <w:rPr>
                <w:rFonts w:hint="eastAsia"/>
                <w:color w:val="auto"/>
                <w:highlight w:val="none"/>
              </w:rPr>
              <w:t>评审标准</w:t>
            </w:r>
          </w:p>
        </w:tc>
      </w:tr>
      <w:tr w14:paraId="66DA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restart"/>
            <w:vAlign w:val="center"/>
          </w:tcPr>
          <w:p w14:paraId="4093AC94">
            <w:pPr>
              <w:jc w:val="center"/>
              <w:rPr>
                <w:color w:val="auto"/>
                <w:highlight w:val="none"/>
              </w:rPr>
            </w:pPr>
            <w:r>
              <w:rPr>
                <w:rFonts w:hint="eastAsia"/>
                <w:color w:val="auto"/>
                <w:highlight w:val="none"/>
              </w:rPr>
              <w:t>1</w:t>
            </w:r>
          </w:p>
        </w:tc>
        <w:tc>
          <w:tcPr>
            <w:tcW w:w="1500" w:type="dxa"/>
            <w:vAlign w:val="center"/>
          </w:tcPr>
          <w:p w14:paraId="4E2C6E3D">
            <w:pPr>
              <w:pStyle w:val="12"/>
              <w:spacing w:line="480" w:lineRule="exact"/>
              <w:jc w:val="center"/>
              <w:rPr>
                <w:rFonts w:hint="eastAsia" w:ascii="宋体" w:hAnsi="宋体" w:eastAsia="宋体" w:cs="Times New Roman"/>
                <w:bCs/>
                <w:color w:val="auto"/>
                <w:kern w:val="2"/>
                <w:sz w:val="21"/>
                <w:szCs w:val="24"/>
                <w:highlight w:val="none"/>
                <w:lang w:val="en-US" w:eastAsia="zh-CN" w:bidi="ar-SA"/>
              </w:rPr>
            </w:pPr>
            <w:r>
              <w:rPr>
                <w:rFonts w:hint="eastAsia" w:ascii="宋体" w:hAnsi="宋体" w:eastAsia="宋体" w:cs="Times New Roman"/>
                <w:bCs/>
                <w:color w:val="auto"/>
                <w:kern w:val="2"/>
                <w:sz w:val="21"/>
                <w:szCs w:val="24"/>
                <w:highlight w:val="none"/>
                <w:lang w:val="en-US" w:eastAsia="zh-CN" w:bidi="ar-SA"/>
              </w:rPr>
              <w:t>价格扣除条件</w:t>
            </w:r>
          </w:p>
        </w:tc>
        <w:tc>
          <w:tcPr>
            <w:tcW w:w="810" w:type="dxa"/>
            <w:vAlign w:val="center"/>
          </w:tcPr>
          <w:p w14:paraId="4C35C123">
            <w:pPr>
              <w:jc w:val="center"/>
              <w:rPr>
                <w:rFonts w:hint="eastAsia" w:ascii="宋体" w:hAnsi="宋体" w:eastAsia="宋体" w:cs="Times New Roman"/>
                <w:bCs/>
                <w:color w:val="auto"/>
                <w:kern w:val="2"/>
                <w:sz w:val="21"/>
                <w:szCs w:val="24"/>
                <w:highlight w:val="none"/>
                <w:lang w:val="en-US" w:eastAsia="zh-CN" w:bidi="ar-SA"/>
              </w:rPr>
            </w:pPr>
            <w:r>
              <w:rPr>
                <w:rFonts w:hint="eastAsia" w:ascii="宋体" w:hAnsi="宋体" w:eastAsia="宋体" w:cs="Times New Roman"/>
                <w:bCs/>
                <w:color w:val="auto"/>
                <w:kern w:val="2"/>
                <w:sz w:val="21"/>
                <w:szCs w:val="24"/>
                <w:highlight w:val="none"/>
                <w:lang w:val="en-US" w:eastAsia="zh-CN" w:bidi="ar-SA"/>
              </w:rPr>
              <w:t>6%</w:t>
            </w:r>
          </w:p>
        </w:tc>
        <w:tc>
          <w:tcPr>
            <w:tcW w:w="6242" w:type="dxa"/>
            <w:vAlign w:val="center"/>
          </w:tcPr>
          <w:p w14:paraId="0CFAB73D">
            <w:pPr>
              <w:rPr>
                <w:rFonts w:hint="eastAsia" w:ascii="宋体" w:hAnsi="宋体" w:eastAsia="宋体" w:cs="Times New Roman"/>
                <w:bCs/>
                <w:color w:val="auto"/>
                <w:kern w:val="2"/>
                <w:sz w:val="21"/>
                <w:szCs w:val="24"/>
                <w:highlight w:val="none"/>
                <w:lang w:val="en-US" w:eastAsia="zh-CN" w:bidi="ar-SA"/>
              </w:rPr>
            </w:pPr>
            <w:r>
              <w:rPr>
                <w:rFonts w:hint="eastAsia" w:ascii="宋体" w:hAnsi="宋体" w:eastAsia="宋体" w:cs="Times New Roman"/>
                <w:bCs/>
                <w:color w:val="auto"/>
                <w:kern w:val="2"/>
                <w:sz w:val="21"/>
                <w:szCs w:val="24"/>
                <w:highlight w:val="none"/>
                <w:lang w:val="en-US" w:eastAsia="zh-CN" w:bidi="ar-SA"/>
              </w:rPr>
              <w:t>小型和微型企业（监狱企业、残疾人福利单位视同小型、微型企业）</w:t>
            </w:r>
          </w:p>
        </w:tc>
      </w:tr>
      <w:tr w14:paraId="334B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vMerge w:val="continue"/>
            <w:vAlign w:val="center"/>
          </w:tcPr>
          <w:p w14:paraId="1F8ECAE2">
            <w:pPr>
              <w:jc w:val="center"/>
              <w:rPr>
                <w:color w:val="auto"/>
                <w:highlight w:val="none"/>
              </w:rPr>
            </w:pPr>
          </w:p>
        </w:tc>
        <w:tc>
          <w:tcPr>
            <w:tcW w:w="1500" w:type="dxa"/>
            <w:vAlign w:val="center"/>
          </w:tcPr>
          <w:p w14:paraId="0629D5EF">
            <w:pPr>
              <w:jc w:val="center"/>
              <w:rPr>
                <w:color w:val="auto"/>
                <w:highlight w:val="none"/>
              </w:rPr>
            </w:pPr>
            <w:r>
              <w:rPr>
                <w:rFonts w:hint="eastAsia" w:ascii="宋体" w:hAnsi="宋体"/>
                <w:bCs/>
                <w:color w:val="auto"/>
                <w:highlight w:val="none"/>
              </w:rPr>
              <w:t>价格评分</w:t>
            </w:r>
          </w:p>
        </w:tc>
        <w:tc>
          <w:tcPr>
            <w:tcW w:w="810" w:type="dxa"/>
            <w:vAlign w:val="center"/>
          </w:tcPr>
          <w:p w14:paraId="482DFA28">
            <w:pPr>
              <w:jc w:val="center"/>
              <w:rPr>
                <w:rFonts w:hint="eastAsia" w:ascii="宋体" w:hAnsi="宋体" w:eastAsia="宋体" w:cs="Times New Roman"/>
                <w:bCs/>
                <w:color w:val="auto"/>
                <w:kern w:val="2"/>
                <w:sz w:val="21"/>
                <w:szCs w:val="24"/>
                <w:highlight w:val="none"/>
                <w:lang w:val="en-US" w:eastAsia="zh-CN" w:bidi="ar-SA"/>
              </w:rPr>
            </w:pPr>
            <w:r>
              <w:rPr>
                <w:rFonts w:hint="default" w:ascii="宋体" w:hAnsi="宋体" w:cs="Times New Roman"/>
                <w:bCs/>
                <w:color w:val="auto"/>
                <w:kern w:val="2"/>
                <w:sz w:val="21"/>
                <w:szCs w:val="24"/>
                <w:highlight w:val="none"/>
                <w:lang w:val="en-US" w:eastAsia="zh-CN" w:bidi="ar-SA"/>
              </w:rPr>
              <w:t>20</w:t>
            </w:r>
            <w:r>
              <w:rPr>
                <w:rFonts w:hint="eastAsia" w:ascii="宋体" w:hAnsi="宋体" w:eastAsia="宋体" w:cs="Times New Roman"/>
                <w:bCs/>
                <w:color w:val="auto"/>
                <w:kern w:val="2"/>
                <w:sz w:val="21"/>
                <w:szCs w:val="24"/>
                <w:highlight w:val="none"/>
                <w:lang w:val="en-US" w:eastAsia="zh-CN" w:bidi="ar-SA"/>
              </w:rPr>
              <w:t>分</w:t>
            </w:r>
          </w:p>
        </w:tc>
        <w:tc>
          <w:tcPr>
            <w:tcW w:w="6242" w:type="dxa"/>
            <w:vAlign w:val="center"/>
          </w:tcPr>
          <w:p w14:paraId="01E95229">
            <w:pPr>
              <w:rPr>
                <w:rFonts w:hint="default" w:eastAsia="宋体"/>
                <w:color w:val="auto"/>
                <w:highlight w:val="none"/>
                <w:lang w:val="en-US" w:eastAsia="zh-CN"/>
              </w:rPr>
            </w:pPr>
            <w:r>
              <w:rPr>
                <w:rFonts w:hint="eastAsia" w:hAnsi="宋体"/>
                <w:color w:val="auto"/>
                <w:highlight w:val="none"/>
              </w:rPr>
              <w:t>价格扣除后的投标报价得分=（评标基准价/价格扣除后的投标报价）×</w:t>
            </w:r>
            <w:r>
              <w:rPr>
                <w:rFonts w:hint="eastAsia" w:hAnsi="宋体"/>
                <w:color w:val="auto"/>
                <w:highlight w:val="none"/>
                <w:lang w:val="en-US" w:eastAsia="zh-CN"/>
              </w:rPr>
              <w:t>20</w:t>
            </w:r>
          </w:p>
        </w:tc>
      </w:tr>
      <w:tr w14:paraId="20FE0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7" w:type="dxa"/>
            <w:gridSpan w:val="4"/>
            <w:vAlign w:val="center"/>
          </w:tcPr>
          <w:p w14:paraId="77950D3C">
            <w:pPr>
              <w:rPr>
                <w:color w:val="auto"/>
                <w:highlight w:val="none"/>
              </w:rPr>
            </w:pPr>
            <w:r>
              <w:rPr>
                <w:rFonts w:hint="eastAsia" w:hAnsi="宋体"/>
                <w:b/>
                <w:color w:val="auto"/>
                <w:highlight w:val="none"/>
              </w:rPr>
              <w:t>若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bl>
    <w:p w14:paraId="1CA0FBFF">
      <w:pPr>
        <w:pStyle w:val="12"/>
        <w:tabs>
          <w:tab w:val="left" w:pos="1215"/>
        </w:tabs>
        <w:spacing w:line="480" w:lineRule="exact"/>
        <w:ind w:firstLine="480" w:firstLineChars="200"/>
        <w:rPr>
          <w:rFonts w:hint="eastAsia" w:ascii="Times New Roman" w:hAnsi="Times New Roman" w:cs="Times New Roman"/>
          <w:sz w:val="24"/>
          <w:szCs w:val="20"/>
          <w:lang w:val="zh-CN"/>
        </w:rPr>
      </w:pPr>
      <w:r>
        <w:rPr>
          <w:rFonts w:hint="eastAsia" w:ascii="Times New Roman" w:hAnsi="Times New Roman" w:cs="Times New Roman"/>
          <w:sz w:val="24"/>
          <w:szCs w:val="20"/>
          <w:lang w:val="zh-CN"/>
        </w:rPr>
        <w:t>（二）商务技术部分（满分</w:t>
      </w:r>
      <w:r>
        <w:rPr>
          <w:rFonts w:hint="eastAsia" w:ascii="Times New Roman" w:hAnsi="Times New Roman" w:cs="Times New Roman"/>
          <w:sz w:val="24"/>
          <w:szCs w:val="20"/>
        </w:rPr>
        <w:t>8</w:t>
      </w:r>
      <w:r>
        <w:rPr>
          <w:rFonts w:hint="eastAsia" w:ascii="Times New Roman" w:hAnsi="Times New Roman" w:cs="Times New Roman"/>
          <w:sz w:val="24"/>
          <w:szCs w:val="20"/>
          <w:lang w:val="en-US" w:eastAsia="zh-CN"/>
        </w:rPr>
        <w:t>0</w:t>
      </w:r>
      <w:r>
        <w:rPr>
          <w:rFonts w:hint="eastAsia" w:ascii="Times New Roman" w:hAnsi="Times New Roman" w:cs="Times New Roman"/>
          <w:sz w:val="24"/>
          <w:szCs w:val="20"/>
          <w:lang w:val="zh-CN"/>
        </w:rPr>
        <w:t>分）</w:t>
      </w:r>
    </w:p>
    <w:tbl>
      <w:tblPr>
        <w:tblStyle w:val="23"/>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80"/>
        <w:gridCol w:w="820"/>
        <w:gridCol w:w="6266"/>
      </w:tblGrid>
      <w:tr w14:paraId="689A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7" w:type="pct"/>
            <w:vAlign w:val="center"/>
          </w:tcPr>
          <w:p w14:paraId="47275FF0">
            <w:pPr>
              <w:pStyle w:val="56"/>
              <w:spacing w:line="240" w:lineRule="auto"/>
              <w:ind w:firstLine="0" w:firstLineChars="0"/>
              <w:jc w:val="center"/>
              <w:rPr>
                <w:rFonts w:hAnsi="Times New Roman"/>
                <w:color w:val="auto"/>
                <w:sz w:val="24"/>
                <w:szCs w:val="24"/>
                <w:highlight w:val="none"/>
                <w:lang w:val="zh-CN"/>
              </w:rPr>
            </w:pPr>
            <w:r>
              <w:rPr>
                <w:rFonts w:hint="eastAsia" w:hAnsi="Times New Roman"/>
                <w:color w:val="auto"/>
                <w:sz w:val="24"/>
                <w:szCs w:val="24"/>
                <w:highlight w:val="none"/>
                <w:lang w:val="zh-CN"/>
              </w:rPr>
              <w:t>序号</w:t>
            </w:r>
          </w:p>
        </w:tc>
        <w:tc>
          <w:tcPr>
            <w:tcW w:w="792" w:type="pct"/>
            <w:vAlign w:val="center"/>
          </w:tcPr>
          <w:p w14:paraId="6E59B14C">
            <w:pPr>
              <w:pStyle w:val="56"/>
              <w:spacing w:line="240" w:lineRule="auto"/>
              <w:ind w:firstLine="0" w:firstLineChars="0"/>
              <w:jc w:val="center"/>
              <w:rPr>
                <w:rFonts w:hAnsi="Times New Roman"/>
                <w:color w:val="auto"/>
                <w:sz w:val="24"/>
                <w:szCs w:val="24"/>
                <w:highlight w:val="none"/>
                <w:lang w:val="zh-CN"/>
              </w:rPr>
            </w:pPr>
            <w:r>
              <w:rPr>
                <w:rFonts w:hint="eastAsia" w:hAnsi="Times New Roman"/>
                <w:color w:val="auto"/>
                <w:sz w:val="24"/>
                <w:szCs w:val="24"/>
                <w:highlight w:val="none"/>
                <w:lang w:val="zh-CN"/>
              </w:rPr>
              <w:t>评分内容</w:t>
            </w:r>
          </w:p>
        </w:tc>
        <w:tc>
          <w:tcPr>
            <w:tcW w:w="439" w:type="pct"/>
            <w:vAlign w:val="center"/>
          </w:tcPr>
          <w:p w14:paraId="6F53FCC1">
            <w:pPr>
              <w:pStyle w:val="56"/>
              <w:spacing w:line="240" w:lineRule="auto"/>
              <w:ind w:firstLine="0" w:firstLineChars="0"/>
              <w:jc w:val="center"/>
              <w:rPr>
                <w:rFonts w:hAnsi="Times New Roman"/>
                <w:color w:val="auto"/>
                <w:sz w:val="24"/>
                <w:szCs w:val="24"/>
                <w:highlight w:val="none"/>
                <w:lang w:val="zh-CN"/>
              </w:rPr>
            </w:pPr>
            <w:r>
              <w:rPr>
                <w:rFonts w:hint="eastAsia" w:hAnsi="Times New Roman"/>
                <w:color w:val="auto"/>
                <w:sz w:val="24"/>
                <w:szCs w:val="24"/>
                <w:highlight w:val="none"/>
                <w:lang w:val="zh-CN"/>
              </w:rPr>
              <w:t>分值</w:t>
            </w:r>
          </w:p>
        </w:tc>
        <w:tc>
          <w:tcPr>
            <w:tcW w:w="3352" w:type="pct"/>
            <w:vAlign w:val="center"/>
          </w:tcPr>
          <w:p w14:paraId="2100A3DA">
            <w:pPr>
              <w:pStyle w:val="56"/>
              <w:spacing w:line="240" w:lineRule="auto"/>
              <w:ind w:firstLine="0" w:firstLineChars="0"/>
              <w:jc w:val="center"/>
              <w:rPr>
                <w:rFonts w:hAnsi="Times New Roman"/>
                <w:color w:val="auto"/>
                <w:sz w:val="24"/>
                <w:szCs w:val="24"/>
                <w:highlight w:val="none"/>
                <w:lang w:val="zh-CN"/>
              </w:rPr>
            </w:pPr>
            <w:r>
              <w:rPr>
                <w:rFonts w:hint="eastAsia" w:hAnsi="Times New Roman"/>
                <w:color w:val="auto"/>
                <w:sz w:val="24"/>
                <w:szCs w:val="24"/>
                <w:highlight w:val="none"/>
                <w:lang w:val="zh-CN"/>
              </w:rPr>
              <w:t>评审标准</w:t>
            </w:r>
          </w:p>
        </w:tc>
      </w:tr>
      <w:tr w14:paraId="43D7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4"/>
            <w:vAlign w:val="center"/>
          </w:tcPr>
          <w:p w14:paraId="10A43CA4">
            <w:pPr>
              <w:pStyle w:val="56"/>
              <w:spacing w:line="240" w:lineRule="auto"/>
              <w:ind w:firstLine="0" w:firstLineChars="0"/>
              <w:jc w:val="center"/>
              <w:rPr>
                <w:rFonts w:hAnsi="Times New Roman"/>
                <w:color w:val="auto"/>
                <w:sz w:val="24"/>
                <w:szCs w:val="24"/>
                <w:highlight w:val="none"/>
                <w:lang w:val="zh-CN"/>
              </w:rPr>
            </w:pPr>
            <w:r>
              <w:rPr>
                <w:rFonts w:hint="eastAsia" w:hAnsi="Times New Roman"/>
                <w:color w:val="auto"/>
                <w:sz w:val="24"/>
                <w:szCs w:val="24"/>
                <w:highlight w:val="none"/>
                <w:lang w:val="zh-CN"/>
              </w:rPr>
              <w:t>商务评审细则（</w:t>
            </w:r>
            <w:r>
              <w:rPr>
                <w:rFonts w:hAnsi="Times New Roman"/>
                <w:color w:val="auto"/>
                <w:sz w:val="24"/>
                <w:szCs w:val="24"/>
                <w:highlight w:val="none"/>
              </w:rPr>
              <w:t>4</w:t>
            </w:r>
            <w:r>
              <w:rPr>
                <w:rFonts w:hint="eastAsia" w:hAnsi="Times New Roman"/>
                <w:color w:val="auto"/>
                <w:sz w:val="24"/>
                <w:szCs w:val="24"/>
                <w:highlight w:val="none"/>
                <w:lang w:val="en-US" w:eastAsia="zh-CN"/>
              </w:rPr>
              <w:t>6</w:t>
            </w:r>
            <w:r>
              <w:rPr>
                <w:rFonts w:hint="eastAsia" w:hAnsi="Times New Roman"/>
                <w:color w:val="auto"/>
                <w:sz w:val="24"/>
                <w:szCs w:val="24"/>
                <w:highlight w:val="none"/>
                <w:lang w:val="zh-CN"/>
              </w:rPr>
              <w:t>分）</w:t>
            </w:r>
          </w:p>
        </w:tc>
      </w:tr>
      <w:tr w14:paraId="7466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417" w:type="pct"/>
            <w:vAlign w:val="center"/>
          </w:tcPr>
          <w:p w14:paraId="5F533F21">
            <w:pPr>
              <w:jc w:val="center"/>
              <w:rPr>
                <w:rFonts w:ascii="宋体" w:hAnsi="宋体" w:cs="宋体"/>
                <w:bCs/>
                <w:color w:val="auto"/>
                <w:szCs w:val="21"/>
                <w:highlight w:val="none"/>
                <w:lang w:val="zh-CN"/>
              </w:rPr>
            </w:pPr>
            <w:r>
              <w:rPr>
                <w:rFonts w:hint="eastAsia" w:ascii="宋体" w:hAnsi="宋体" w:cs="宋体"/>
                <w:color w:val="auto"/>
                <w:szCs w:val="21"/>
                <w:highlight w:val="none"/>
              </w:rPr>
              <w:t>1</w:t>
            </w:r>
          </w:p>
        </w:tc>
        <w:tc>
          <w:tcPr>
            <w:tcW w:w="792" w:type="pct"/>
            <w:shd w:val="clear" w:color="auto" w:fill="auto"/>
            <w:vAlign w:val="center"/>
          </w:tcPr>
          <w:p w14:paraId="4A80AB48">
            <w:pPr>
              <w:jc w:val="center"/>
              <w:rPr>
                <w:rFonts w:ascii="宋体" w:hAnsi="宋体" w:cs="宋体"/>
                <w:bCs/>
                <w:color w:val="auto"/>
                <w:szCs w:val="21"/>
                <w:highlight w:val="none"/>
                <w:lang w:val="zh-CN"/>
              </w:rPr>
            </w:pPr>
            <w:r>
              <w:rPr>
                <w:rFonts w:hint="eastAsia" w:ascii="宋体" w:hAnsi="宋体" w:cs="宋体"/>
                <w:bCs/>
                <w:color w:val="auto"/>
                <w:szCs w:val="21"/>
                <w:highlight w:val="none"/>
              </w:rPr>
              <w:t>项目负责人</w:t>
            </w:r>
          </w:p>
        </w:tc>
        <w:tc>
          <w:tcPr>
            <w:tcW w:w="439" w:type="pct"/>
            <w:shd w:val="clear" w:color="auto" w:fill="auto"/>
            <w:vAlign w:val="center"/>
          </w:tcPr>
          <w:p w14:paraId="1A4528EB">
            <w:pPr>
              <w:jc w:val="center"/>
              <w:rPr>
                <w:rFonts w:ascii="宋体" w:hAnsi="宋体" w:cs="宋体"/>
                <w:bCs/>
                <w:color w:val="auto"/>
                <w:szCs w:val="21"/>
                <w:highlight w:val="none"/>
                <w:lang w:val="zh-CN"/>
              </w:rPr>
            </w:pPr>
            <w:r>
              <w:rPr>
                <w:rFonts w:hint="default" w:ascii="宋体" w:hAnsi="宋体" w:eastAsia="宋体" w:cs="宋体"/>
                <w:b w:val="0"/>
                <w:bCs w:val="0"/>
                <w:i w:val="0"/>
                <w:iCs w:val="0"/>
                <w:color w:val="auto"/>
                <w:kern w:val="0"/>
                <w:sz w:val="21"/>
                <w:szCs w:val="21"/>
                <w:highlight w:val="none"/>
                <w:vertAlign w:val="baseline"/>
                <w:lang w:val="en-US" w:eastAsia="zh-CN" w:bidi="ar-SA"/>
              </w:rPr>
              <w:t>8分</w:t>
            </w:r>
          </w:p>
        </w:tc>
        <w:tc>
          <w:tcPr>
            <w:tcW w:w="3352" w:type="pct"/>
            <w:shd w:val="clear" w:color="auto" w:fill="auto"/>
            <w:vAlign w:val="center"/>
          </w:tcPr>
          <w:p w14:paraId="617674CE">
            <w:pPr>
              <w:rPr>
                <w:rFonts w:hint="eastAsia" w:ascii="宋体" w:hAnsi="宋体" w:cs="宋体"/>
                <w:bCs/>
                <w:color w:val="auto"/>
                <w:szCs w:val="21"/>
                <w:highlight w:val="none"/>
              </w:rPr>
            </w:pPr>
            <w:r>
              <w:rPr>
                <w:rFonts w:hint="eastAsia" w:ascii="宋体" w:hAnsi="宋体" w:cs="宋体"/>
                <w:bCs/>
                <w:color w:val="auto"/>
                <w:szCs w:val="21"/>
                <w:highlight w:val="none"/>
              </w:rPr>
              <w:t>根据投标人拟投入本项目的项目负责人专业能力及工作经验情况进行评审：</w:t>
            </w:r>
          </w:p>
          <w:p w14:paraId="48F56B71">
            <w:pPr>
              <w:rPr>
                <w:rFonts w:hint="eastAsia" w:ascii="宋体" w:hAnsi="宋体" w:cs="宋体"/>
                <w:bCs/>
                <w:color w:val="auto"/>
                <w:szCs w:val="21"/>
                <w:highlight w:val="none"/>
                <w:lang w:val="en-US" w:eastAsia="zh-CN"/>
              </w:rPr>
            </w:pPr>
            <w:r>
              <w:rPr>
                <w:rFonts w:hint="eastAsia" w:ascii="宋体" w:hAnsi="宋体" w:eastAsia="宋体" w:cs="宋体"/>
                <w:color w:val="auto"/>
                <w:szCs w:val="21"/>
                <w:highlight w:val="none"/>
              </w:rPr>
              <w:t>①</w:t>
            </w:r>
            <w:r>
              <w:rPr>
                <w:rFonts w:hint="eastAsia" w:ascii="宋体" w:hAnsi="宋体" w:cs="宋体"/>
                <w:bCs/>
                <w:color w:val="auto"/>
                <w:szCs w:val="21"/>
                <w:highlight w:val="none"/>
              </w:rPr>
              <w:t>具有医学或计算机专业</w:t>
            </w:r>
            <w:r>
              <w:rPr>
                <w:rFonts w:hint="eastAsia" w:ascii="宋体" w:hAnsi="宋体" w:cs="宋体"/>
                <w:bCs/>
                <w:color w:val="auto"/>
                <w:szCs w:val="21"/>
                <w:highlight w:val="none"/>
                <w:lang w:eastAsia="zh-CN"/>
              </w:rPr>
              <w:t>硕士研究生学位的，</w:t>
            </w:r>
            <w:r>
              <w:rPr>
                <w:rFonts w:hint="eastAsia" w:ascii="宋体" w:hAnsi="宋体" w:cs="宋体"/>
                <w:bCs/>
                <w:color w:val="auto"/>
                <w:szCs w:val="21"/>
                <w:highlight w:val="none"/>
              </w:rPr>
              <w:t>得</w:t>
            </w:r>
            <w:r>
              <w:rPr>
                <w:rFonts w:hint="default" w:ascii="宋体" w:hAnsi="宋体" w:cs="宋体"/>
                <w:bCs/>
                <w:color w:val="auto"/>
                <w:szCs w:val="21"/>
                <w:highlight w:val="none"/>
                <w:lang w:val="en-US"/>
              </w:rPr>
              <w:t>4</w:t>
            </w:r>
            <w:r>
              <w:rPr>
                <w:rFonts w:hint="eastAsia" w:ascii="宋体" w:hAnsi="宋体" w:cs="宋体"/>
                <w:bCs/>
                <w:color w:val="auto"/>
                <w:szCs w:val="21"/>
                <w:highlight w:val="none"/>
                <w:lang w:val="en-US" w:eastAsia="zh-CN"/>
              </w:rPr>
              <w:t>分；</w:t>
            </w:r>
          </w:p>
          <w:p w14:paraId="4D502A1C">
            <w:pPr>
              <w:rPr>
                <w:rFonts w:ascii="宋体" w:hAnsi="宋体" w:cs="宋体"/>
                <w:bCs/>
                <w:color w:val="auto"/>
                <w:szCs w:val="21"/>
                <w:highlight w:val="none"/>
              </w:rPr>
            </w:pPr>
            <w:r>
              <w:rPr>
                <w:rFonts w:hint="eastAsia" w:ascii="宋体" w:hAnsi="宋体" w:cs="宋体"/>
                <w:bCs/>
                <w:color w:val="auto"/>
                <w:szCs w:val="21"/>
                <w:highlight w:val="none"/>
                <w:lang w:val="en-US" w:eastAsia="zh-CN"/>
              </w:rPr>
              <w:t>②具有人社部门颁发的</w:t>
            </w:r>
            <w:r>
              <w:rPr>
                <w:rFonts w:hint="eastAsia" w:ascii="宋体" w:hAnsi="宋体" w:cs="宋体"/>
                <w:bCs/>
                <w:color w:val="auto"/>
                <w:szCs w:val="21"/>
                <w:highlight w:val="none"/>
                <w:lang w:eastAsia="zh-CN"/>
              </w:rPr>
              <w:t>高级信息系统项目管理师证书的，得</w:t>
            </w:r>
            <w:r>
              <w:rPr>
                <w:rFonts w:hint="default" w:ascii="宋体" w:hAnsi="宋体" w:cs="宋体"/>
                <w:bCs/>
                <w:color w:val="auto"/>
                <w:szCs w:val="21"/>
                <w:highlight w:val="none"/>
                <w:lang w:val="en-US" w:eastAsia="zh-CN"/>
              </w:rPr>
              <w:t>4</w:t>
            </w:r>
            <w:r>
              <w:rPr>
                <w:rFonts w:hint="eastAsia" w:ascii="宋体" w:hAnsi="宋体" w:cs="宋体"/>
                <w:bCs/>
                <w:color w:val="auto"/>
                <w:szCs w:val="21"/>
                <w:highlight w:val="none"/>
                <w:lang w:val="en-US" w:eastAsia="zh-CN"/>
              </w:rPr>
              <w:t>分。</w:t>
            </w:r>
          </w:p>
          <w:p w14:paraId="563A9199">
            <w:pPr>
              <w:rPr>
                <w:rFonts w:ascii="宋体" w:hAnsi="宋体" w:cs="宋体"/>
                <w:bCs/>
                <w:color w:val="auto"/>
                <w:szCs w:val="21"/>
                <w:highlight w:val="none"/>
                <w:lang w:val="zh-CN"/>
              </w:rPr>
            </w:pPr>
            <w:r>
              <w:rPr>
                <w:rFonts w:hint="eastAsia" w:ascii="宋体" w:hAnsi="宋体" w:cs="宋体"/>
                <w:bCs/>
                <w:color w:val="auto"/>
                <w:szCs w:val="21"/>
                <w:highlight w:val="none"/>
              </w:rPr>
              <w:t>注：须提供</w:t>
            </w:r>
            <w:r>
              <w:rPr>
                <w:rFonts w:hint="eastAsia" w:ascii="宋体" w:hAnsi="宋体" w:cs="宋体"/>
                <w:bCs/>
                <w:color w:val="auto"/>
                <w:szCs w:val="21"/>
                <w:highlight w:val="none"/>
                <w:lang w:eastAsia="zh-CN"/>
              </w:rPr>
              <w:t>相关</w:t>
            </w:r>
            <w:r>
              <w:rPr>
                <w:rFonts w:hint="eastAsia" w:ascii="宋体" w:hAnsi="宋体" w:cs="宋体"/>
                <w:bCs/>
                <w:color w:val="auto"/>
                <w:szCs w:val="21"/>
                <w:highlight w:val="none"/>
              </w:rPr>
              <w:t>证书复印件以及距开标当月前6个月内任意1个月（不含开标当月）</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为其缴纳社保资金的有效的社保证明材料，加盖投标人公章。</w:t>
            </w:r>
          </w:p>
        </w:tc>
      </w:tr>
      <w:tr w14:paraId="0959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17" w:type="pct"/>
            <w:vAlign w:val="center"/>
          </w:tcPr>
          <w:p w14:paraId="598D1B4D">
            <w:pPr>
              <w:jc w:val="center"/>
              <w:rPr>
                <w:rFonts w:ascii="宋体" w:hAnsi="宋体" w:cs="宋体"/>
                <w:bCs/>
                <w:color w:val="auto"/>
                <w:szCs w:val="21"/>
                <w:highlight w:val="none"/>
                <w:lang w:val="zh-CN"/>
              </w:rPr>
            </w:pPr>
            <w:r>
              <w:rPr>
                <w:rFonts w:hint="eastAsia" w:ascii="宋体" w:hAnsi="宋体" w:cs="宋体"/>
                <w:color w:val="auto"/>
                <w:szCs w:val="21"/>
                <w:highlight w:val="none"/>
              </w:rPr>
              <w:t>2</w:t>
            </w:r>
          </w:p>
        </w:tc>
        <w:tc>
          <w:tcPr>
            <w:tcW w:w="792" w:type="pct"/>
            <w:shd w:val="clear" w:color="auto" w:fill="auto"/>
            <w:vAlign w:val="center"/>
          </w:tcPr>
          <w:p w14:paraId="6A061862">
            <w:pPr>
              <w:jc w:val="center"/>
              <w:rPr>
                <w:rFonts w:ascii="宋体" w:hAnsi="宋体" w:cs="宋体"/>
                <w:bCs/>
                <w:color w:val="auto"/>
                <w:szCs w:val="21"/>
                <w:highlight w:val="none"/>
                <w:lang w:val="zh-CN"/>
              </w:rPr>
            </w:pPr>
            <w:r>
              <w:rPr>
                <w:rFonts w:hint="eastAsia" w:ascii="宋体" w:hAnsi="宋体" w:cs="宋体"/>
                <w:bCs/>
                <w:color w:val="auto"/>
                <w:szCs w:val="21"/>
                <w:highlight w:val="none"/>
              </w:rPr>
              <w:t>人员配置情况</w:t>
            </w:r>
          </w:p>
        </w:tc>
        <w:tc>
          <w:tcPr>
            <w:tcW w:w="439" w:type="pct"/>
            <w:shd w:val="clear" w:color="auto" w:fill="auto"/>
            <w:vAlign w:val="center"/>
          </w:tcPr>
          <w:p w14:paraId="55A8093A">
            <w:pPr>
              <w:jc w:val="center"/>
              <w:rPr>
                <w:rFonts w:ascii="宋体" w:hAnsi="宋体" w:cs="宋体"/>
                <w:bCs/>
                <w:color w:val="auto"/>
                <w:szCs w:val="21"/>
                <w:highlight w:val="none"/>
                <w:lang w:val="zh-CN"/>
              </w:rPr>
            </w:pPr>
            <w:r>
              <w:rPr>
                <w:rFonts w:hint="eastAsia" w:ascii="宋体" w:hAnsi="宋体" w:cs="宋体"/>
                <w:color w:val="auto"/>
                <w:kern w:val="0"/>
                <w:szCs w:val="21"/>
                <w:highlight w:val="none"/>
              </w:rPr>
              <w:t>10分</w:t>
            </w:r>
          </w:p>
        </w:tc>
        <w:tc>
          <w:tcPr>
            <w:tcW w:w="3352" w:type="pct"/>
            <w:shd w:val="clear" w:color="auto" w:fill="auto"/>
            <w:vAlign w:val="center"/>
          </w:tcPr>
          <w:p w14:paraId="250A1AC1">
            <w:pPr>
              <w:rPr>
                <w:rFonts w:ascii="宋体" w:hAnsi="宋体" w:cs="宋体"/>
                <w:bCs/>
                <w:color w:val="auto"/>
                <w:szCs w:val="21"/>
                <w:highlight w:val="none"/>
              </w:rPr>
            </w:pPr>
            <w:r>
              <w:rPr>
                <w:rFonts w:hint="eastAsia" w:ascii="宋体" w:hAnsi="宋体" w:cs="宋体"/>
                <w:bCs/>
                <w:color w:val="auto"/>
                <w:szCs w:val="21"/>
                <w:highlight w:val="none"/>
              </w:rPr>
              <w:t>根据拟投入本项目的成员（不含项目负责人）专业能力进行评审：</w:t>
            </w:r>
          </w:p>
          <w:p w14:paraId="412D479B">
            <w:pPr>
              <w:rPr>
                <w:rFonts w:hint="eastAsia" w:ascii="宋体" w:hAnsi="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rPr>
              <w:t>具有软件设计师证书的，</w:t>
            </w:r>
            <w:r>
              <w:rPr>
                <w:rFonts w:hint="eastAsia" w:ascii="宋体" w:hAnsi="宋体" w:cs="宋体"/>
                <w:color w:val="auto"/>
                <w:szCs w:val="21"/>
                <w:highlight w:val="none"/>
                <w:lang w:eastAsia="zh-CN"/>
              </w:rPr>
              <w:t>每人</w:t>
            </w:r>
            <w:r>
              <w:rPr>
                <w:rFonts w:hint="eastAsia" w:ascii="宋体" w:hAnsi="宋体" w:cs="宋体"/>
                <w:color w:val="auto"/>
                <w:szCs w:val="21"/>
                <w:highlight w:val="none"/>
              </w:rPr>
              <w:t>得2分</w:t>
            </w:r>
            <w:r>
              <w:rPr>
                <w:rFonts w:hint="eastAsia" w:ascii="宋体" w:hAnsi="宋体" w:cs="宋体"/>
                <w:color w:val="auto"/>
                <w:szCs w:val="21"/>
                <w:highlight w:val="none"/>
                <w:lang w:eastAsia="zh-CN"/>
              </w:rPr>
              <w:t>，最高得</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rPr>
              <w:t>；</w:t>
            </w:r>
          </w:p>
          <w:p w14:paraId="54A36CE5">
            <w:pPr>
              <w:rPr>
                <w:rFonts w:hint="eastAsia"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color w:val="auto"/>
                <w:szCs w:val="21"/>
                <w:highlight w:val="none"/>
              </w:rPr>
              <w:t>具有数据库系统工程师证书的，</w:t>
            </w:r>
            <w:r>
              <w:rPr>
                <w:rFonts w:hint="eastAsia" w:ascii="宋体" w:hAnsi="宋体" w:cs="宋体"/>
                <w:color w:val="auto"/>
                <w:szCs w:val="21"/>
                <w:highlight w:val="none"/>
                <w:lang w:eastAsia="zh-CN"/>
              </w:rPr>
              <w:t>每人</w:t>
            </w:r>
            <w:r>
              <w:rPr>
                <w:rFonts w:hint="eastAsia" w:ascii="宋体" w:hAnsi="宋体" w:cs="宋体"/>
                <w:color w:val="auto"/>
                <w:szCs w:val="21"/>
                <w:highlight w:val="none"/>
              </w:rPr>
              <w:t>得2分</w:t>
            </w:r>
            <w:r>
              <w:rPr>
                <w:rFonts w:hint="eastAsia" w:ascii="宋体" w:hAnsi="宋体" w:cs="宋体"/>
                <w:color w:val="auto"/>
                <w:szCs w:val="21"/>
                <w:highlight w:val="none"/>
                <w:lang w:eastAsia="zh-CN"/>
              </w:rPr>
              <w:t>，最高得</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rPr>
              <w:t>；</w:t>
            </w:r>
          </w:p>
          <w:p w14:paraId="7CF9227F">
            <w:pPr>
              <w:rPr>
                <w:rFonts w:hint="eastAsia" w:ascii="宋体" w:hAnsi="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cs="宋体"/>
                <w:color w:val="auto"/>
                <w:szCs w:val="21"/>
                <w:highlight w:val="none"/>
              </w:rPr>
              <w:t>具有</w:t>
            </w:r>
            <w:r>
              <w:rPr>
                <w:rFonts w:hint="eastAsia" w:ascii="宋体" w:hAnsi="宋体" w:cs="宋体"/>
                <w:color w:val="auto"/>
                <w:szCs w:val="21"/>
                <w:highlight w:val="none"/>
                <w:lang w:eastAsia="zh-CN"/>
              </w:rPr>
              <w:t>信息系统管理工程师</w:t>
            </w:r>
            <w:r>
              <w:rPr>
                <w:rFonts w:hint="eastAsia" w:ascii="宋体" w:hAnsi="宋体" w:cs="宋体"/>
                <w:color w:val="auto"/>
                <w:szCs w:val="21"/>
                <w:highlight w:val="none"/>
              </w:rPr>
              <w:t>证书的，</w:t>
            </w:r>
            <w:r>
              <w:rPr>
                <w:rFonts w:hint="eastAsia" w:ascii="宋体" w:hAnsi="宋体" w:cs="宋体"/>
                <w:color w:val="auto"/>
                <w:szCs w:val="21"/>
                <w:highlight w:val="none"/>
                <w:lang w:eastAsia="zh-CN"/>
              </w:rPr>
              <w:t>每人</w:t>
            </w:r>
            <w:r>
              <w:rPr>
                <w:rFonts w:hint="eastAsia" w:ascii="宋体" w:hAnsi="宋体" w:cs="宋体"/>
                <w:color w:val="auto"/>
                <w:szCs w:val="21"/>
                <w:highlight w:val="none"/>
              </w:rPr>
              <w:t>得2分</w:t>
            </w:r>
            <w:r>
              <w:rPr>
                <w:rFonts w:hint="eastAsia" w:ascii="宋体" w:hAnsi="宋体" w:cs="宋体"/>
                <w:color w:val="auto"/>
                <w:szCs w:val="21"/>
                <w:highlight w:val="none"/>
                <w:lang w:eastAsia="zh-CN"/>
              </w:rPr>
              <w:t>，最高得</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rPr>
              <w:t>；</w:t>
            </w:r>
          </w:p>
          <w:p w14:paraId="6DDB5B06">
            <w:pPr>
              <w:rPr>
                <w:rFonts w:hint="eastAsia" w:ascii="宋体" w:hAnsi="宋体" w:cs="宋体"/>
                <w:color w:val="auto"/>
                <w:szCs w:val="21"/>
                <w:highlight w:val="none"/>
              </w:rPr>
            </w:pPr>
            <w:r>
              <w:rPr>
                <w:rFonts w:hint="eastAsia" w:ascii="宋体" w:hAnsi="宋体" w:eastAsia="宋体" w:cs="宋体"/>
                <w:color w:val="auto"/>
                <w:szCs w:val="21"/>
                <w:highlight w:val="none"/>
              </w:rPr>
              <w:t>④</w:t>
            </w:r>
            <w:r>
              <w:rPr>
                <w:rFonts w:hint="eastAsia" w:ascii="宋体" w:hAnsi="宋体" w:cs="宋体"/>
                <w:color w:val="auto"/>
                <w:szCs w:val="21"/>
                <w:highlight w:val="none"/>
              </w:rPr>
              <w:t>具有医学、药学相关专业本科及以上人员，每人得1分，最高得4分；</w:t>
            </w:r>
          </w:p>
          <w:p w14:paraId="018B4909">
            <w:pPr>
              <w:rPr>
                <w:rFonts w:hint="eastAsia" w:ascii="宋体" w:hAnsi="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cs="宋体"/>
                <w:color w:val="auto"/>
                <w:szCs w:val="21"/>
                <w:highlight w:val="none"/>
              </w:rPr>
              <w:t>其他或没有的不得分。</w:t>
            </w:r>
          </w:p>
          <w:p w14:paraId="10861EE7">
            <w:pPr>
              <w:rPr>
                <w:rFonts w:ascii="宋体" w:hAnsi="宋体" w:cs="宋体"/>
                <w:color w:val="auto"/>
                <w:szCs w:val="21"/>
                <w:highlight w:val="none"/>
              </w:rPr>
            </w:pPr>
            <w:r>
              <w:rPr>
                <w:rFonts w:hint="eastAsia" w:ascii="宋体" w:hAnsi="宋体" w:cs="宋体"/>
                <w:color w:val="auto"/>
                <w:szCs w:val="21"/>
                <w:highlight w:val="none"/>
              </w:rPr>
              <w:t>本项最高得分为10分。如一人具有多个证书的，按</w:t>
            </w:r>
            <w:r>
              <w:rPr>
                <w:rFonts w:hint="eastAsia" w:ascii="宋体" w:hAnsi="宋体" w:cs="宋体"/>
                <w:color w:val="auto"/>
                <w:szCs w:val="21"/>
                <w:highlight w:val="none"/>
                <w:lang w:eastAsia="zh-CN"/>
              </w:rPr>
              <w:t>得分最高的</w:t>
            </w:r>
            <w:r>
              <w:rPr>
                <w:rFonts w:hint="eastAsia" w:ascii="宋体" w:hAnsi="宋体" w:cs="宋体"/>
                <w:color w:val="auto"/>
                <w:szCs w:val="21"/>
                <w:highlight w:val="none"/>
              </w:rPr>
              <w:t>一个证书评审，不重复计分。</w:t>
            </w:r>
          </w:p>
          <w:p w14:paraId="5B8C0607">
            <w:pPr>
              <w:rPr>
                <w:rFonts w:ascii="宋体" w:hAnsi="宋体" w:cs="宋体"/>
                <w:bCs/>
                <w:color w:val="auto"/>
                <w:szCs w:val="21"/>
                <w:highlight w:val="none"/>
                <w:lang w:val="zh-CN"/>
              </w:rPr>
            </w:pPr>
            <w:r>
              <w:rPr>
                <w:rFonts w:hint="eastAsia" w:ascii="宋体" w:hAnsi="宋体" w:cs="宋体"/>
                <w:color w:val="auto"/>
                <w:szCs w:val="21"/>
                <w:highlight w:val="none"/>
              </w:rPr>
              <w:t>注：</w:t>
            </w:r>
            <w:r>
              <w:rPr>
                <w:rFonts w:hint="eastAsia" w:ascii="宋体" w:hAnsi="宋体" w:cs="宋体"/>
                <w:bCs/>
                <w:color w:val="auto"/>
                <w:szCs w:val="21"/>
                <w:highlight w:val="none"/>
              </w:rPr>
              <w:t>须提供</w:t>
            </w:r>
            <w:r>
              <w:rPr>
                <w:rFonts w:hint="eastAsia" w:ascii="宋体" w:hAnsi="宋体" w:cs="宋体"/>
                <w:bCs/>
                <w:color w:val="auto"/>
                <w:szCs w:val="21"/>
                <w:highlight w:val="none"/>
                <w:lang w:eastAsia="zh-CN"/>
              </w:rPr>
              <w:t>相关</w:t>
            </w:r>
            <w:r>
              <w:rPr>
                <w:rFonts w:hint="eastAsia" w:ascii="宋体" w:hAnsi="宋体" w:cs="宋体"/>
                <w:bCs/>
                <w:color w:val="auto"/>
                <w:szCs w:val="21"/>
                <w:highlight w:val="none"/>
              </w:rPr>
              <w:t>证书复印件以及距开标当月前6个月内任意1个月（不含开标当月）</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为其缴纳社保资金的有效的社保证明材料，加盖投标人公章。</w:t>
            </w:r>
          </w:p>
        </w:tc>
      </w:tr>
      <w:tr w14:paraId="10B0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417" w:type="pct"/>
            <w:vAlign w:val="center"/>
          </w:tcPr>
          <w:p w14:paraId="064A279E">
            <w:pPr>
              <w:jc w:val="center"/>
              <w:rPr>
                <w:rFonts w:ascii="宋体" w:hAnsi="宋体" w:cs="宋体"/>
                <w:bCs/>
                <w:color w:val="auto"/>
                <w:szCs w:val="21"/>
                <w:highlight w:val="none"/>
                <w:lang w:val="zh-CN"/>
              </w:rPr>
            </w:pPr>
            <w:r>
              <w:rPr>
                <w:rFonts w:hint="eastAsia" w:ascii="宋体" w:hAnsi="宋体" w:cs="宋体"/>
                <w:color w:val="auto"/>
                <w:szCs w:val="21"/>
                <w:highlight w:val="none"/>
              </w:rPr>
              <w:t>3</w:t>
            </w:r>
          </w:p>
        </w:tc>
        <w:tc>
          <w:tcPr>
            <w:tcW w:w="792" w:type="pct"/>
            <w:shd w:val="clear" w:color="auto" w:fill="auto"/>
            <w:vAlign w:val="center"/>
          </w:tcPr>
          <w:p w14:paraId="00A2CC96">
            <w:pPr>
              <w:jc w:val="center"/>
              <w:rPr>
                <w:rFonts w:ascii="宋体" w:hAnsi="宋体" w:cs="宋体"/>
                <w:bCs/>
                <w:color w:val="auto"/>
                <w:szCs w:val="21"/>
                <w:highlight w:val="none"/>
                <w:lang w:val="zh-CN"/>
              </w:rPr>
            </w:pPr>
            <w:r>
              <w:rPr>
                <w:rFonts w:hint="eastAsia" w:ascii="宋体" w:hAnsi="宋体" w:cs="宋体"/>
                <w:bCs/>
                <w:color w:val="auto"/>
                <w:szCs w:val="21"/>
                <w:highlight w:val="none"/>
              </w:rPr>
              <w:t>综合实力</w:t>
            </w:r>
          </w:p>
        </w:tc>
        <w:tc>
          <w:tcPr>
            <w:tcW w:w="439" w:type="pct"/>
            <w:shd w:val="clear" w:color="auto" w:fill="auto"/>
            <w:vAlign w:val="center"/>
          </w:tcPr>
          <w:p w14:paraId="3DDC8BC7">
            <w:pPr>
              <w:jc w:val="center"/>
              <w:rPr>
                <w:rFonts w:ascii="宋体" w:hAnsi="宋体" w:cs="宋体"/>
                <w:bCs/>
                <w:color w:val="auto"/>
                <w:szCs w:val="21"/>
                <w:highlight w:val="none"/>
                <w:lang w:val="zh-CN"/>
              </w:rPr>
            </w:pPr>
            <w:r>
              <w:rPr>
                <w:rFonts w:hint="default" w:ascii="宋体" w:hAnsi="宋体" w:cs="宋体"/>
                <w:color w:val="auto"/>
                <w:kern w:val="0"/>
                <w:szCs w:val="21"/>
                <w:highlight w:val="none"/>
                <w:lang w:val="en-US"/>
              </w:rPr>
              <w:t>3</w:t>
            </w:r>
            <w:r>
              <w:rPr>
                <w:rFonts w:hint="eastAsia" w:ascii="宋体" w:hAnsi="宋体" w:cs="宋体"/>
                <w:color w:val="auto"/>
                <w:kern w:val="0"/>
                <w:szCs w:val="21"/>
                <w:highlight w:val="none"/>
              </w:rPr>
              <w:t>分</w:t>
            </w:r>
          </w:p>
        </w:tc>
        <w:tc>
          <w:tcPr>
            <w:tcW w:w="3352" w:type="pct"/>
            <w:shd w:val="clear" w:color="auto" w:fill="auto"/>
            <w:vAlign w:val="center"/>
          </w:tcPr>
          <w:p w14:paraId="03B56906">
            <w:pPr>
              <w:rPr>
                <w:rFonts w:ascii="宋体" w:hAnsi="宋体" w:cs="宋体"/>
                <w:color w:val="auto"/>
                <w:szCs w:val="21"/>
                <w:highlight w:val="none"/>
              </w:rPr>
            </w:pPr>
            <w:r>
              <w:rPr>
                <w:rFonts w:hint="eastAsia" w:ascii="宋体" w:hAnsi="宋体" w:cs="宋体"/>
                <w:color w:val="auto"/>
                <w:szCs w:val="21"/>
                <w:highlight w:val="none"/>
              </w:rPr>
              <w:t>根据投标人的综合实力情况进行评审：</w:t>
            </w:r>
          </w:p>
          <w:p w14:paraId="1B3A0AA8">
            <w:pPr>
              <w:rPr>
                <w:rFonts w:ascii="宋体" w:hAnsi="宋体" w:cs="宋体"/>
                <w:color w:val="auto"/>
                <w:szCs w:val="21"/>
                <w:highlight w:val="none"/>
              </w:rPr>
            </w:pPr>
            <w:r>
              <w:rPr>
                <w:rFonts w:hint="eastAsia" w:ascii="宋体" w:hAnsi="宋体" w:cs="宋体"/>
                <w:color w:val="auto"/>
                <w:szCs w:val="21"/>
                <w:highlight w:val="none"/>
              </w:rPr>
              <w:t>具有医疗费用智能审核监管系统功能（或含义基本相同）计算机软件著作权登记证书的，得</w:t>
            </w:r>
            <w:r>
              <w:rPr>
                <w:rFonts w:hint="default" w:ascii="宋体" w:hAnsi="宋体" w:cs="宋体"/>
                <w:color w:val="auto"/>
                <w:szCs w:val="21"/>
                <w:highlight w:val="none"/>
                <w:lang w:val="en-US"/>
              </w:rPr>
              <w:t>3</w:t>
            </w:r>
            <w:r>
              <w:rPr>
                <w:rFonts w:hint="eastAsia" w:ascii="宋体" w:hAnsi="宋体" w:cs="宋体"/>
                <w:color w:val="auto"/>
                <w:szCs w:val="21"/>
                <w:highlight w:val="none"/>
              </w:rPr>
              <w:t>分；</w:t>
            </w:r>
          </w:p>
          <w:p w14:paraId="7CB0D64E">
            <w:pPr>
              <w:rPr>
                <w:rFonts w:ascii="宋体" w:hAnsi="宋体" w:cs="宋体"/>
                <w:bCs/>
                <w:color w:val="auto"/>
                <w:szCs w:val="21"/>
                <w:highlight w:val="none"/>
                <w:lang w:val="zh-CN"/>
              </w:rPr>
            </w:pPr>
            <w:r>
              <w:rPr>
                <w:rFonts w:hint="eastAsia" w:ascii="宋体" w:hAnsi="宋体" w:cs="宋体"/>
                <w:color w:val="auto"/>
                <w:szCs w:val="21"/>
                <w:highlight w:val="none"/>
                <w:lang w:eastAsia="zh-CN"/>
              </w:rPr>
              <w:t>注：</w:t>
            </w:r>
            <w:r>
              <w:rPr>
                <w:rFonts w:hint="eastAsia" w:ascii="宋体" w:hAnsi="宋体" w:cs="宋体"/>
                <w:color w:val="auto"/>
                <w:szCs w:val="21"/>
                <w:highlight w:val="none"/>
              </w:rPr>
              <w:t>需提供有效的相应证书复印件并加盖投标人公章，否则不得分。</w:t>
            </w:r>
          </w:p>
        </w:tc>
      </w:tr>
      <w:tr w14:paraId="52D2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17" w:type="pct"/>
            <w:vAlign w:val="center"/>
          </w:tcPr>
          <w:p w14:paraId="3E92BA29">
            <w:pPr>
              <w:jc w:val="center"/>
              <w:rPr>
                <w:rFonts w:ascii="宋体" w:hAnsi="宋体" w:cs="宋体"/>
                <w:bCs/>
                <w:color w:val="auto"/>
                <w:szCs w:val="21"/>
                <w:highlight w:val="none"/>
                <w:lang w:val="zh-CN"/>
              </w:rPr>
            </w:pPr>
            <w:r>
              <w:rPr>
                <w:rFonts w:hint="eastAsia" w:ascii="宋体" w:hAnsi="宋体" w:cs="宋体"/>
                <w:color w:val="auto"/>
                <w:szCs w:val="21"/>
                <w:highlight w:val="none"/>
              </w:rPr>
              <w:t>4</w:t>
            </w:r>
          </w:p>
        </w:tc>
        <w:tc>
          <w:tcPr>
            <w:tcW w:w="792" w:type="pct"/>
            <w:shd w:val="clear" w:color="auto" w:fill="auto"/>
            <w:vAlign w:val="center"/>
          </w:tcPr>
          <w:p w14:paraId="595E322D">
            <w:pPr>
              <w:jc w:val="center"/>
              <w:rPr>
                <w:rFonts w:ascii="宋体" w:hAnsi="宋体" w:cs="宋体"/>
                <w:bCs/>
                <w:color w:val="auto"/>
                <w:szCs w:val="21"/>
                <w:highlight w:val="none"/>
                <w:lang w:val="zh-CN"/>
              </w:rPr>
            </w:pPr>
            <w:r>
              <w:rPr>
                <w:rFonts w:hint="eastAsia" w:ascii="宋体" w:hAnsi="宋体" w:cs="宋体"/>
                <w:bCs/>
                <w:color w:val="auto"/>
                <w:szCs w:val="21"/>
                <w:highlight w:val="none"/>
              </w:rPr>
              <w:t>业绩情况</w:t>
            </w:r>
          </w:p>
        </w:tc>
        <w:tc>
          <w:tcPr>
            <w:tcW w:w="439" w:type="pct"/>
            <w:shd w:val="clear" w:color="auto" w:fill="auto"/>
            <w:vAlign w:val="center"/>
          </w:tcPr>
          <w:p w14:paraId="62FFAB17">
            <w:pPr>
              <w:jc w:val="center"/>
              <w:rPr>
                <w:rFonts w:ascii="宋体" w:hAnsi="宋体" w:cs="宋体"/>
                <w:bCs/>
                <w:color w:val="auto"/>
                <w:szCs w:val="21"/>
                <w:highlight w:val="none"/>
                <w:lang w:val="zh-CN"/>
              </w:rPr>
            </w:pPr>
            <w:r>
              <w:rPr>
                <w:rFonts w:hint="default" w:ascii="宋体" w:hAnsi="宋体" w:cs="宋体"/>
                <w:color w:val="auto"/>
                <w:kern w:val="0"/>
                <w:szCs w:val="21"/>
                <w:highlight w:val="none"/>
                <w:lang w:val="en-US"/>
              </w:rPr>
              <w:t>2</w:t>
            </w:r>
            <w:r>
              <w:rPr>
                <w:rFonts w:hint="default" w:ascii="宋体" w:hAnsi="宋体" w:cs="宋体"/>
                <w:color w:val="auto"/>
                <w:kern w:val="0"/>
                <w:szCs w:val="21"/>
                <w:highlight w:val="none"/>
                <w:lang w:val="en-US" w:eastAsia="zh-CN"/>
              </w:rPr>
              <w:t>5</w:t>
            </w:r>
            <w:r>
              <w:rPr>
                <w:rFonts w:hint="eastAsia" w:ascii="宋体" w:hAnsi="宋体" w:cs="宋体"/>
                <w:color w:val="auto"/>
                <w:kern w:val="0"/>
                <w:szCs w:val="21"/>
                <w:highlight w:val="none"/>
              </w:rPr>
              <w:t>分</w:t>
            </w:r>
          </w:p>
        </w:tc>
        <w:tc>
          <w:tcPr>
            <w:tcW w:w="3352" w:type="pct"/>
            <w:shd w:val="clear" w:color="auto" w:fill="auto"/>
            <w:vAlign w:val="center"/>
          </w:tcPr>
          <w:p w14:paraId="6B42CF14">
            <w:pPr>
              <w:pStyle w:val="12"/>
              <w:rPr>
                <w:rFonts w:hint="eastAsia" w:hAnsi="宋体" w:cs="宋体"/>
                <w:color w:val="auto"/>
                <w:sz w:val="21"/>
                <w:szCs w:val="21"/>
                <w:highlight w:val="none"/>
                <w:shd w:val="clear" w:color="auto" w:fill="FFFFFF"/>
              </w:rPr>
            </w:pPr>
            <w:r>
              <w:rPr>
                <w:rFonts w:hint="eastAsia" w:hAnsi="宋体" w:cs="宋体"/>
                <w:color w:val="auto"/>
                <w:sz w:val="21"/>
                <w:szCs w:val="21"/>
                <w:highlight w:val="none"/>
              </w:rPr>
              <w:t>投标人承担过</w:t>
            </w:r>
            <w:r>
              <w:rPr>
                <w:rFonts w:hint="eastAsia" w:hAnsi="宋体" w:cs="宋体"/>
                <w:color w:val="auto"/>
                <w:sz w:val="21"/>
                <w:szCs w:val="21"/>
                <w:highlight w:val="none"/>
                <w:lang w:val="en-US" w:eastAsia="zh-CN"/>
              </w:rPr>
              <w:t>202</w:t>
            </w:r>
            <w:del w:id="196" w:author="宇" w:date="2025-06-10T16:00:04Z">
              <w:r>
                <w:rPr>
                  <w:rFonts w:hint="default" w:hAnsi="宋体" w:cs="宋体"/>
                  <w:color w:val="auto"/>
                  <w:sz w:val="21"/>
                  <w:szCs w:val="21"/>
                  <w:highlight w:val="none"/>
                  <w:lang w:val="en-US" w:eastAsia="zh-CN"/>
                </w:rPr>
                <w:delText>1</w:delText>
              </w:r>
            </w:del>
            <w:ins w:id="197" w:author="宇" w:date="2025-06-10T16:00:04Z">
              <w:r>
                <w:rPr>
                  <w:rFonts w:hint="eastAsia" w:hAnsi="宋体" w:cs="宋体"/>
                  <w:color w:val="auto"/>
                  <w:sz w:val="21"/>
                  <w:szCs w:val="21"/>
                  <w:highlight w:val="none"/>
                  <w:lang w:val="en-US" w:eastAsia="zh-CN"/>
                </w:rPr>
                <w:t>3</w:t>
              </w:r>
            </w:ins>
            <w:r>
              <w:rPr>
                <w:rFonts w:hint="eastAsia" w:hAnsi="宋体" w:cs="宋体"/>
                <w:color w:val="auto"/>
                <w:sz w:val="21"/>
                <w:szCs w:val="21"/>
                <w:highlight w:val="none"/>
                <w:lang w:val="en-US" w:eastAsia="zh-CN"/>
              </w:rPr>
              <w:t>年以来，</w:t>
            </w:r>
            <w:r>
              <w:rPr>
                <w:rFonts w:hint="eastAsia" w:hAnsi="宋体" w:cs="宋体"/>
                <w:color w:val="auto"/>
                <w:sz w:val="21"/>
                <w:szCs w:val="21"/>
                <w:highlight w:val="none"/>
              </w:rPr>
              <w:t>地级市</w:t>
            </w:r>
            <w:r>
              <w:rPr>
                <w:rFonts w:hint="eastAsia" w:hAnsi="宋体" w:cs="宋体"/>
                <w:color w:val="auto"/>
                <w:sz w:val="21"/>
                <w:szCs w:val="21"/>
                <w:highlight w:val="none"/>
                <w:shd w:val="clear" w:color="auto" w:fill="FFFFFF"/>
              </w:rPr>
              <w:t>（含）以上级别的第三方工伤保险审核或支付评审服务项目</w:t>
            </w:r>
            <w:r>
              <w:rPr>
                <w:rFonts w:hint="eastAsia" w:hAnsi="宋体" w:cs="宋体"/>
                <w:color w:val="auto"/>
                <w:sz w:val="21"/>
                <w:szCs w:val="21"/>
                <w:highlight w:val="none"/>
                <w:shd w:val="clear" w:color="auto" w:fill="FFFFFF"/>
                <w:lang w:eastAsia="zh-CN"/>
              </w:rPr>
              <w:t>的</w:t>
            </w:r>
            <w:r>
              <w:rPr>
                <w:rFonts w:hint="eastAsia" w:hAnsi="宋体" w:cs="宋体"/>
                <w:color w:val="auto"/>
                <w:sz w:val="21"/>
                <w:szCs w:val="21"/>
                <w:highlight w:val="none"/>
                <w:shd w:val="clear" w:color="auto" w:fill="FFFFFF"/>
              </w:rPr>
              <w:t>，每个项目得</w:t>
            </w:r>
            <w:r>
              <w:rPr>
                <w:rFonts w:hint="default" w:hAnsi="宋体" w:cs="宋体"/>
                <w:color w:val="auto"/>
                <w:sz w:val="21"/>
                <w:szCs w:val="21"/>
                <w:highlight w:val="none"/>
                <w:shd w:val="clear" w:color="auto" w:fill="FFFFFF"/>
                <w:lang w:val="en-US" w:eastAsia="zh-CN"/>
              </w:rPr>
              <w:t>5</w:t>
            </w:r>
            <w:r>
              <w:rPr>
                <w:rFonts w:hint="eastAsia" w:hAnsi="宋体" w:cs="宋体"/>
                <w:color w:val="auto"/>
                <w:sz w:val="21"/>
                <w:szCs w:val="21"/>
                <w:highlight w:val="none"/>
                <w:shd w:val="clear" w:color="auto" w:fill="FFFFFF"/>
              </w:rPr>
              <w:t>分，其他或没有的不得分。本项最高得分为</w:t>
            </w:r>
            <w:r>
              <w:rPr>
                <w:rFonts w:hint="default" w:hAnsi="宋体" w:cs="宋体"/>
                <w:color w:val="auto"/>
                <w:sz w:val="21"/>
                <w:szCs w:val="21"/>
                <w:highlight w:val="none"/>
                <w:shd w:val="clear" w:color="auto" w:fill="FFFFFF"/>
                <w:lang w:val="en-US"/>
              </w:rPr>
              <w:t>2</w:t>
            </w:r>
            <w:r>
              <w:rPr>
                <w:rFonts w:hint="default" w:hAnsi="宋体" w:cs="宋体"/>
                <w:color w:val="auto"/>
                <w:sz w:val="21"/>
                <w:szCs w:val="21"/>
                <w:highlight w:val="none"/>
                <w:shd w:val="clear" w:color="auto" w:fill="FFFFFF"/>
                <w:lang w:val="en-US" w:eastAsia="zh-CN"/>
              </w:rPr>
              <w:t>5</w:t>
            </w:r>
            <w:r>
              <w:rPr>
                <w:rFonts w:hint="eastAsia" w:hAnsi="宋体" w:cs="宋体"/>
                <w:color w:val="auto"/>
                <w:sz w:val="21"/>
                <w:szCs w:val="21"/>
                <w:highlight w:val="none"/>
                <w:shd w:val="clear" w:color="auto" w:fill="FFFFFF"/>
              </w:rPr>
              <w:t>分。</w:t>
            </w:r>
          </w:p>
          <w:p w14:paraId="5F012AE6">
            <w:pPr>
              <w:rPr>
                <w:rFonts w:ascii="宋体" w:hAnsi="宋体" w:cs="宋体"/>
                <w:bCs/>
                <w:color w:val="auto"/>
                <w:szCs w:val="21"/>
                <w:highlight w:val="none"/>
                <w:lang w:val="zh-CN"/>
              </w:rPr>
            </w:pPr>
            <w:r>
              <w:rPr>
                <w:rFonts w:hint="eastAsia" w:ascii="宋体" w:hAnsi="宋体" w:cs="宋体"/>
                <w:color w:val="auto"/>
                <w:szCs w:val="21"/>
                <w:highlight w:val="none"/>
              </w:rPr>
              <w:t>注：需提供项目合同关键页（含签订合同双方的单位名称、合同项目名称、项目金额、签订合同双方的落款盖章、签订日期）复印件</w:t>
            </w:r>
            <w:del w:id="198" w:author="宇" w:date="2025-06-19T11:34:33Z">
              <w:r>
                <w:rPr>
                  <w:rFonts w:hint="eastAsia" w:ascii="宋体" w:hAnsi="宋体" w:cs="宋体"/>
                  <w:color w:val="auto"/>
                  <w:szCs w:val="21"/>
                  <w:highlight w:val="none"/>
                  <w:lang w:eastAsia="zh-CN"/>
                </w:rPr>
                <w:delText>及</w:delText>
              </w:r>
            </w:del>
            <w:del w:id="199" w:author="宇" w:date="2025-06-19T11:34:33Z">
              <w:r>
                <w:rPr>
                  <w:rFonts w:hint="eastAsia" w:ascii="宋体" w:hAnsi="宋体" w:cs="宋体"/>
                  <w:color w:val="auto"/>
                  <w:szCs w:val="21"/>
                  <w:highlight w:val="none"/>
                </w:rPr>
                <w:delText>客户盖章的客户评价或验收报告复印件</w:delText>
              </w:r>
            </w:del>
            <w:r>
              <w:rPr>
                <w:rFonts w:hint="eastAsia" w:ascii="宋体" w:hAnsi="宋体" w:cs="宋体"/>
                <w:color w:val="auto"/>
                <w:szCs w:val="21"/>
                <w:highlight w:val="none"/>
                <w:lang w:eastAsia="zh-CN"/>
              </w:rPr>
              <w:t>，</w:t>
            </w:r>
            <w:r>
              <w:rPr>
                <w:rFonts w:hint="eastAsia" w:ascii="宋体" w:hAnsi="宋体" w:cs="宋体"/>
                <w:color w:val="auto"/>
                <w:szCs w:val="21"/>
                <w:highlight w:val="none"/>
              </w:rPr>
              <w:t>并加盖投标人公章，否则不得分。</w:t>
            </w:r>
          </w:p>
        </w:tc>
      </w:tr>
      <w:tr w14:paraId="1E0B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00" w:type="pct"/>
            <w:gridSpan w:val="4"/>
            <w:vAlign w:val="center"/>
          </w:tcPr>
          <w:p w14:paraId="36647FC1">
            <w:pPr>
              <w:jc w:val="center"/>
              <w:rPr>
                <w:rFonts w:ascii="仿宋_GB2312" w:hAnsi="宋体" w:eastAsia="仿宋_GB2312" w:cs="宋体"/>
                <w:bCs/>
                <w:color w:val="auto"/>
                <w:sz w:val="24"/>
                <w:highlight w:val="none"/>
                <w:lang w:val="zh-CN"/>
              </w:rPr>
            </w:pPr>
            <w:r>
              <w:rPr>
                <w:rFonts w:hint="eastAsia" w:ascii="仿宋_GB2312" w:hAnsi="宋体" w:eastAsia="仿宋_GB2312" w:cs="宋体"/>
                <w:bCs/>
                <w:color w:val="auto"/>
                <w:sz w:val="24"/>
                <w:highlight w:val="none"/>
                <w:lang w:val="zh-CN"/>
              </w:rPr>
              <w:t>技术评审细则（</w:t>
            </w:r>
            <w:r>
              <w:rPr>
                <w:rFonts w:hint="eastAsia" w:ascii="仿宋_GB2312" w:hAnsi="宋体" w:eastAsia="仿宋_GB2312" w:cs="宋体"/>
                <w:bCs/>
                <w:color w:val="auto"/>
                <w:sz w:val="24"/>
                <w:highlight w:val="none"/>
                <w:lang w:val="en-US" w:eastAsia="zh-CN"/>
              </w:rPr>
              <w:t>34</w:t>
            </w:r>
            <w:r>
              <w:rPr>
                <w:rFonts w:hint="eastAsia" w:ascii="仿宋_GB2312" w:hAnsi="宋体" w:eastAsia="仿宋_GB2312" w:cs="宋体"/>
                <w:bCs/>
                <w:color w:val="auto"/>
                <w:sz w:val="24"/>
                <w:highlight w:val="none"/>
                <w:lang w:val="zh-CN"/>
              </w:rPr>
              <w:t>分）</w:t>
            </w:r>
          </w:p>
        </w:tc>
      </w:tr>
      <w:tr w14:paraId="1D95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17" w:type="pct"/>
            <w:vAlign w:val="center"/>
          </w:tcPr>
          <w:p w14:paraId="768FA28B">
            <w:pPr>
              <w:jc w:val="center"/>
              <w:rPr>
                <w:rFonts w:ascii="宋体" w:hAnsi="宋体" w:cs="宋体"/>
                <w:bCs/>
                <w:color w:val="auto"/>
                <w:szCs w:val="21"/>
                <w:highlight w:val="none"/>
                <w:lang w:val="zh-CN"/>
              </w:rPr>
            </w:pPr>
            <w:r>
              <w:rPr>
                <w:rFonts w:hint="eastAsia" w:ascii="宋体" w:hAnsi="宋体" w:cs="宋体"/>
                <w:color w:val="auto"/>
                <w:szCs w:val="21"/>
                <w:highlight w:val="none"/>
              </w:rPr>
              <w:t>1</w:t>
            </w:r>
          </w:p>
        </w:tc>
        <w:tc>
          <w:tcPr>
            <w:tcW w:w="792" w:type="pct"/>
            <w:vAlign w:val="center"/>
          </w:tcPr>
          <w:p w14:paraId="537BCD44">
            <w:pPr>
              <w:jc w:val="center"/>
              <w:rPr>
                <w:rFonts w:ascii="宋体" w:hAnsi="宋体" w:cs="宋体"/>
                <w:bCs/>
                <w:color w:val="auto"/>
                <w:szCs w:val="21"/>
                <w:highlight w:val="none"/>
                <w:lang w:val="zh-CN"/>
              </w:rPr>
            </w:pPr>
            <w:r>
              <w:rPr>
                <w:rFonts w:hint="eastAsia" w:ascii="宋体" w:hAnsi="宋体" w:cs="宋体"/>
                <w:color w:val="auto"/>
                <w:szCs w:val="21"/>
                <w:highlight w:val="none"/>
              </w:rPr>
              <w:t>对本项目用户需求书理解程度</w:t>
            </w:r>
          </w:p>
        </w:tc>
        <w:tc>
          <w:tcPr>
            <w:tcW w:w="439" w:type="pct"/>
            <w:vAlign w:val="center"/>
          </w:tcPr>
          <w:p w14:paraId="231615A6">
            <w:pPr>
              <w:jc w:val="center"/>
              <w:rPr>
                <w:rFonts w:ascii="宋体" w:hAnsi="宋体" w:cs="宋体"/>
                <w:bCs/>
                <w:color w:val="auto"/>
                <w:szCs w:val="21"/>
                <w:highlight w:val="none"/>
                <w:lang w:val="zh-CN"/>
              </w:rPr>
            </w:pPr>
            <w:r>
              <w:rPr>
                <w:rFonts w:hint="eastAsia" w:ascii="宋体" w:hAnsi="宋体" w:cs="宋体"/>
                <w:color w:val="auto"/>
                <w:szCs w:val="21"/>
                <w:highlight w:val="none"/>
              </w:rPr>
              <w:t>10分</w:t>
            </w:r>
          </w:p>
        </w:tc>
        <w:tc>
          <w:tcPr>
            <w:tcW w:w="3352" w:type="pct"/>
            <w:vAlign w:val="center"/>
          </w:tcPr>
          <w:p w14:paraId="54A776B6">
            <w:pPr>
              <w:rPr>
                <w:rFonts w:ascii="宋体" w:hAnsi="宋体" w:cs="宋体"/>
                <w:color w:val="auto"/>
                <w:szCs w:val="21"/>
                <w:highlight w:val="none"/>
              </w:rPr>
            </w:pPr>
            <w:r>
              <w:rPr>
                <w:rFonts w:hint="eastAsia" w:ascii="宋体" w:hAnsi="宋体" w:cs="宋体"/>
                <w:color w:val="auto"/>
                <w:szCs w:val="21"/>
                <w:highlight w:val="none"/>
              </w:rPr>
              <w:t>根据投标人对项目理解及需求分析进行评审，包括服务总体设想、服务宗旨、本项目重点难点及解决方案等。</w:t>
            </w:r>
          </w:p>
          <w:p w14:paraId="555E981E">
            <w:pPr>
              <w:rPr>
                <w:rFonts w:ascii="宋体" w:hAnsi="宋体" w:cs="宋体"/>
                <w:color w:val="auto"/>
                <w:szCs w:val="21"/>
                <w:highlight w:val="none"/>
              </w:rPr>
            </w:pPr>
            <w:r>
              <w:rPr>
                <w:rFonts w:hint="eastAsia" w:ascii="宋体" w:hAnsi="宋体" w:cs="宋体"/>
                <w:bCs/>
                <w:color w:val="auto"/>
                <w:szCs w:val="21"/>
                <w:highlight w:val="none"/>
              </w:rPr>
              <w:t>①</w:t>
            </w:r>
            <w:r>
              <w:rPr>
                <w:rFonts w:hint="eastAsia" w:ascii="宋体" w:hAnsi="宋体" w:cs="宋体"/>
                <w:color w:val="auto"/>
                <w:szCs w:val="21"/>
                <w:highlight w:val="none"/>
              </w:rPr>
              <w:t xml:space="preserve">服务总体设想全面，服务宗旨符合项目需求，重点关键问题分析准确、重点难点突出、具有针对性的，得10 分； </w:t>
            </w:r>
          </w:p>
          <w:p w14:paraId="47FB4F9C">
            <w:pPr>
              <w:rPr>
                <w:rFonts w:ascii="宋体" w:hAnsi="宋体" w:cs="宋体"/>
                <w:color w:val="auto"/>
                <w:szCs w:val="21"/>
                <w:highlight w:val="none"/>
              </w:rPr>
            </w:pPr>
            <w:r>
              <w:rPr>
                <w:rFonts w:hint="eastAsia" w:ascii="宋体" w:hAnsi="宋体" w:cs="宋体"/>
                <w:bCs/>
                <w:color w:val="auto"/>
                <w:szCs w:val="21"/>
                <w:highlight w:val="none"/>
              </w:rPr>
              <w:t>②</w:t>
            </w:r>
            <w:r>
              <w:rPr>
                <w:rFonts w:hint="eastAsia" w:ascii="宋体" w:hAnsi="宋体" w:cs="宋体"/>
                <w:color w:val="auto"/>
                <w:szCs w:val="21"/>
                <w:highlight w:val="none"/>
              </w:rPr>
              <w:t xml:space="preserve">服务总体设想较全面，服务宗旨较符合项目需求，重点关键问题分析较准确、重点难点较突出的，得 7分； </w:t>
            </w:r>
          </w:p>
          <w:p w14:paraId="6BE05590">
            <w:pPr>
              <w:rPr>
                <w:rFonts w:ascii="宋体" w:hAnsi="宋体" w:cs="宋体"/>
                <w:color w:val="auto"/>
                <w:szCs w:val="21"/>
                <w:highlight w:val="none"/>
              </w:rPr>
            </w:pPr>
            <w:r>
              <w:rPr>
                <w:rFonts w:hint="eastAsia" w:ascii="宋体" w:hAnsi="宋体" w:cs="宋体"/>
                <w:bCs/>
                <w:color w:val="auto"/>
                <w:szCs w:val="21"/>
                <w:highlight w:val="none"/>
              </w:rPr>
              <w:t>③</w:t>
            </w:r>
            <w:r>
              <w:rPr>
                <w:rFonts w:hint="eastAsia" w:ascii="宋体" w:hAnsi="宋体" w:cs="宋体"/>
                <w:color w:val="auto"/>
                <w:szCs w:val="21"/>
                <w:highlight w:val="none"/>
              </w:rPr>
              <w:t xml:space="preserve">服务总体设想基本全面，服务宗旨基本符合项目需求，重点关键问题分析一般、重点难点基本突出的，得 4 分； </w:t>
            </w:r>
          </w:p>
          <w:p w14:paraId="2EADD0B5">
            <w:pPr>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 xml:space="preserve">服务总体设想不全面，服务宗旨不符合项目需求，重点关键问题分析较差、重点难点不突出的，得 1 分； </w:t>
            </w:r>
          </w:p>
          <w:p w14:paraId="6E02BDC2">
            <w:pPr>
              <w:rPr>
                <w:rFonts w:ascii="宋体" w:hAnsi="宋体" w:cs="宋体"/>
                <w:bCs/>
                <w:color w:val="auto"/>
                <w:szCs w:val="21"/>
                <w:highlight w:val="none"/>
                <w:lang w:val="zh-CN"/>
              </w:rPr>
            </w:pPr>
            <w:r>
              <w:rPr>
                <w:rFonts w:hint="eastAsia" w:ascii="宋体" w:hAnsi="宋体" w:cs="宋体"/>
                <w:bCs/>
                <w:color w:val="auto"/>
                <w:szCs w:val="21"/>
                <w:highlight w:val="none"/>
              </w:rPr>
              <w:t>⑤</w:t>
            </w:r>
            <w:r>
              <w:rPr>
                <w:rFonts w:hint="eastAsia" w:ascii="宋体" w:hAnsi="宋体" w:cs="宋体"/>
                <w:color w:val="auto"/>
                <w:szCs w:val="21"/>
                <w:highlight w:val="none"/>
              </w:rPr>
              <w:t>无提供相关描述的，得0分。</w:t>
            </w:r>
          </w:p>
        </w:tc>
      </w:tr>
      <w:tr w14:paraId="7DE9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17" w:type="pct"/>
            <w:vAlign w:val="center"/>
          </w:tcPr>
          <w:p w14:paraId="568EB0C9">
            <w:pPr>
              <w:jc w:val="center"/>
              <w:rPr>
                <w:rFonts w:ascii="宋体" w:hAnsi="宋体" w:cs="宋体"/>
                <w:bCs/>
                <w:color w:val="auto"/>
                <w:szCs w:val="21"/>
                <w:highlight w:val="none"/>
                <w:lang w:val="zh-CN"/>
              </w:rPr>
            </w:pPr>
            <w:r>
              <w:rPr>
                <w:rFonts w:hint="eastAsia" w:ascii="宋体" w:hAnsi="宋体" w:cs="宋体"/>
                <w:color w:val="auto"/>
                <w:szCs w:val="21"/>
                <w:highlight w:val="none"/>
              </w:rPr>
              <w:t>2</w:t>
            </w:r>
          </w:p>
        </w:tc>
        <w:tc>
          <w:tcPr>
            <w:tcW w:w="792" w:type="pct"/>
            <w:vAlign w:val="center"/>
          </w:tcPr>
          <w:p w14:paraId="48C5F35E">
            <w:pPr>
              <w:jc w:val="center"/>
              <w:rPr>
                <w:rFonts w:ascii="宋体" w:hAnsi="宋体" w:cs="宋体"/>
                <w:bCs/>
                <w:color w:val="auto"/>
                <w:szCs w:val="21"/>
                <w:highlight w:val="none"/>
                <w:lang w:val="zh-CN"/>
              </w:rPr>
            </w:pPr>
            <w:r>
              <w:rPr>
                <w:rFonts w:hint="eastAsia" w:ascii="宋体" w:hAnsi="宋体" w:cs="宋体"/>
                <w:color w:val="auto"/>
                <w:szCs w:val="21"/>
                <w:highlight w:val="none"/>
              </w:rPr>
              <w:t>项目实施方案</w:t>
            </w:r>
          </w:p>
        </w:tc>
        <w:tc>
          <w:tcPr>
            <w:tcW w:w="439" w:type="pct"/>
            <w:vAlign w:val="center"/>
          </w:tcPr>
          <w:p w14:paraId="7B1D218F">
            <w:pPr>
              <w:jc w:val="center"/>
              <w:rPr>
                <w:rFonts w:ascii="宋体" w:hAnsi="宋体" w:cs="宋体"/>
                <w:bCs/>
                <w:color w:val="auto"/>
                <w:szCs w:val="21"/>
                <w:highlight w:val="none"/>
                <w:lang w:val="zh-CN"/>
              </w:rPr>
            </w:pPr>
            <w:r>
              <w:rPr>
                <w:rFonts w:hint="eastAsia" w:ascii="宋体" w:hAnsi="宋体" w:cs="宋体"/>
                <w:color w:val="auto"/>
                <w:szCs w:val="21"/>
                <w:highlight w:val="none"/>
              </w:rPr>
              <w:t>10分</w:t>
            </w:r>
          </w:p>
        </w:tc>
        <w:tc>
          <w:tcPr>
            <w:tcW w:w="3352" w:type="pct"/>
            <w:vAlign w:val="center"/>
          </w:tcPr>
          <w:p w14:paraId="36D5FC46">
            <w:pPr>
              <w:rPr>
                <w:rFonts w:ascii="宋体" w:hAnsi="宋体" w:cs="宋体"/>
                <w:bCs/>
                <w:color w:val="auto"/>
                <w:szCs w:val="21"/>
                <w:highlight w:val="none"/>
              </w:rPr>
            </w:pPr>
            <w:r>
              <w:rPr>
                <w:rFonts w:hint="eastAsia" w:ascii="宋体" w:hAnsi="宋体" w:cs="宋体"/>
                <w:color w:val="auto"/>
                <w:szCs w:val="21"/>
                <w:highlight w:val="none"/>
              </w:rPr>
              <w:t>根据投标人对智能审核系统与审核规则的更新完善情况进行评审，包括工伤保险审核系统功能、审核规则库、临床知识库的能力和服务情况等</w:t>
            </w:r>
            <w:r>
              <w:rPr>
                <w:rFonts w:hint="eastAsia" w:ascii="宋体" w:hAnsi="宋体" w:cs="宋体"/>
                <w:bCs/>
                <w:color w:val="auto"/>
                <w:szCs w:val="21"/>
                <w:highlight w:val="none"/>
              </w:rPr>
              <w:t>：</w:t>
            </w:r>
          </w:p>
          <w:p w14:paraId="79C65CD4">
            <w:pPr>
              <w:rPr>
                <w:rFonts w:ascii="宋体" w:hAnsi="宋体" w:cs="宋体"/>
                <w:bCs/>
                <w:color w:val="auto"/>
                <w:szCs w:val="21"/>
                <w:highlight w:val="none"/>
              </w:rPr>
            </w:pPr>
            <w:r>
              <w:rPr>
                <w:rFonts w:hint="eastAsia" w:ascii="宋体" w:hAnsi="宋体" w:cs="宋体"/>
                <w:bCs/>
                <w:color w:val="auto"/>
                <w:szCs w:val="21"/>
                <w:highlight w:val="none"/>
              </w:rPr>
              <w:t>①实施方案专业性、合理性、科学性非常强，对本市</w:t>
            </w:r>
            <w:del w:id="200" w:author="宇" w:date="2025-06-19T11:18:12Z">
              <w:r>
                <w:rPr>
                  <w:rFonts w:hint="eastAsia" w:ascii="宋体" w:hAnsi="宋体" w:cs="宋体"/>
                  <w:bCs/>
                  <w:color w:val="auto"/>
                  <w:szCs w:val="21"/>
                  <w:highlight w:val="none"/>
                </w:rPr>
                <w:delText>医保</w:delText>
              </w:r>
            </w:del>
            <w:ins w:id="201" w:author="宇" w:date="2025-06-19T11:18:12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智能审核规则、</w:t>
            </w:r>
            <w:ins w:id="202" w:author="宇" w:date="2025-06-19T11:18:18Z">
              <w:r>
                <w:rPr>
                  <w:rFonts w:hint="eastAsia" w:ascii="宋体" w:hAnsi="宋体" w:cs="宋体"/>
                  <w:bCs/>
                  <w:color w:val="auto"/>
                  <w:szCs w:val="21"/>
                  <w:highlight w:val="none"/>
                  <w:lang w:eastAsia="zh-CN"/>
                </w:rPr>
                <w:t>工伤保险</w:t>
              </w:r>
            </w:ins>
            <w:del w:id="203" w:author="宇" w:date="2025-06-19T11:18:18Z">
              <w:r>
                <w:rPr>
                  <w:rFonts w:hint="eastAsia" w:ascii="宋体" w:hAnsi="宋体" w:cs="宋体"/>
                  <w:bCs/>
                  <w:color w:val="auto"/>
                  <w:szCs w:val="21"/>
                  <w:highlight w:val="none"/>
                </w:rPr>
                <w:delText>医保</w:delText>
              </w:r>
            </w:del>
            <w:r>
              <w:rPr>
                <w:rFonts w:hint="eastAsia" w:ascii="宋体" w:hAnsi="宋体" w:cs="宋体"/>
                <w:bCs/>
                <w:color w:val="auto"/>
                <w:szCs w:val="21"/>
                <w:highlight w:val="none"/>
              </w:rPr>
              <w:t>政策等本地化情况非常了解，得10分；</w:t>
            </w:r>
          </w:p>
          <w:p w14:paraId="03945875">
            <w:pPr>
              <w:rPr>
                <w:rFonts w:ascii="宋体" w:hAnsi="宋体" w:cs="宋体"/>
                <w:bCs/>
                <w:color w:val="auto"/>
                <w:szCs w:val="21"/>
                <w:highlight w:val="none"/>
              </w:rPr>
            </w:pPr>
            <w:r>
              <w:rPr>
                <w:rFonts w:hint="eastAsia" w:ascii="宋体" w:hAnsi="宋体" w:cs="宋体"/>
                <w:bCs/>
                <w:color w:val="auto"/>
                <w:szCs w:val="21"/>
                <w:highlight w:val="none"/>
              </w:rPr>
              <w:t>②实施方案专业性、合理性、科学性比较强，对本市</w:t>
            </w:r>
            <w:del w:id="204" w:author="宇" w:date="2025-06-19T11:18:28Z">
              <w:r>
                <w:rPr>
                  <w:rFonts w:hint="eastAsia" w:ascii="宋体" w:hAnsi="宋体" w:cs="宋体"/>
                  <w:bCs/>
                  <w:color w:val="auto"/>
                  <w:szCs w:val="21"/>
                  <w:highlight w:val="none"/>
                </w:rPr>
                <w:delText>医保</w:delText>
              </w:r>
            </w:del>
            <w:ins w:id="205" w:author="宇" w:date="2025-06-19T11:18:28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智能审核规则、</w:t>
            </w:r>
            <w:del w:id="206" w:author="宇" w:date="2025-06-19T11:18:28Z">
              <w:r>
                <w:rPr>
                  <w:rFonts w:hint="eastAsia" w:ascii="宋体" w:hAnsi="宋体" w:cs="宋体"/>
                  <w:bCs/>
                  <w:color w:val="auto"/>
                  <w:szCs w:val="21"/>
                  <w:highlight w:val="none"/>
                </w:rPr>
                <w:delText>医保</w:delText>
              </w:r>
            </w:del>
            <w:ins w:id="207" w:author="宇" w:date="2025-06-19T11:18:28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政策等本地化情况比较了解，得7分；</w:t>
            </w:r>
          </w:p>
          <w:p w14:paraId="6F01F47F">
            <w:pPr>
              <w:rPr>
                <w:rFonts w:ascii="宋体" w:hAnsi="宋体" w:cs="宋体"/>
                <w:bCs/>
                <w:color w:val="auto"/>
                <w:szCs w:val="21"/>
                <w:highlight w:val="none"/>
              </w:rPr>
            </w:pPr>
            <w:r>
              <w:rPr>
                <w:rFonts w:hint="eastAsia" w:ascii="宋体" w:hAnsi="宋体" w:cs="宋体"/>
                <w:bCs/>
                <w:color w:val="auto"/>
                <w:szCs w:val="21"/>
                <w:highlight w:val="none"/>
              </w:rPr>
              <w:t>③实施方案专业性、合理性、科学性一般，对本市</w:t>
            </w:r>
            <w:del w:id="208" w:author="宇" w:date="2025-06-19T11:18:29Z">
              <w:r>
                <w:rPr>
                  <w:rFonts w:hint="eastAsia" w:ascii="宋体" w:hAnsi="宋体" w:cs="宋体"/>
                  <w:bCs/>
                  <w:color w:val="auto"/>
                  <w:szCs w:val="21"/>
                  <w:highlight w:val="none"/>
                </w:rPr>
                <w:delText>医保</w:delText>
              </w:r>
            </w:del>
            <w:ins w:id="209" w:author="宇" w:date="2025-06-19T11:18:29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智能审核规则、</w:t>
            </w:r>
            <w:del w:id="210" w:author="宇" w:date="2025-06-19T11:18:30Z">
              <w:r>
                <w:rPr>
                  <w:rFonts w:hint="eastAsia" w:ascii="宋体" w:hAnsi="宋体" w:cs="宋体"/>
                  <w:bCs/>
                  <w:color w:val="auto"/>
                  <w:szCs w:val="21"/>
                  <w:highlight w:val="none"/>
                </w:rPr>
                <w:delText>医保</w:delText>
              </w:r>
            </w:del>
            <w:ins w:id="211" w:author="宇" w:date="2025-06-19T11:18:30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政策等本地化情况基本了解，得4分；</w:t>
            </w:r>
          </w:p>
          <w:p w14:paraId="26BBE438">
            <w:pPr>
              <w:rPr>
                <w:rFonts w:ascii="宋体" w:hAnsi="宋体" w:cs="宋体"/>
                <w:bCs/>
                <w:color w:val="auto"/>
                <w:szCs w:val="21"/>
                <w:highlight w:val="none"/>
              </w:rPr>
            </w:pPr>
            <w:r>
              <w:rPr>
                <w:rFonts w:hint="eastAsia" w:ascii="宋体" w:hAnsi="宋体" w:cs="宋体"/>
                <w:bCs/>
                <w:color w:val="auto"/>
                <w:szCs w:val="21"/>
                <w:highlight w:val="none"/>
              </w:rPr>
              <w:t>④实施方案专业性、合理性、科学性较差，对本市</w:t>
            </w:r>
            <w:del w:id="212" w:author="宇" w:date="2025-06-19T11:18:30Z">
              <w:r>
                <w:rPr>
                  <w:rFonts w:hint="eastAsia" w:ascii="宋体" w:hAnsi="宋体" w:cs="宋体"/>
                  <w:bCs/>
                  <w:color w:val="auto"/>
                  <w:szCs w:val="21"/>
                  <w:highlight w:val="none"/>
                </w:rPr>
                <w:delText>医保</w:delText>
              </w:r>
            </w:del>
            <w:ins w:id="213" w:author="宇" w:date="2025-06-19T11:18:30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智能审核规则、</w:t>
            </w:r>
            <w:del w:id="214" w:author="宇" w:date="2025-06-19T11:18:31Z">
              <w:r>
                <w:rPr>
                  <w:rFonts w:hint="eastAsia" w:ascii="宋体" w:hAnsi="宋体" w:cs="宋体"/>
                  <w:bCs/>
                  <w:color w:val="auto"/>
                  <w:szCs w:val="21"/>
                  <w:highlight w:val="none"/>
                </w:rPr>
                <w:delText>医保</w:delText>
              </w:r>
            </w:del>
            <w:ins w:id="215" w:author="宇" w:date="2025-06-19T11:18:31Z">
              <w:r>
                <w:rPr>
                  <w:rFonts w:hint="eastAsia" w:ascii="宋体" w:hAnsi="宋体" w:cs="宋体"/>
                  <w:bCs/>
                  <w:color w:val="auto"/>
                  <w:szCs w:val="21"/>
                  <w:highlight w:val="none"/>
                  <w:lang w:eastAsia="zh-CN"/>
                </w:rPr>
                <w:t>工伤保险</w:t>
              </w:r>
            </w:ins>
            <w:r>
              <w:rPr>
                <w:rFonts w:hint="eastAsia" w:ascii="宋体" w:hAnsi="宋体" w:cs="宋体"/>
                <w:bCs/>
                <w:color w:val="auto"/>
                <w:szCs w:val="21"/>
                <w:highlight w:val="none"/>
              </w:rPr>
              <w:t>政策等本地化情况不了解，得1分；</w:t>
            </w:r>
          </w:p>
          <w:p w14:paraId="6F8E3D81">
            <w:pPr>
              <w:rPr>
                <w:rFonts w:ascii="宋体" w:hAnsi="宋体" w:cs="宋体"/>
                <w:bCs/>
                <w:color w:val="auto"/>
                <w:szCs w:val="21"/>
                <w:highlight w:val="none"/>
                <w:lang w:val="zh-CN"/>
              </w:rPr>
            </w:pPr>
            <w:r>
              <w:rPr>
                <w:rFonts w:hint="eastAsia" w:ascii="宋体" w:hAnsi="宋体" w:cs="宋体"/>
                <w:bCs/>
                <w:color w:val="auto"/>
                <w:szCs w:val="21"/>
                <w:highlight w:val="none"/>
              </w:rPr>
              <w:t>⑤未提供对应方案不得分。</w:t>
            </w:r>
          </w:p>
        </w:tc>
      </w:tr>
      <w:tr w14:paraId="7321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417" w:type="pct"/>
            <w:vAlign w:val="center"/>
          </w:tcPr>
          <w:p w14:paraId="1275BCB0">
            <w:pPr>
              <w:jc w:val="center"/>
              <w:rPr>
                <w:rFonts w:ascii="宋体" w:hAnsi="宋体" w:cs="宋体"/>
                <w:bCs/>
                <w:color w:val="auto"/>
                <w:szCs w:val="21"/>
                <w:highlight w:val="none"/>
                <w:lang w:val="zh-CN"/>
              </w:rPr>
            </w:pPr>
            <w:r>
              <w:rPr>
                <w:rFonts w:hint="eastAsia" w:ascii="宋体" w:hAnsi="宋体" w:cs="宋体"/>
                <w:color w:val="auto"/>
                <w:szCs w:val="21"/>
                <w:highlight w:val="none"/>
              </w:rPr>
              <w:t>3</w:t>
            </w:r>
          </w:p>
        </w:tc>
        <w:tc>
          <w:tcPr>
            <w:tcW w:w="792" w:type="pct"/>
            <w:vAlign w:val="center"/>
          </w:tcPr>
          <w:p w14:paraId="2BAFA1B5">
            <w:pPr>
              <w:jc w:val="center"/>
              <w:rPr>
                <w:rFonts w:ascii="宋体" w:hAnsi="宋体" w:cs="宋体"/>
                <w:bCs/>
                <w:color w:val="auto"/>
                <w:szCs w:val="21"/>
                <w:highlight w:val="none"/>
                <w:lang w:val="zh-CN"/>
              </w:rPr>
            </w:pPr>
            <w:r>
              <w:rPr>
                <w:rFonts w:hint="eastAsia" w:ascii="宋体" w:hAnsi="宋体" w:cs="宋体"/>
                <w:bCs/>
                <w:color w:val="auto"/>
                <w:szCs w:val="21"/>
                <w:highlight w:val="none"/>
              </w:rPr>
              <w:t>服务方案</w:t>
            </w:r>
          </w:p>
        </w:tc>
        <w:tc>
          <w:tcPr>
            <w:tcW w:w="439" w:type="pct"/>
            <w:vAlign w:val="center"/>
          </w:tcPr>
          <w:p w14:paraId="2D2E73C7">
            <w:pPr>
              <w:jc w:val="center"/>
              <w:rPr>
                <w:rFonts w:ascii="宋体" w:hAnsi="宋体" w:cs="宋体"/>
                <w:bCs/>
                <w:color w:val="auto"/>
                <w:szCs w:val="21"/>
                <w:highlight w:val="none"/>
                <w:lang w:val="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tc>
        <w:tc>
          <w:tcPr>
            <w:tcW w:w="3352" w:type="pct"/>
            <w:vAlign w:val="center"/>
          </w:tcPr>
          <w:p w14:paraId="67928413">
            <w:pPr>
              <w:rPr>
                <w:rFonts w:ascii="宋体" w:hAnsi="宋体" w:cs="宋体"/>
                <w:bCs/>
                <w:color w:val="auto"/>
                <w:szCs w:val="21"/>
                <w:highlight w:val="none"/>
              </w:rPr>
            </w:pPr>
            <w:r>
              <w:rPr>
                <w:rFonts w:hint="eastAsia" w:ascii="宋体" w:hAnsi="宋体" w:cs="宋体"/>
                <w:bCs/>
                <w:color w:val="auto"/>
                <w:szCs w:val="21"/>
                <w:highlight w:val="none"/>
              </w:rPr>
              <w:t>根据投标人所提供的服务方案（含工作人员的配置、培训方案、进场时间、服务开展时间，及服务质量保障措施的全面性、可实施性）进行评审：</w:t>
            </w:r>
          </w:p>
          <w:p w14:paraId="77194834">
            <w:pPr>
              <w:rPr>
                <w:rFonts w:ascii="宋体" w:hAnsi="宋体" w:cs="宋体"/>
                <w:bCs/>
                <w:color w:val="auto"/>
                <w:szCs w:val="21"/>
                <w:highlight w:val="none"/>
              </w:rPr>
            </w:pPr>
            <w:r>
              <w:rPr>
                <w:rFonts w:hint="eastAsia" w:ascii="宋体" w:hAnsi="宋体" w:cs="宋体"/>
                <w:bCs/>
                <w:color w:val="auto"/>
                <w:szCs w:val="21"/>
                <w:highlight w:val="none"/>
              </w:rPr>
              <w:t>①服务方案非常完整、合理的，得</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w:t>
            </w:r>
          </w:p>
          <w:p w14:paraId="1D5D818B">
            <w:pPr>
              <w:rPr>
                <w:rFonts w:ascii="宋体" w:hAnsi="宋体" w:cs="宋体"/>
                <w:bCs/>
                <w:color w:val="auto"/>
                <w:szCs w:val="21"/>
                <w:highlight w:val="none"/>
              </w:rPr>
            </w:pPr>
            <w:r>
              <w:rPr>
                <w:rFonts w:hint="eastAsia" w:ascii="宋体" w:hAnsi="宋体" w:cs="宋体"/>
                <w:bCs/>
                <w:color w:val="auto"/>
                <w:szCs w:val="21"/>
                <w:highlight w:val="none"/>
              </w:rPr>
              <w:t>②服务方案比较完整、合理的，得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3BF79622">
            <w:pPr>
              <w:rPr>
                <w:rFonts w:ascii="宋体" w:hAnsi="宋体" w:cs="宋体"/>
                <w:bCs/>
                <w:color w:val="auto"/>
                <w:szCs w:val="21"/>
                <w:highlight w:val="none"/>
              </w:rPr>
            </w:pPr>
            <w:r>
              <w:rPr>
                <w:rFonts w:hint="eastAsia" w:ascii="宋体" w:hAnsi="宋体" w:cs="宋体"/>
                <w:bCs/>
                <w:color w:val="auto"/>
                <w:szCs w:val="21"/>
                <w:highlight w:val="none"/>
              </w:rPr>
              <w:t>③服务方案基本完整、合理的，得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77CF49FA">
            <w:pPr>
              <w:rPr>
                <w:rFonts w:ascii="宋体" w:hAnsi="宋体" w:cs="宋体"/>
                <w:bCs/>
                <w:color w:val="auto"/>
                <w:szCs w:val="21"/>
                <w:highlight w:val="none"/>
              </w:rPr>
            </w:pPr>
            <w:r>
              <w:rPr>
                <w:rFonts w:hint="eastAsia" w:ascii="宋体" w:hAnsi="宋体" w:cs="宋体"/>
                <w:bCs/>
                <w:color w:val="auto"/>
                <w:szCs w:val="21"/>
                <w:highlight w:val="none"/>
              </w:rPr>
              <w:t>④服务方案不完整、合理的，得1分；</w:t>
            </w:r>
          </w:p>
          <w:p w14:paraId="3C146553">
            <w:pPr>
              <w:rPr>
                <w:color w:val="auto"/>
                <w:highlight w:val="none"/>
              </w:rPr>
            </w:pPr>
            <w:r>
              <w:rPr>
                <w:rFonts w:hint="eastAsia" w:ascii="宋体" w:hAnsi="宋体" w:cs="宋体"/>
                <w:bCs/>
                <w:color w:val="auto"/>
                <w:szCs w:val="21"/>
                <w:highlight w:val="none"/>
              </w:rPr>
              <w:t>⑤未提供对应方案不得分。</w:t>
            </w:r>
          </w:p>
          <w:p w14:paraId="5FF6121E">
            <w:pPr>
              <w:rPr>
                <w:rFonts w:ascii="宋体" w:hAnsi="宋体" w:cs="宋体"/>
                <w:bCs/>
                <w:color w:val="auto"/>
                <w:szCs w:val="21"/>
                <w:highlight w:val="none"/>
                <w:lang w:val="zh-CN"/>
              </w:rPr>
            </w:pPr>
          </w:p>
        </w:tc>
      </w:tr>
      <w:tr w14:paraId="0D28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417" w:type="pct"/>
            <w:vAlign w:val="center"/>
          </w:tcPr>
          <w:p w14:paraId="4360E197">
            <w:pPr>
              <w:jc w:val="center"/>
              <w:rPr>
                <w:rFonts w:ascii="宋体" w:hAnsi="宋体" w:cs="宋体"/>
                <w:bCs/>
                <w:color w:val="auto"/>
                <w:szCs w:val="21"/>
                <w:highlight w:val="none"/>
                <w:lang w:val="zh-CN"/>
              </w:rPr>
            </w:pPr>
            <w:r>
              <w:rPr>
                <w:rFonts w:hint="eastAsia" w:ascii="宋体" w:hAnsi="宋体" w:cs="宋体"/>
                <w:color w:val="auto"/>
                <w:szCs w:val="21"/>
                <w:highlight w:val="none"/>
              </w:rPr>
              <w:t>4</w:t>
            </w:r>
          </w:p>
        </w:tc>
        <w:tc>
          <w:tcPr>
            <w:tcW w:w="792" w:type="pct"/>
            <w:vAlign w:val="center"/>
          </w:tcPr>
          <w:p w14:paraId="6BB94806">
            <w:pPr>
              <w:jc w:val="center"/>
              <w:rPr>
                <w:rFonts w:ascii="宋体" w:hAnsi="宋体" w:cs="宋体"/>
                <w:bCs/>
                <w:color w:val="auto"/>
                <w:szCs w:val="21"/>
                <w:highlight w:val="none"/>
                <w:lang w:val="zh-CN"/>
              </w:rPr>
            </w:pPr>
            <w:r>
              <w:rPr>
                <w:rFonts w:hint="eastAsia" w:ascii="宋体" w:hAnsi="宋体" w:cs="宋体"/>
                <w:bCs/>
                <w:color w:val="auto"/>
                <w:szCs w:val="21"/>
                <w:highlight w:val="none"/>
              </w:rPr>
              <w:t>服务响应情况</w:t>
            </w:r>
          </w:p>
        </w:tc>
        <w:tc>
          <w:tcPr>
            <w:tcW w:w="439" w:type="pct"/>
            <w:vAlign w:val="center"/>
          </w:tcPr>
          <w:p w14:paraId="2409B085">
            <w:pPr>
              <w:jc w:val="center"/>
              <w:rPr>
                <w:rFonts w:ascii="宋体" w:hAnsi="宋体" w:cs="宋体"/>
                <w:bCs/>
                <w:color w:val="auto"/>
                <w:szCs w:val="21"/>
                <w:highlight w:val="none"/>
                <w:lang w:val="zh-CN"/>
              </w:rPr>
            </w:pP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分</w:t>
            </w:r>
          </w:p>
        </w:tc>
        <w:tc>
          <w:tcPr>
            <w:tcW w:w="3352" w:type="pct"/>
            <w:vAlign w:val="center"/>
          </w:tcPr>
          <w:p w14:paraId="16D8AAE6">
            <w:pPr>
              <w:rPr>
                <w:rFonts w:ascii="宋体" w:hAnsi="宋体" w:cs="宋体"/>
                <w:bCs/>
                <w:color w:val="auto"/>
                <w:szCs w:val="21"/>
                <w:highlight w:val="none"/>
              </w:rPr>
            </w:pPr>
            <w:r>
              <w:rPr>
                <w:rFonts w:hint="eastAsia" w:ascii="宋体" w:hAnsi="宋体" w:cs="宋体"/>
                <w:bCs/>
                <w:color w:val="auto"/>
                <w:szCs w:val="21"/>
                <w:highlight w:val="none"/>
              </w:rPr>
              <w:t>根据投标人对招标文件中用户需求的响应情况进行综合评审：</w:t>
            </w:r>
          </w:p>
          <w:p w14:paraId="0CCE6098">
            <w:pPr>
              <w:rPr>
                <w:rFonts w:ascii="宋体" w:hAnsi="宋体" w:cs="宋体"/>
                <w:bCs/>
                <w:color w:val="auto"/>
                <w:szCs w:val="21"/>
                <w:highlight w:val="none"/>
              </w:rPr>
            </w:pPr>
            <w:r>
              <w:rPr>
                <w:rFonts w:hint="eastAsia" w:ascii="宋体" w:hAnsi="宋体" w:cs="宋体"/>
                <w:bCs/>
                <w:color w:val="auto"/>
                <w:szCs w:val="21"/>
                <w:highlight w:val="none"/>
              </w:rPr>
              <w:t>①完全响应用户需求中各项服务内容要求，所提供的服务满足或优于招标文件需求，得</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分；</w:t>
            </w:r>
          </w:p>
          <w:p w14:paraId="5A42F496">
            <w:pPr>
              <w:rPr>
                <w:rFonts w:ascii="宋体" w:hAnsi="宋体" w:cs="宋体"/>
                <w:bCs/>
                <w:color w:val="auto"/>
                <w:szCs w:val="21"/>
                <w:highlight w:val="none"/>
              </w:rPr>
            </w:pPr>
            <w:r>
              <w:rPr>
                <w:rFonts w:hint="eastAsia" w:ascii="宋体" w:hAnsi="宋体" w:cs="宋体"/>
                <w:bCs/>
                <w:color w:val="auto"/>
                <w:szCs w:val="21"/>
                <w:highlight w:val="none"/>
              </w:rPr>
              <w:t>②响应用户需求中各项服务内容要求，所提供的服务满足招标文件需求，得</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w:t>
            </w:r>
          </w:p>
          <w:p w14:paraId="032CD724">
            <w:pPr>
              <w:rPr>
                <w:rFonts w:ascii="宋体" w:hAnsi="宋体" w:cs="宋体"/>
                <w:bCs/>
                <w:color w:val="auto"/>
                <w:szCs w:val="21"/>
                <w:highlight w:val="none"/>
              </w:rPr>
            </w:pPr>
            <w:r>
              <w:rPr>
                <w:rFonts w:hint="eastAsia" w:ascii="宋体" w:hAnsi="宋体" w:cs="宋体"/>
                <w:bCs/>
                <w:color w:val="auto"/>
                <w:szCs w:val="21"/>
                <w:highlight w:val="none"/>
              </w:rPr>
              <w:t>③基本响应用户需求中各项服务内容要求，所提供的服务基本满足招标文件需求，得</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w:t>
            </w:r>
          </w:p>
          <w:p w14:paraId="76700FF1">
            <w:pPr>
              <w:rPr>
                <w:rFonts w:ascii="宋体" w:hAnsi="宋体" w:cs="宋体"/>
                <w:bCs/>
                <w:color w:val="auto"/>
                <w:szCs w:val="21"/>
                <w:highlight w:val="none"/>
              </w:rPr>
            </w:pPr>
            <w:r>
              <w:rPr>
                <w:rFonts w:hint="eastAsia" w:ascii="宋体" w:hAnsi="宋体" w:cs="宋体"/>
                <w:bCs/>
                <w:color w:val="auto"/>
                <w:szCs w:val="21"/>
                <w:highlight w:val="none"/>
              </w:rPr>
              <w:t>④不能响应用户需求中各项服务内容要求，所提供的服务不满足招标文件需求，得1分；</w:t>
            </w:r>
          </w:p>
          <w:p w14:paraId="0A6C968C">
            <w:pPr>
              <w:rPr>
                <w:color w:val="auto"/>
                <w:highlight w:val="none"/>
              </w:rPr>
            </w:pPr>
            <w:r>
              <w:rPr>
                <w:rFonts w:hint="eastAsia" w:ascii="宋体" w:hAnsi="宋体" w:cs="宋体"/>
                <w:bCs/>
                <w:color w:val="auto"/>
                <w:szCs w:val="21"/>
                <w:highlight w:val="none"/>
              </w:rPr>
              <w:t>⑤未提供对应方案不得分。</w:t>
            </w:r>
          </w:p>
          <w:p w14:paraId="2D265554">
            <w:pPr>
              <w:rPr>
                <w:rFonts w:ascii="宋体" w:hAnsi="宋体" w:cs="宋体"/>
                <w:bCs/>
                <w:color w:val="auto"/>
                <w:szCs w:val="21"/>
                <w:highlight w:val="none"/>
                <w:lang w:val="zh-CN"/>
              </w:rPr>
            </w:pPr>
          </w:p>
        </w:tc>
      </w:tr>
      <w:tr w14:paraId="46BB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000" w:type="pct"/>
            <w:gridSpan w:val="4"/>
            <w:vAlign w:val="center"/>
          </w:tcPr>
          <w:p w14:paraId="2296473D">
            <w:pPr>
              <w:jc w:val="left"/>
              <w:rPr>
                <w:rFonts w:ascii="仿宋_GB2312" w:hAnsi="宋体" w:eastAsia="仿宋_GB2312" w:cs="宋体"/>
                <w:bCs/>
                <w:color w:val="auto"/>
                <w:sz w:val="24"/>
                <w:highlight w:val="none"/>
                <w:lang w:val="zh-CN"/>
              </w:rPr>
            </w:pPr>
            <w:r>
              <w:rPr>
                <w:rFonts w:hint="eastAsia" w:ascii="仿宋_GB2312" w:hAnsi="宋体" w:eastAsia="仿宋_GB2312" w:cs="宋体"/>
                <w:bCs/>
                <w:color w:val="auto"/>
                <w:sz w:val="24"/>
                <w:highlight w:val="none"/>
                <w:lang w:val="zh-CN"/>
              </w:rPr>
              <w:t>提示：请勿提供虚假资料进行投标。在投标人中标后，需在中标结果公示后的三个工作日内，按照招标文件要求进行履约能力的审查。</w:t>
            </w:r>
          </w:p>
        </w:tc>
      </w:tr>
    </w:tbl>
    <w:p w14:paraId="26D390C3">
      <w:pPr>
        <w:tabs>
          <w:tab w:val="left" w:pos="8280"/>
        </w:tabs>
        <w:spacing w:line="360" w:lineRule="auto"/>
        <w:jc w:val="both"/>
        <w:rPr>
          <w:rFonts w:hint="eastAsia" w:ascii="仿宋_GB2312" w:eastAsia="仿宋_GB2312"/>
          <w:b/>
          <w:sz w:val="32"/>
          <w:szCs w:val="32"/>
        </w:rPr>
      </w:pPr>
    </w:p>
    <w:p w14:paraId="6784BF8E">
      <w:pPr>
        <w:tabs>
          <w:tab w:val="left" w:pos="8280"/>
        </w:tabs>
        <w:spacing w:line="360" w:lineRule="auto"/>
        <w:jc w:val="center"/>
        <w:rPr>
          <w:rFonts w:hint="eastAsia" w:ascii="仿宋_GB2312" w:eastAsia="仿宋_GB2312"/>
          <w:b/>
          <w:sz w:val="32"/>
          <w:szCs w:val="32"/>
        </w:rPr>
      </w:pPr>
    </w:p>
    <w:p w14:paraId="07D0751B">
      <w:pPr>
        <w:tabs>
          <w:tab w:val="left" w:pos="8280"/>
        </w:tabs>
        <w:spacing w:line="360" w:lineRule="auto"/>
        <w:jc w:val="center"/>
        <w:rPr>
          <w:rFonts w:hint="eastAsia" w:ascii="仿宋_GB2312" w:eastAsia="仿宋_GB2312"/>
          <w:b/>
          <w:sz w:val="32"/>
          <w:szCs w:val="32"/>
        </w:rPr>
      </w:pPr>
    </w:p>
    <w:p w14:paraId="2CC9394A">
      <w:pPr>
        <w:tabs>
          <w:tab w:val="left" w:pos="8280"/>
        </w:tabs>
        <w:spacing w:line="360" w:lineRule="auto"/>
        <w:jc w:val="center"/>
        <w:rPr>
          <w:rFonts w:hint="eastAsia" w:ascii="仿宋_GB2312" w:eastAsia="仿宋_GB2312"/>
          <w:b/>
          <w:sz w:val="32"/>
          <w:szCs w:val="32"/>
        </w:rPr>
      </w:pPr>
    </w:p>
    <w:p w14:paraId="2C278C12">
      <w:pPr>
        <w:tabs>
          <w:tab w:val="left" w:pos="8280"/>
        </w:tabs>
        <w:spacing w:line="360" w:lineRule="auto"/>
        <w:jc w:val="center"/>
        <w:rPr>
          <w:rFonts w:hint="eastAsia" w:ascii="仿宋_GB2312" w:eastAsia="仿宋_GB2312"/>
          <w:b/>
          <w:sz w:val="32"/>
          <w:szCs w:val="32"/>
        </w:rPr>
      </w:pPr>
    </w:p>
    <w:p w14:paraId="638EB913">
      <w:pPr>
        <w:tabs>
          <w:tab w:val="left" w:pos="8280"/>
        </w:tabs>
        <w:spacing w:line="360" w:lineRule="auto"/>
        <w:jc w:val="center"/>
        <w:rPr>
          <w:rFonts w:hint="eastAsia" w:ascii="仿宋_GB2312" w:eastAsia="仿宋_GB2312"/>
          <w:b/>
          <w:sz w:val="32"/>
          <w:szCs w:val="32"/>
        </w:rPr>
      </w:pPr>
    </w:p>
    <w:p w14:paraId="3D53786D">
      <w:pPr>
        <w:tabs>
          <w:tab w:val="left" w:pos="8280"/>
        </w:tabs>
        <w:spacing w:line="360" w:lineRule="auto"/>
        <w:jc w:val="center"/>
        <w:rPr>
          <w:rFonts w:hint="eastAsia" w:ascii="仿宋_GB2312" w:eastAsia="仿宋_GB2312"/>
          <w:b/>
          <w:sz w:val="32"/>
          <w:szCs w:val="32"/>
        </w:rPr>
      </w:pPr>
    </w:p>
    <w:p w14:paraId="292A1D64">
      <w:pPr>
        <w:tabs>
          <w:tab w:val="left" w:pos="8280"/>
        </w:tabs>
        <w:spacing w:line="360" w:lineRule="auto"/>
        <w:jc w:val="center"/>
        <w:rPr>
          <w:rFonts w:hint="eastAsia" w:ascii="仿宋_GB2312" w:eastAsia="仿宋_GB2312"/>
          <w:b/>
          <w:sz w:val="32"/>
          <w:szCs w:val="32"/>
        </w:rPr>
      </w:pPr>
    </w:p>
    <w:p w14:paraId="5BEA75B1">
      <w:pPr>
        <w:tabs>
          <w:tab w:val="left" w:pos="8280"/>
        </w:tabs>
        <w:spacing w:line="360" w:lineRule="auto"/>
        <w:jc w:val="center"/>
        <w:rPr>
          <w:rFonts w:hint="eastAsia" w:ascii="仿宋_GB2312" w:eastAsia="仿宋_GB2312"/>
          <w:b/>
          <w:sz w:val="32"/>
          <w:szCs w:val="32"/>
        </w:rPr>
      </w:pPr>
    </w:p>
    <w:p w14:paraId="355BFEC9">
      <w:pPr>
        <w:tabs>
          <w:tab w:val="left" w:pos="8280"/>
        </w:tabs>
        <w:spacing w:line="360" w:lineRule="auto"/>
        <w:jc w:val="center"/>
        <w:rPr>
          <w:rFonts w:hint="eastAsia" w:ascii="仿宋_GB2312" w:eastAsia="仿宋_GB2312"/>
          <w:b/>
          <w:sz w:val="32"/>
          <w:szCs w:val="32"/>
        </w:rPr>
      </w:pPr>
    </w:p>
    <w:p w14:paraId="1A3FC6A8">
      <w:pPr>
        <w:tabs>
          <w:tab w:val="left" w:pos="8280"/>
        </w:tabs>
        <w:spacing w:line="360" w:lineRule="auto"/>
        <w:jc w:val="center"/>
        <w:rPr>
          <w:rFonts w:hint="eastAsia" w:ascii="仿宋_GB2312" w:eastAsia="仿宋_GB2312"/>
          <w:b/>
          <w:sz w:val="32"/>
          <w:szCs w:val="32"/>
        </w:rPr>
      </w:pPr>
    </w:p>
    <w:p w14:paraId="490F7D34">
      <w:pPr>
        <w:tabs>
          <w:tab w:val="left" w:pos="8280"/>
        </w:tabs>
        <w:spacing w:line="360" w:lineRule="auto"/>
        <w:jc w:val="center"/>
        <w:rPr>
          <w:rFonts w:hint="eastAsia" w:ascii="仿宋_GB2312" w:eastAsia="仿宋_GB2312"/>
          <w:b/>
          <w:sz w:val="32"/>
          <w:szCs w:val="32"/>
        </w:rPr>
      </w:pPr>
    </w:p>
    <w:p w14:paraId="426083D1">
      <w:pPr>
        <w:tabs>
          <w:tab w:val="left" w:pos="8280"/>
        </w:tabs>
        <w:spacing w:line="360" w:lineRule="auto"/>
        <w:jc w:val="center"/>
        <w:rPr>
          <w:rFonts w:hint="eastAsia" w:ascii="仿宋_GB2312" w:eastAsia="仿宋_GB2312"/>
          <w:b/>
          <w:sz w:val="32"/>
          <w:szCs w:val="32"/>
        </w:rPr>
      </w:pPr>
    </w:p>
    <w:p w14:paraId="6DA833A6">
      <w:pPr>
        <w:tabs>
          <w:tab w:val="left" w:pos="8280"/>
        </w:tabs>
        <w:spacing w:line="360" w:lineRule="auto"/>
        <w:jc w:val="center"/>
        <w:rPr>
          <w:rFonts w:hint="eastAsia" w:ascii="仿宋_GB2312" w:eastAsia="仿宋_GB2312"/>
          <w:b/>
          <w:sz w:val="32"/>
          <w:szCs w:val="32"/>
        </w:rPr>
      </w:pPr>
    </w:p>
    <w:p w14:paraId="4F1118A1">
      <w:pPr>
        <w:tabs>
          <w:tab w:val="left" w:pos="8280"/>
        </w:tabs>
        <w:spacing w:line="360" w:lineRule="auto"/>
        <w:jc w:val="center"/>
        <w:rPr>
          <w:rFonts w:hint="eastAsia" w:ascii="仿宋_GB2312" w:eastAsia="仿宋_GB2312"/>
          <w:b/>
          <w:sz w:val="32"/>
          <w:szCs w:val="32"/>
        </w:rPr>
      </w:pPr>
    </w:p>
    <w:p w14:paraId="74A8AE2E">
      <w:pPr>
        <w:tabs>
          <w:tab w:val="left" w:pos="8280"/>
        </w:tabs>
        <w:spacing w:line="360" w:lineRule="auto"/>
        <w:jc w:val="center"/>
        <w:rPr>
          <w:rFonts w:ascii="仿宋_GB2312" w:hAnsi="宋体" w:eastAsia="仿宋_GB2312"/>
          <w:b/>
          <w:sz w:val="32"/>
          <w:szCs w:val="32"/>
        </w:rPr>
      </w:pPr>
      <w:r>
        <w:rPr>
          <w:rFonts w:hint="eastAsia" w:ascii="仿宋_GB2312" w:eastAsia="仿宋_GB2312"/>
          <w:b/>
          <w:sz w:val="32"/>
          <w:szCs w:val="32"/>
        </w:rPr>
        <w:t>五、</w:t>
      </w:r>
      <w:r>
        <w:rPr>
          <w:rFonts w:hint="eastAsia" w:ascii="仿宋_GB2312" w:hAnsi="宋体" w:eastAsia="仿宋_GB2312"/>
          <w:b/>
          <w:sz w:val="32"/>
          <w:szCs w:val="32"/>
        </w:rPr>
        <w:t>报价文件主要内容和格式</w:t>
      </w:r>
    </w:p>
    <w:p w14:paraId="53831813">
      <w:pPr>
        <w:tabs>
          <w:tab w:val="left" w:pos="8280"/>
        </w:tabs>
        <w:spacing w:line="360" w:lineRule="auto"/>
        <w:jc w:val="center"/>
        <w:rPr>
          <w:rFonts w:ascii="仿宋_GB2312" w:hAnsi="宋体" w:eastAsia="仿宋_GB2312"/>
          <w:b/>
          <w:sz w:val="32"/>
          <w:szCs w:val="32"/>
        </w:rPr>
      </w:pPr>
    </w:p>
    <w:p w14:paraId="16CC4579">
      <w:pPr>
        <w:tabs>
          <w:tab w:val="left" w:pos="8280"/>
        </w:tabs>
        <w:spacing w:line="360" w:lineRule="auto"/>
        <w:jc w:val="center"/>
        <w:rPr>
          <w:rFonts w:ascii="仿宋_GB2312" w:hAnsi="宋体" w:eastAsia="仿宋_GB2312"/>
          <w:b/>
          <w:sz w:val="32"/>
          <w:szCs w:val="32"/>
        </w:rPr>
      </w:pPr>
      <w:r>
        <w:rPr>
          <w:rFonts w:hint="eastAsia" w:ascii="仿宋_GB2312" w:hAnsi="宋体" w:eastAsia="仿宋_GB2312"/>
          <w:b/>
          <w:sz w:val="32"/>
          <w:szCs w:val="32"/>
        </w:rPr>
        <w:t>（一）封面格式：</w:t>
      </w:r>
    </w:p>
    <w:p w14:paraId="37E8DF77">
      <w:pPr>
        <w:tabs>
          <w:tab w:val="left" w:pos="8280"/>
        </w:tabs>
        <w:spacing w:line="360" w:lineRule="auto"/>
        <w:jc w:val="center"/>
        <w:rPr>
          <w:rFonts w:ascii="仿宋_GB2312" w:hAnsi="宋体" w:eastAsia="仿宋_GB2312"/>
          <w:b/>
          <w:sz w:val="32"/>
          <w:szCs w:val="32"/>
        </w:rPr>
      </w:pPr>
    </w:p>
    <w:p w14:paraId="0760E82F">
      <w:pPr>
        <w:tabs>
          <w:tab w:val="left" w:pos="8280"/>
        </w:tabs>
        <w:spacing w:line="360" w:lineRule="auto"/>
        <w:jc w:val="center"/>
        <w:rPr>
          <w:rFonts w:ascii="仿宋_GB2312" w:hAnsi="宋体" w:eastAsia="仿宋_GB2312"/>
          <w:b/>
          <w:sz w:val="32"/>
          <w:szCs w:val="32"/>
        </w:rPr>
      </w:pPr>
    </w:p>
    <w:p w14:paraId="27F2BA07">
      <w:pPr>
        <w:tabs>
          <w:tab w:val="left" w:pos="8280"/>
        </w:tabs>
        <w:spacing w:line="360" w:lineRule="auto"/>
        <w:jc w:val="center"/>
        <w:rPr>
          <w:rFonts w:ascii="仿宋_GB2312" w:hAnsi="宋体" w:eastAsia="仿宋_GB2312"/>
          <w:b/>
          <w:sz w:val="32"/>
          <w:szCs w:val="32"/>
        </w:rPr>
      </w:pPr>
    </w:p>
    <w:p w14:paraId="6FBFF45B">
      <w:pPr>
        <w:tabs>
          <w:tab w:val="left" w:pos="8280"/>
        </w:tabs>
        <w:spacing w:line="360" w:lineRule="auto"/>
        <w:jc w:val="center"/>
        <w:rPr>
          <w:rFonts w:ascii="仿宋_GB2312" w:hAnsi="宋体" w:eastAsia="仿宋_GB2312"/>
          <w:b/>
          <w:sz w:val="32"/>
          <w:szCs w:val="32"/>
        </w:rPr>
      </w:pPr>
    </w:p>
    <w:p w14:paraId="446A1F5C">
      <w:pPr>
        <w:tabs>
          <w:tab w:val="left" w:pos="8120"/>
        </w:tabs>
        <w:spacing w:line="360" w:lineRule="auto"/>
        <w:jc w:val="both"/>
        <w:rPr>
          <w:rFonts w:ascii="仿宋_GB2312" w:eastAsia="仿宋_GB2312"/>
          <w:b/>
          <w:sz w:val="44"/>
          <w:szCs w:val="44"/>
          <w:lang w:val="zh-CN"/>
        </w:rPr>
      </w:pPr>
      <w:r>
        <w:rPr>
          <w:rFonts w:hint="eastAsia" w:ascii="仿宋_GB2312" w:eastAsia="仿宋_GB2312"/>
          <w:b/>
          <w:sz w:val="44"/>
          <w:szCs w:val="44"/>
          <w:lang w:val="zh-CN"/>
        </w:rPr>
        <w:t>东莞市社会保险基金管理中心</w:t>
      </w:r>
      <w:r>
        <w:rPr>
          <w:rFonts w:hint="eastAsia" w:ascii="仿宋_GB2312" w:hAnsi="Times New Roman" w:eastAsia="仿宋_GB2312" w:cs="Times New Roman"/>
          <w:b/>
          <w:sz w:val="44"/>
          <w:szCs w:val="44"/>
          <w:lang w:val="zh-CN"/>
        </w:rPr>
        <w:t>工伤保险协议机构</w:t>
      </w:r>
      <w:ins w:id="216" w:author="Administrator" w:date="2025-08-12T16:19:24Z">
        <w:r>
          <w:rPr>
            <w:rFonts w:hint="eastAsia" w:ascii="仿宋_GB2312" w:hAnsi="Times New Roman" w:eastAsia="仿宋_GB2312" w:cs="Times New Roman"/>
            <w:b/>
            <w:bCs w:val="0"/>
            <w:color w:val="auto"/>
            <w:sz w:val="44"/>
            <w:szCs w:val="44"/>
            <w:highlight w:val="none"/>
            <w:lang w:val="zh-CN" w:eastAsia="zh-CN"/>
            <w:rPrChange w:id="217" w:author="Administrator" w:date="2025-08-12T16:19:33Z">
              <w:rPr>
                <w:rFonts w:hint="eastAsia" w:ascii="仿宋_GB2312" w:hAnsi="仿宋_GB2312" w:eastAsia="仿宋_GB2312" w:cs="仿宋_GB2312"/>
                <w:bCs/>
                <w:color w:val="auto"/>
                <w:sz w:val="24"/>
                <w:szCs w:val="32"/>
                <w:highlight w:val="none"/>
                <w:lang w:val="en-US" w:eastAsia="zh-CN"/>
              </w:rPr>
            </w:rPrChange>
          </w:rPr>
          <w:t>工伤门诊</w:t>
        </w:r>
      </w:ins>
      <w:r>
        <w:rPr>
          <w:rFonts w:hint="eastAsia" w:ascii="仿宋_GB2312" w:hAnsi="Times New Roman" w:eastAsia="仿宋_GB2312" w:cs="Times New Roman"/>
          <w:b/>
          <w:sz w:val="44"/>
          <w:szCs w:val="44"/>
          <w:lang w:val="zh-CN"/>
        </w:rPr>
        <w:t>监督检查技术性辅助服务项目</w:t>
      </w:r>
      <w:r>
        <w:rPr>
          <w:rFonts w:hint="eastAsia" w:ascii="仿宋_GB2312" w:hAnsi="宋体" w:eastAsia="仿宋_GB2312"/>
          <w:b/>
          <w:sz w:val="44"/>
          <w:szCs w:val="44"/>
        </w:rPr>
        <w:t>议价比价采购文件</w:t>
      </w:r>
    </w:p>
    <w:p w14:paraId="3FF4953F">
      <w:pPr>
        <w:tabs>
          <w:tab w:val="left" w:pos="8280"/>
        </w:tabs>
        <w:spacing w:line="360" w:lineRule="auto"/>
        <w:jc w:val="center"/>
        <w:rPr>
          <w:rFonts w:ascii="仿宋_GB2312" w:hAnsi="宋体" w:eastAsia="仿宋_GB2312"/>
          <w:b/>
          <w:sz w:val="32"/>
          <w:szCs w:val="32"/>
        </w:rPr>
      </w:pPr>
    </w:p>
    <w:p w14:paraId="7CC46F73">
      <w:pPr>
        <w:tabs>
          <w:tab w:val="left" w:pos="275"/>
          <w:tab w:val="left" w:pos="8280"/>
        </w:tabs>
        <w:spacing w:line="360" w:lineRule="auto"/>
        <w:rPr>
          <w:rFonts w:ascii="仿宋_GB2312" w:hAnsi="宋体" w:eastAsia="仿宋_GB2312"/>
          <w:b/>
          <w:sz w:val="32"/>
          <w:szCs w:val="32"/>
        </w:rPr>
      </w:pPr>
      <w:r>
        <w:rPr>
          <w:rFonts w:hint="eastAsia" w:ascii="仿宋_GB2312" w:hAnsi="宋体" w:eastAsia="仿宋_GB2312"/>
          <w:b/>
          <w:sz w:val="32"/>
          <w:szCs w:val="32"/>
        </w:rPr>
        <w:tab/>
      </w:r>
    </w:p>
    <w:p w14:paraId="4B051423">
      <w:pPr>
        <w:tabs>
          <w:tab w:val="left" w:pos="765"/>
          <w:tab w:val="left" w:pos="8280"/>
        </w:tabs>
        <w:spacing w:line="360" w:lineRule="auto"/>
        <w:rPr>
          <w:rFonts w:ascii="仿宋_GB2312" w:hAnsi="宋体" w:eastAsia="仿宋_GB2312"/>
          <w:b/>
          <w:sz w:val="32"/>
          <w:szCs w:val="32"/>
        </w:rPr>
      </w:pPr>
      <w:r>
        <w:rPr>
          <w:rFonts w:hint="eastAsia" w:ascii="仿宋_GB2312" w:hAnsi="宋体" w:eastAsia="仿宋_GB2312"/>
          <w:b/>
          <w:sz w:val="32"/>
          <w:szCs w:val="32"/>
        </w:rPr>
        <w:tab/>
      </w:r>
    </w:p>
    <w:p w14:paraId="1D6483DF">
      <w:pPr>
        <w:tabs>
          <w:tab w:val="left" w:pos="765"/>
          <w:tab w:val="left" w:pos="8280"/>
        </w:tabs>
        <w:spacing w:line="360" w:lineRule="auto"/>
        <w:ind w:firstLine="315" w:firstLineChars="98"/>
        <w:rPr>
          <w:rFonts w:ascii="仿宋_GB2312" w:hAnsi="宋体" w:eastAsia="仿宋_GB2312"/>
          <w:b/>
          <w:sz w:val="32"/>
          <w:szCs w:val="32"/>
        </w:rPr>
      </w:pPr>
      <w:r>
        <w:rPr>
          <w:rFonts w:hint="eastAsia" w:ascii="仿宋_GB2312" w:hAnsi="宋体" w:eastAsia="仿宋_GB2312"/>
          <w:b/>
          <w:sz w:val="32"/>
          <w:szCs w:val="32"/>
        </w:rPr>
        <w:t>报价文件</w:t>
      </w:r>
    </w:p>
    <w:p w14:paraId="344DB82F">
      <w:pPr>
        <w:tabs>
          <w:tab w:val="left" w:pos="765"/>
          <w:tab w:val="left" w:pos="8280"/>
        </w:tabs>
        <w:spacing w:line="360" w:lineRule="auto"/>
        <w:ind w:firstLine="315" w:firstLineChars="98"/>
        <w:rPr>
          <w:rFonts w:ascii="仿宋_GB2312" w:hAnsi="宋体" w:eastAsia="仿宋_GB2312"/>
          <w:b/>
          <w:sz w:val="32"/>
          <w:szCs w:val="32"/>
        </w:rPr>
      </w:pPr>
      <w:r>
        <w:rPr>
          <w:rFonts w:hint="eastAsia" w:ascii="仿宋_GB2312" w:hAnsi="宋体" w:eastAsia="仿宋_GB2312"/>
          <w:b/>
          <w:sz w:val="32"/>
          <w:szCs w:val="32"/>
        </w:rPr>
        <w:t>递交人（公章）：</w:t>
      </w:r>
      <w:r>
        <w:rPr>
          <w:rFonts w:hint="eastAsia" w:ascii="仿宋_GB2312" w:hAnsi="宋体" w:eastAsia="仿宋_GB2312"/>
          <w:b/>
          <w:sz w:val="32"/>
          <w:szCs w:val="32"/>
          <w:u w:val="single"/>
        </w:rPr>
        <w:t xml:space="preserve">                                </w:t>
      </w:r>
    </w:p>
    <w:p w14:paraId="6764144C">
      <w:pPr>
        <w:tabs>
          <w:tab w:val="left" w:pos="8280"/>
        </w:tabs>
        <w:spacing w:line="360" w:lineRule="auto"/>
        <w:jc w:val="center"/>
        <w:rPr>
          <w:rFonts w:ascii="仿宋_GB2312" w:hAnsi="宋体" w:eastAsia="仿宋_GB2312"/>
          <w:b/>
          <w:sz w:val="32"/>
          <w:szCs w:val="32"/>
        </w:rPr>
      </w:pPr>
    </w:p>
    <w:p w14:paraId="480BDABF">
      <w:pPr>
        <w:tabs>
          <w:tab w:val="left" w:pos="350"/>
          <w:tab w:val="left" w:pos="8280"/>
        </w:tabs>
        <w:spacing w:line="360" w:lineRule="auto"/>
        <w:rPr>
          <w:rFonts w:ascii="仿宋_GB2312" w:hAnsi="宋体" w:eastAsia="仿宋_GB2312"/>
          <w:b/>
          <w:sz w:val="32"/>
          <w:szCs w:val="32"/>
        </w:rPr>
      </w:pPr>
      <w:r>
        <w:rPr>
          <w:rFonts w:hint="eastAsia" w:ascii="仿宋_GB2312" w:hAnsi="宋体" w:eastAsia="仿宋_GB2312"/>
          <w:b/>
          <w:sz w:val="32"/>
          <w:szCs w:val="32"/>
        </w:rPr>
        <w:tab/>
      </w:r>
      <w:r>
        <w:rPr>
          <w:rFonts w:hint="eastAsia" w:ascii="仿宋_GB2312" w:hAnsi="宋体" w:eastAsia="仿宋_GB2312"/>
          <w:b/>
          <w:sz w:val="32"/>
          <w:szCs w:val="32"/>
        </w:rPr>
        <w:t>递交人法定代表人</w:t>
      </w:r>
    </w:p>
    <w:p w14:paraId="5B0CD52B">
      <w:pPr>
        <w:tabs>
          <w:tab w:val="left" w:pos="840"/>
          <w:tab w:val="left" w:pos="8280"/>
        </w:tabs>
        <w:spacing w:line="360" w:lineRule="auto"/>
        <w:ind w:firstLine="315" w:firstLineChars="98"/>
        <w:rPr>
          <w:rFonts w:ascii="仿宋_GB2312" w:hAnsi="宋体" w:eastAsia="仿宋_GB2312"/>
          <w:b/>
          <w:sz w:val="32"/>
          <w:szCs w:val="32"/>
        </w:rPr>
      </w:pPr>
      <w:r>
        <w:rPr>
          <w:rFonts w:hint="eastAsia" w:ascii="仿宋_GB2312" w:hAnsi="宋体" w:eastAsia="仿宋_GB2312"/>
          <w:b/>
          <w:sz w:val="32"/>
          <w:szCs w:val="32"/>
        </w:rPr>
        <w:t>或其委托人（签字）：</w:t>
      </w:r>
      <w:r>
        <w:rPr>
          <w:rFonts w:hint="eastAsia" w:ascii="仿宋_GB2312" w:hAnsi="宋体" w:eastAsia="仿宋_GB2312"/>
          <w:b/>
          <w:sz w:val="32"/>
          <w:szCs w:val="32"/>
          <w:u w:val="single"/>
        </w:rPr>
        <w:t xml:space="preserve">                            </w:t>
      </w:r>
    </w:p>
    <w:p w14:paraId="6834F347">
      <w:pPr>
        <w:tabs>
          <w:tab w:val="left" w:pos="8280"/>
        </w:tabs>
        <w:spacing w:line="360" w:lineRule="auto"/>
        <w:jc w:val="center"/>
        <w:rPr>
          <w:rFonts w:ascii="仿宋_GB2312" w:hAnsi="宋体" w:eastAsia="仿宋_GB2312"/>
          <w:b/>
          <w:sz w:val="32"/>
          <w:szCs w:val="32"/>
        </w:rPr>
      </w:pPr>
    </w:p>
    <w:p w14:paraId="47F3EC8C">
      <w:pPr>
        <w:tabs>
          <w:tab w:val="left" w:pos="8280"/>
        </w:tabs>
        <w:spacing w:line="360" w:lineRule="auto"/>
        <w:jc w:val="center"/>
        <w:rPr>
          <w:rFonts w:ascii="仿宋_GB2312" w:hAnsi="宋体" w:eastAsia="仿宋_GB2312"/>
          <w:b/>
          <w:sz w:val="32"/>
          <w:szCs w:val="32"/>
        </w:rPr>
      </w:pPr>
    </w:p>
    <w:p w14:paraId="4E69BB97">
      <w:pPr>
        <w:tabs>
          <w:tab w:val="left" w:pos="8280"/>
        </w:tabs>
        <w:spacing w:line="360" w:lineRule="auto"/>
        <w:jc w:val="center"/>
        <w:rPr>
          <w:rFonts w:ascii="仿宋_GB2312" w:hAnsi="宋体" w:eastAsia="仿宋_GB2312"/>
          <w:b/>
          <w:sz w:val="32"/>
          <w:szCs w:val="32"/>
        </w:rPr>
      </w:pPr>
      <w:r>
        <w:rPr>
          <w:rFonts w:hint="eastAsia" w:ascii="仿宋_GB2312" w:hAnsi="宋体" w:eastAsia="仿宋_GB2312"/>
          <w:b/>
          <w:sz w:val="32"/>
          <w:szCs w:val="32"/>
        </w:rPr>
        <w:t>年     月     日</w:t>
      </w:r>
    </w:p>
    <w:p w14:paraId="65098827">
      <w:pPr>
        <w:rPr>
          <w:rFonts w:ascii="仿宋_GB2312" w:hAnsi="宋体" w:eastAsia="仿宋_GB2312"/>
          <w:b/>
          <w:sz w:val="32"/>
          <w:szCs w:val="32"/>
        </w:rPr>
      </w:pPr>
      <w:r>
        <w:rPr>
          <w:rFonts w:ascii="仿宋_GB2312" w:hAnsi="宋体" w:eastAsia="仿宋_GB2312"/>
          <w:b/>
          <w:sz w:val="32"/>
          <w:szCs w:val="32"/>
        </w:rPr>
        <w:br w:type="page"/>
      </w:r>
    </w:p>
    <w:p w14:paraId="6B8157C6">
      <w:pPr>
        <w:autoSpaceDE w:val="0"/>
        <w:autoSpaceDN w:val="0"/>
        <w:adjustRightInd w:val="0"/>
        <w:spacing w:line="360" w:lineRule="auto"/>
        <w:jc w:val="center"/>
        <w:rPr>
          <w:rFonts w:ascii="仿宋_GB2312" w:eastAsia="仿宋_GB2312"/>
          <w:b/>
          <w:szCs w:val="21"/>
          <w:lang w:val="zh-CN"/>
        </w:rPr>
      </w:pPr>
      <w:r>
        <w:rPr>
          <w:rFonts w:hint="eastAsia" w:ascii="仿宋_GB2312" w:eastAsia="仿宋_GB2312"/>
          <w:b/>
          <w:sz w:val="32"/>
          <w:szCs w:val="32"/>
          <w:lang w:val="zh-CN"/>
        </w:rPr>
        <w:t>（二）报价申请函</w:t>
      </w:r>
    </w:p>
    <w:p w14:paraId="553ED86F">
      <w:pPr>
        <w:autoSpaceDE w:val="0"/>
        <w:autoSpaceDN w:val="0"/>
        <w:adjustRightInd w:val="0"/>
        <w:spacing w:line="360" w:lineRule="auto"/>
        <w:rPr>
          <w:rFonts w:ascii="仿宋_GB2312" w:eastAsia="仿宋_GB2312"/>
          <w:sz w:val="24"/>
          <w:lang w:val="zh-CN"/>
        </w:rPr>
      </w:pPr>
      <w:r>
        <w:rPr>
          <w:rFonts w:hint="eastAsia" w:ascii="仿宋_GB2312" w:eastAsia="仿宋_GB2312"/>
          <w:sz w:val="24"/>
          <w:lang w:val="zh-CN"/>
        </w:rPr>
        <w:t>致：东莞市社会保险基金管理中心：</w:t>
      </w:r>
    </w:p>
    <w:p w14:paraId="2F9F4686">
      <w:pPr>
        <w:tabs>
          <w:tab w:val="left" w:pos="8280"/>
        </w:tabs>
        <w:spacing w:line="360" w:lineRule="auto"/>
        <w:ind w:firstLine="470" w:firstLineChars="196"/>
        <w:jc w:val="left"/>
        <w:rPr>
          <w:rFonts w:ascii="仿宋_GB2312" w:eastAsia="仿宋_GB2312"/>
          <w:b/>
          <w:sz w:val="32"/>
          <w:szCs w:val="32"/>
          <w:lang w:val="zh-CN"/>
        </w:rPr>
      </w:pPr>
      <w:r>
        <w:rPr>
          <w:rFonts w:hint="eastAsia" w:ascii="仿宋_GB2312" w:eastAsia="仿宋_GB2312"/>
          <w:sz w:val="24"/>
          <w:lang w:val="zh-CN"/>
        </w:rPr>
        <w:t>根据贵方</w:t>
      </w:r>
      <w:r>
        <w:rPr>
          <w:rFonts w:hint="eastAsia" w:ascii="仿宋_GB2312" w:eastAsia="仿宋_GB2312"/>
          <w:b/>
          <w:sz w:val="24"/>
          <w:lang w:val="zh-CN"/>
        </w:rPr>
        <w:t>东莞市社会保险基金管理中心</w:t>
      </w:r>
      <w:r>
        <w:rPr>
          <w:rFonts w:hint="eastAsia" w:ascii="仿宋_GB2312" w:hAnsi="Times New Roman" w:eastAsia="仿宋_GB2312" w:cs="Times New Roman"/>
          <w:b/>
          <w:sz w:val="24"/>
          <w:lang w:val="zh-CN"/>
        </w:rPr>
        <w:t>工伤保险协议机构</w:t>
      </w:r>
      <w:ins w:id="218" w:author="Administrator" w:date="2025-08-12T16:20:35Z">
        <w:r>
          <w:rPr>
            <w:rFonts w:hint="eastAsia" w:ascii="仿宋_GB2312" w:hAnsi="Times New Roman" w:eastAsia="仿宋_GB2312" w:cs="Times New Roman"/>
            <w:b/>
            <w:bCs w:val="0"/>
            <w:color w:val="auto"/>
            <w:sz w:val="24"/>
            <w:szCs w:val="24"/>
            <w:highlight w:val="none"/>
            <w:lang w:val="zh-CN" w:eastAsia="zh-CN"/>
            <w:rPrChange w:id="219" w:author="Administrator" w:date="2025-08-12T16:20:41Z">
              <w:rPr>
                <w:rFonts w:hint="eastAsia" w:ascii="仿宋_GB2312" w:hAnsi="仿宋_GB2312" w:eastAsia="仿宋_GB2312" w:cs="仿宋_GB2312"/>
                <w:bCs/>
                <w:color w:val="auto"/>
                <w:sz w:val="24"/>
                <w:szCs w:val="32"/>
                <w:highlight w:val="none"/>
                <w:lang w:val="en-US" w:eastAsia="zh-CN"/>
              </w:rPr>
            </w:rPrChange>
          </w:rPr>
          <w:t>工伤门诊</w:t>
        </w:r>
      </w:ins>
      <w:r>
        <w:rPr>
          <w:rFonts w:hint="eastAsia" w:ascii="仿宋_GB2312" w:hAnsi="Times New Roman" w:eastAsia="仿宋_GB2312" w:cs="Times New Roman"/>
          <w:b/>
          <w:sz w:val="24"/>
          <w:lang w:val="zh-CN"/>
        </w:rPr>
        <w:t>监督检查技术性辅助服务</w:t>
      </w:r>
      <w:r>
        <w:rPr>
          <w:rFonts w:hint="eastAsia" w:ascii="仿宋_GB2312" w:hAnsi="Times New Roman" w:eastAsia="仿宋_GB2312" w:cs="Times New Roman"/>
          <w:b/>
          <w:sz w:val="24"/>
          <w:lang w:val="en-US" w:eastAsia="zh-CN"/>
        </w:rPr>
        <w:t>项目</w:t>
      </w:r>
      <w:r>
        <w:rPr>
          <w:rFonts w:hint="eastAsia" w:ascii="仿宋_GB2312" w:eastAsia="仿宋_GB2312"/>
          <w:b/>
          <w:sz w:val="24"/>
          <w:lang w:val="zh-CN"/>
        </w:rPr>
        <w:t>议价比价采购项目</w:t>
      </w:r>
      <w:r>
        <w:rPr>
          <w:rFonts w:hint="eastAsia" w:ascii="仿宋_GB2312" w:eastAsia="仿宋_GB2312"/>
          <w:sz w:val="24"/>
          <w:lang w:val="zh-CN"/>
        </w:rPr>
        <w:t>议价比价采购文件，正式授权下述签字人</w:t>
      </w:r>
      <w:r>
        <w:rPr>
          <w:rFonts w:hint="eastAsia" w:ascii="仿宋_GB2312" w:eastAsia="仿宋_GB2312"/>
          <w:sz w:val="24"/>
          <w:u w:val="single"/>
          <w:lang w:val="zh-CN"/>
        </w:rPr>
        <w:t xml:space="preserve">          </w:t>
      </w:r>
      <w:r>
        <w:rPr>
          <w:rFonts w:hint="eastAsia" w:ascii="仿宋_GB2312" w:eastAsia="仿宋_GB2312"/>
          <w:sz w:val="24"/>
          <w:lang w:val="zh-CN"/>
        </w:rPr>
        <w:t>(姓名和职务)代表</w:t>
      </w:r>
      <w:r>
        <w:rPr>
          <w:rFonts w:hint="eastAsia" w:ascii="仿宋_GB2312" w:eastAsia="仿宋_GB2312"/>
          <w:sz w:val="24"/>
          <w:u w:val="single"/>
          <w:lang w:val="zh-CN"/>
        </w:rPr>
        <w:t xml:space="preserve">           </w:t>
      </w:r>
      <w:r>
        <w:rPr>
          <w:rFonts w:hint="eastAsia" w:ascii="仿宋_GB2312" w:eastAsia="仿宋_GB2312"/>
          <w:sz w:val="24"/>
          <w:lang w:val="zh-CN"/>
        </w:rPr>
        <w:t>（报价供应商名称），提交文件正本一份，副本一份。</w:t>
      </w:r>
    </w:p>
    <w:p w14:paraId="03975F72">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据此函，签字人同意如下：</w:t>
      </w:r>
    </w:p>
    <w:p w14:paraId="6DABA2BB">
      <w:pPr>
        <w:jc w:val="center"/>
        <w:rPr>
          <w:rFonts w:ascii="宋体" w:hAnsi="宋体"/>
          <w:b/>
          <w:sz w:val="28"/>
          <w:szCs w:val="28"/>
        </w:rPr>
      </w:pPr>
      <w:r>
        <w:rPr>
          <w:rFonts w:hint="eastAsia" w:ascii="宋体" w:hAnsi="宋体"/>
          <w:b/>
          <w:sz w:val="28"/>
          <w:szCs w:val="28"/>
        </w:rPr>
        <w:t>报价总表</w:t>
      </w:r>
    </w:p>
    <w:p w14:paraId="771289BC">
      <w:pPr>
        <w:autoSpaceDE w:val="0"/>
        <w:autoSpaceDN w:val="0"/>
        <w:adjustRightInd w:val="0"/>
        <w:spacing w:line="360" w:lineRule="auto"/>
        <w:rPr>
          <w:rFonts w:ascii="仿宋_GB2312" w:eastAsia="仿宋_GB2312"/>
          <w:sz w:val="24"/>
          <w:lang w:val="zh-CN"/>
        </w:rPr>
      </w:pPr>
    </w:p>
    <w:p w14:paraId="0EC09C8B">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1、按照议价比价采购要求的总报价为：（大写）</w:t>
      </w:r>
      <w:r>
        <w:rPr>
          <w:rFonts w:hint="eastAsia" w:ascii="仿宋_GB2312" w:eastAsia="仿宋_GB2312"/>
          <w:b/>
          <w:bCs/>
          <w:sz w:val="24"/>
          <w:u w:val="single"/>
          <w:lang w:val="zh-CN"/>
        </w:rPr>
        <w:t xml:space="preserve">             </w:t>
      </w:r>
      <w:r>
        <w:rPr>
          <w:rFonts w:hint="eastAsia" w:ascii="仿宋_GB2312" w:eastAsia="仿宋_GB2312"/>
          <w:sz w:val="24"/>
          <w:lang w:val="zh-CN"/>
        </w:rPr>
        <w:t>元人民币。</w:t>
      </w:r>
    </w:p>
    <w:p w14:paraId="37FB5E58">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2、我方同意提供贵方可能要求的与本次议价比价有关的任何证据或资料。</w:t>
      </w:r>
    </w:p>
    <w:p w14:paraId="5E84C1A0">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3、一旦成交，我方将根据议价比价采购文件的规定和我方的承诺严格履行合同。</w:t>
      </w:r>
    </w:p>
    <w:p w14:paraId="452BCAB3">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4、我方决不提供虚假材料谋取成交，决不采取不正当手段诋毁、排挤其他供应商，决不与采购人、其它供应商或者采购中心恶意串通，决不向采购人进行商业贿赂，决不拒绝有关部门监督检查或提供虚假情况，如有违反，无条件接受贵方及相关管理部门的处罚。</w:t>
      </w:r>
    </w:p>
    <w:p w14:paraId="796DC592">
      <w:pPr>
        <w:autoSpaceDE w:val="0"/>
        <w:autoSpaceDN w:val="0"/>
        <w:adjustRightInd w:val="0"/>
        <w:spacing w:line="360" w:lineRule="auto"/>
        <w:ind w:firstLine="420"/>
        <w:rPr>
          <w:rFonts w:ascii="仿宋_GB2312" w:eastAsia="仿宋_GB2312"/>
          <w:sz w:val="24"/>
          <w:lang w:val="zh-CN"/>
        </w:rPr>
      </w:pPr>
      <w:r>
        <w:rPr>
          <w:rFonts w:hint="eastAsia" w:ascii="仿宋_GB2312" w:eastAsia="仿宋_GB2312"/>
          <w:sz w:val="24"/>
          <w:lang w:val="zh-CN"/>
        </w:rPr>
        <w:t>我们的通讯地址为：</w:t>
      </w:r>
    </w:p>
    <w:p w14:paraId="2F90EE41">
      <w:pPr>
        <w:autoSpaceDE w:val="0"/>
        <w:autoSpaceDN w:val="0"/>
        <w:adjustRightInd w:val="0"/>
        <w:spacing w:line="360" w:lineRule="auto"/>
        <w:ind w:firstLine="420"/>
        <w:rPr>
          <w:rFonts w:ascii="仿宋_GB2312" w:eastAsia="仿宋_GB2312"/>
          <w:sz w:val="24"/>
          <w:lang w:val="zh-CN"/>
        </w:rPr>
      </w:pPr>
    </w:p>
    <w:p w14:paraId="376EFDF1">
      <w:pPr>
        <w:autoSpaceDE w:val="0"/>
        <w:autoSpaceDN w:val="0"/>
        <w:adjustRightInd w:val="0"/>
        <w:spacing w:line="360" w:lineRule="auto"/>
        <w:ind w:firstLine="420"/>
        <w:rPr>
          <w:rFonts w:ascii="仿宋_GB2312" w:eastAsia="仿宋_GB2312"/>
          <w:sz w:val="24"/>
          <w:u w:val="single"/>
          <w:lang w:val="zh-CN"/>
        </w:rPr>
      </w:pPr>
      <w:r>
        <w:rPr>
          <w:rFonts w:hint="eastAsia" w:ascii="仿宋_GB2312" w:eastAsia="仿宋_GB2312"/>
          <w:sz w:val="24"/>
          <w:lang w:val="zh-CN"/>
        </w:rPr>
        <w:t>地   址：</w:t>
      </w:r>
      <w:r>
        <w:rPr>
          <w:rFonts w:hint="eastAsia" w:ascii="仿宋_GB2312" w:eastAsia="仿宋_GB2312"/>
          <w:sz w:val="24"/>
          <w:u w:val="single"/>
          <w:lang w:val="zh-CN"/>
        </w:rPr>
        <w:t xml:space="preserve">                          </w:t>
      </w:r>
      <w:r>
        <w:rPr>
          <w:rFonts w:hint="eastAsia" w:ascii="仿宋_GB2312" w:eastAsia="仿宋_GB2312"/>
          <w:sz w:val="24"/>
          <w:lang w:val="zh-CN"/>
        </w:rPr>
        <w:t>电   话：</w:t>
      </w:r>
      <w:r>
        <w:rPr>
          <w:rFonts w:hint="eastAsia" w:ascii="仿宋_GB2312" w:eastAsia="仿宋_GB2312"/>
          <w:sz w:val="24"/>
          <w:u w:val="single"/>
          <w:lang w:val="zh-CN"/>
        </w:rPr>
        <w:t xml:space="preserve">                               </w:t>
      </w:r>
    </w:p>
    <w:p w14:paraId="6E82DEFA">
      <w:pPr>
        <w:autoSpaceDE w:val="0"/>
        <w:autoSpaceDN w:val="0"/>
        <w:adjustRightInd w:val="0"/>
        <w:spacing w:line="360" w:lineRule="auto"/>
        <w:ind w:firstLine="420"/>
        <w:rPr>
          <w:rFonts w:ascii="仿宋_GB2312" w:eastAsia="仿宋_GB2312"/>
          <w:sz w:val="24"/>
          <w:lang w:val="zh-CN"/>
        </w:rPr>
      </w:pPr>
    </w:p>
    <w:p w14:paraId="3DDFD1A0">
      <w:pPr>
        <w:autoSpaceDE w:val="0"/>
        <w:autoSpaceDN w:val="0"/>
        <w:adjustRightInd w:val="0"/>
        <w:spacing w:line="360" w:lineRule="auto"/>
        <w:ind w:firstLine="420"/>
        <w:rPr>
          <w:rFonts w:ascii="仿宋_GB2312" w:eastAsia="仿宋_GB2312"/>
          <w:sz w:val="24"/>
        </w:rPr>
      </w:pPr>
      <w:r>
        <w:rPr>
          <w:rFonts w:hint="eastAsia" w:ascii="仿宋_GB2312" w:eastAsia="仿宋_GB2312"/>
          <w:sz w:val="24"/>
          <w:lang w:val="zh-CN"/>
        </w:rPr>
        <w:t>供应商名称（章）：</w:t>
      </w:r>
      <w:r>
        <w:rPr>
          <w:rFonts w:hint="eastAsia" w:ascii="仿宋_GB2312" w:eastAsia="仿宋_GB2312"/>
          <w:sz w:val="24"/>
        </w:rPr>
        <w:t xml:space="preserve">  </w:t>
      </w:r>
    </w:p>
    <w:p w14:paraId="51349801">
      <w:pPr>
        <w:autoSpaceDE w:val="0"/>
        <w:autoSpaceDN w:val="0"/>
        <w:adjustRightInd w:val="0"/>
        <w:spacing w:line="360" w:lineRule="auto"/>
        <w:ind w:firstLine="420"/>
        <w:rPr>
          <w:rFonts w:ascii="仿宋_GB2312" w:eastAsia="仿宋_GB2312"/>
          <w:sz w:val="24"/>
        </w:rPr>
      </w:pPr>
    </w:p>
    <w:p w14:paraId="6C0C49A2">
      <w:pPr>
        <w:autoSpaceDE w:val="0"/>
        <w:autoSpaceDN w:val="0"/>
        <w:adjustRightInd w:val="0"/>
        <w:spacing w:line="360" w:lineRule="auto"/>
        <w:ind w:firstLine="420"/>
        <w:rPr>
          <w:rFonts w:ascii="仿宋_GB2312" w:eastAsia="仿宋_GB2312"/>
          <w:sz w:val="24"/>
        </w:rPr>
      </w:pPr>
      <w:r>
        <w:rPr>
          <w:rFonts w:hint="eastAsia" w:ascii="仿宋_GB2312" w:eastAsia="仿宋_GB2312"/>
          <w:sz w:val="24"/>
          <w:lang w:val="zh-CN"/>
        </w:rPr>
        <w:t>供应商授权代表姓名（签字）：</w:t>
      </w:r>
      <w:r>
        <w:rPr>
          <w:rFonts w:hint="eastAsia" w:ascii="仿宋_GB2312" w:eastAsia="仿宋_GB2312"/>
          <w:sz w:val="24"/>
          <w:u w:val="single"/>
          <w:lang w:val="zh-CN"/>
        </w:rPr>
        <w:t xml:space="preserve">             </w:t>
      </w:r>
    </w:p>
    <w:p w14:paraId="22718F5A">
      <w:pPr>
        <w:autoSpaceDE w:val="0"/>
        <w:autoSpaceDN w:val="0"/>
        <w:adjustRightInd w:val="0"/>
        <w:spacing w:line="360" w:lineRule="auto"/>
        <w:ind w:firstLine="420"/>
        <w:rPr>
          <w:rFonts w:ascii="仿宋_GB2312" w:eastAsia="仿宋_GB2312"/>
          <w:sz w:val="24"/>
        </w:rPr>
      </w:pPr>
      <w:r>
        <w:rPr>
          <w:rFonts w:hint="eastAsia" w:ascii="仿宋_GB2312" w:eastAsia="仿宋_GB2312"/>
          <w:sz w:val="24"/>
        </w:rPr>
        <w:t xml:space="preserve">                                      </w:t>
      </w:r>
    </w:p>
    <w:p w14:paraId="4EBA2CB0">
      <w:pPr>
        <w:autoSpaceDE w:val="0"/>
        <w:autoSpaceDN w:val="0"/>
        <w:adjustRightInd w:val="0"/>
        <w:spacing w:line="360" w:lineRule="auto"/>
        <w:ind w:firstLine="420"/>
        <w:rPr>
          <w:rFonts w:ascii="仿宋_GB2312" w:eastAsia="仿宋_GB2312"/>
          <w:sz w:val="24"/>
        </w:rPr>
      </w:pPr>
    </w:p>
    <w:p w14:paraId="5E4EBDD0">
      <w:pPr>
        <w:autoSpaceDE w:val="0"/>
        <w:autoSpaceDN w:val="0"/>
        <w:adjustRightInd w:val="0"/>
        <w:spacing w:line="360" w:lineRule="auto"/>
        <w:ind w:firstLine="2520" w:firstLineChars="1050"/>
        <w:rPr>
          <w:rFonts w:ascii="仿宋_GB2312" w:eastAsia="仿宋_GB2312"/>
          <w:sz w:val="24"/>
          <w:lang w:val="zh-CN"/>
        </w:rPr>
      </w:pPr>
      <w:r>
        <w:rPr>
          <w:rFonts w:hint="eastAsia" w:ascii="仿宋_GB2312" w:eastAsia="仿宋_GB2312"/>
          <w:sz w:val="24"/>
        </w:rPr>
        <w:t xml:space="preserve">  </w:t>
      </w:r>
      <w:r>
        <w:rPr>
          <w:rFonts w:hint="eastAsia" w:ascii="仿宋_GB2312" w:eastAsia="仿宋_GB2312"/>
          <w:sz w:val="24"/>
          <w:lang w:val="zh-CN"/>
        </w:rPr>
        <w:t>日</w:t>
      </w:r>
      <w:r>
        <w:rPr>
          <w:rFonts w:hint="eastAsia" w:ascii="仿宋_GB2312" w:eastAsia="仿宋_GB2312"/>
          <w:sz w:val="24"/>
        </w:rPr>
        <w:t xml:space="preserve">   </w:t>
      </w:r>
      <w:r>
        <w:rPr>
          <w:rFonts w:hint="eastAsia" w:ascii="仿宋_GB2312" w:eastAsia="仿宋_GB2312"/>
          <w:sz w:val="24"/>
          <w:lang w:val="zh-CN"/>
        </w:rPr>
        <w:t>期：</w:t>
      </w:r>
      <w:r>
        <w:rPr>
          <w:rFonts w:hint="eastAsia" w:ascii="仿宋_GB2312" w:eastAsia="仿宋_GB2312"/>
          <w:sz w:val="24"/>
        </w:rPr>
        <w:t xml:space="preserve">    </w:t>
      </w:r>
      <w:r>
        <w:rPr>
          <w:rFonts w:hint="eastAsia" w:ascii="仿宋_GB2312" w:eastAsia="仿宋_GB2312"/>
          <w:sz w:val="24"/>
          <w:lang w:val="zh-CN"/>
        </w:rPr>
        <w:t>年</w:t>
      </w:r>
      <w:r>
        <w:rPr>
          <w:rFonts w:hint="eastAsia" w:ascii="仿宋_GB2312" w:eastAsia="仿宋_GB2312"/>
          <w:sz w:val="24"/>
        </w:rPr>
        <w:t xml:space="preserve">    </w:t>
      </w:r>
      <w:r>
        <w:rPr>
          <w:rFonts w:hint="eastAsia" w:ascii="仿宋_GB2312" w:eastAsia="仿宋_GB2312"/>
          <w:sz w:val="24"/>
          <w:lang w:val="zh-CN"/>
        </w:rPr>
        <w:t>月</w:t>
      </w:r>
      <w:r>
        <w:rPr>
          <w:rFonts w:hint="eastAsia" w:ascii="仿宋_GB2312" w:eastAsia="仿宋_GB2312"/>
          <w:sz w:val="24"/>
        </w:rPr>
        <w:t xml:space="preserve">    </w:t>
      </w:r>
      <w:r>
        <w:rPr>
          <w:rFonts w:hint="eastAsia" w:ascii="仿宋_GB2312" w:eastAsia="仿宋_GB2312"/>
          <w:sz w:val="24"/>
          <w:lang w:val="zh-CN"/>
        </w:rPr>
        <w:t>日</w:t>
      </w:r>
    </w:p>
    <w:p w14:paraId="1405C34C">
      <w:pPr>
        <w:rPr>
          <w:rFonts w:ascii="仿宋_GB2312" w:hAnsi="宋体" w:eastAsia="仿宋_GB2312"/>
          <w:b/>
          <w:bCs/>
          <w:sz w:val="32"/>
          <w:szCs w:val="32"/>
        </w:rPr>
      </w:pPr>
      <w:r>
        <w:rPr>
          <w:rFonts w:ascii="仿宋_GB2312" w:hAnsi="宋体" w:eastAsia="仿宋_GB2312"/>
          <w:b/>
          <w:bCs/>
          <w:sz w:val="32"/>
          <w:szCs w:val="32"/>
        </w:rPr>
        <w:br w:type="page"/>
      </w:r>
    </w:p>
    <w:p w14:paraId="179C3E29">
      <w:pPr>
        <w:spacing w:line="360" w:lineRule="auto"/>
        <w:ind w:right="-1801" w:firstLine="3534" w:firstLineChars="1100"/>
        <w:rPr>
          <w:rFonts w:ascii="仿宋_GB2312" w:hAnsi="宋体" w:eastAsia="仿宋_GB2312"/>
          <w:b/>
          <w:bCs/>
          <w:sz w:val="32"/>
          <w:szCs w:val="32"/>
        </w:rPr>
      </w:pPr>
      <w:r>
        <w:rPr>
          <w:rFonts w:hint="eastAsia" w:ascii="仿宋_GB2312" w:hAnsi="宋体" w:eastAsia="仿宋_GB2312"/>
          <w:b/>
          <w:bCs/>
          <w:sz w:val="32"/>
          <w:szCs w:val="32"/>
        </w:rPr>
        <w:t>（三）议价比价报价单格式</w:t>
      </w:r>
    </w:p>
    <w:p w14:paraId="4CA4C4B3">
      <w:pPr>
        <w:spacing w:line="360" w:lineRule="auto"/>
        <w:ind w:right="-1801" w:firstLine="4179" w:firstLineChars="1301"/>
        <w:rPr>
          <w:rFonts w:ascii="仿宋_GB2312" w:hAnsi="宋体" w:eastAsia="仿宋_GB2312"/>
          <w:b/>
          <w:bCs/>
          <w:sz w:val="32"/>
          <w:szCs w:val="32"/>
        </w:rPr>
      </w:pPr>
    </w:p>
    <w:p w14:paraId="4B20A7F4">
      <w:pPr>
        <w:spacing w:line="360" w:lineRule="auto"/>
        <w:ind w:right="-1801" w:firstLine="4179" w:firstLineChars="1301"/>
        <w:rPr>
          <w:rFonts w:ascii="仿宋_GB2312" w:hAnsi="宋体" w:eastAsia="仿宋_GB2312"/>
          <w:b/>
          <w:bCs/>
          <w:sz w:val="32"/>
          <w:szCs w:val="32"/>
        </w:rPr>
      </w:pPr>
      <w:r>
        <w:rPr>
          <w:rFonts w:hint="eastAsia" w:ascii="仿宋_GB2312" w:hAnsi="宋体" w:eastAsia="仿宋_GB2312"/>
          <w:b/>
          <w:bCs/>
          <w:sz w:val="32"/>
          <w:szCs w:val="32"/>
        </w:rPr>
        <w:t>议价比价报价单</w:t>
      </w:r>
    </w:p>
    <w:p w14:paraId="1ADE46C1">
      <w:pPr>
        <w:spacing w:line="360" w:lineRule="auto"/>
        <w:ind w:right="-1801"/>
        <w:rPr>
          <w:rFonts w:ascii="仿宋_GB2312" w:hAnsi="宋体" w:eastAsia="仿宋_GB2312"/>
          <w:bCs/>
          <w:sz w:val="24"/>
        </w:rPr>
      </w:pPr>
      <w:r>
        <w:rPr>
          <w:rFonts w:hint="eastAsia" w:ascii="仿宋_GB2312" w:hAnsi="宋体" w:eastAsia="仿宋_GB2312"/>
          <w:bCs/>
          <w:sz w:val="24"/>
        </w:rPr>
        <w:t>报价方名称（盖章）：</w:t>
      </w:r>
      <w:r>
        <w:rPr>
          <w:rFonts w:hint="eastAsia" w:ascii="仿宋_GB2312" w:hAnsi="宋体" w:eastAsia="仿宋_GB2312"/>
          <w:bCs/>
          <w:sz w:val="24"/>
          <w:u w:val="single"/>
        </w:rPr>
        <w:t xml:space="preserve">                   </w:t>
      </w:r>
    </w:p>
    <w:p w14:paraId="51FE25B2">
      <w:pPr>
        <w:tabs>
          <w:tab w:val="left" w:pos="8280"/>
        </w:tabs>
        <w:spacing w:line="360" w:lineRule="auto"/>
        <w:jc w:val="left"/>
        <w:rPr>
          <w:rFonts w:ascii="仿宋_GB2312" w:eastAsia="仿宋_GB2312"/>
          <w:b/>
          <w:sz w:val="24"/>
          <w:lang w:val="zh-CN"/>
        </w:rPr>
      </w:pPr>
      <w:r>
        <w:rPr>
          <w:rFonts w:hint="eastAsia" w:ascii="仿宋_GB2312" w:hAnsi="宋体" w:eastAsia="仿宋_GB2312"/>
          <w:bCs/>
          <w:sz w:val="24"/>
        </w:rPr>
        <w:t>项目名称：</w:t>
      </w:r>
      <w:r>
        <w:rPr>
          <w:rFonts w:hint="eastAsia" w:ascii="仿宋_GB2312" w:eastAsia="仿宋_GB2312"/>
          <w:b/>
          <w:sz w:val="24"/>
          <w:lang w:val="zh-CN"/>
        </w:rPr>
        <w:t>东莞市社会保险基金管理中心</w:t>
      </w:r>
      <w:r>
        <w:rPr>
          <w:rFonts w:hint="eastAsia" w:ascii="仿宋_GB2312" w:hAnsi="Times New Roman" w:eastAsia="仿宋_GB2312" w:cs="Times New Roman"/>
          <w:b/>
          <w:sz w:val="24"/>
          <w:lang w:val="zh-CN"/>
        </w:rPr>
        <w:t>工伤保险协议机构</w:t>
      </w:r>
      <w:ins w:id="220" w:author="Administrator" w:date="2025-08-12T16:20:55Z">
        <w:r>
          <w:rPr>
            <w:rFonts w:hint="eastAsia" w:ascii="仿宋_GB2312" w:hAnsi="Times New Roman" w:eastAsia="仿宋_GB2312" w:cs="Times New Roman"/>
            <w:b/>
            <w:bCs w:val="0"/>
            <w:color w:val="auto"/>
            <w:sz w:val="24"/>
            <w:szCs w:val="24"/>
            <w:highlight w:val="none"/>
            <w:lang w:val="zh-CN" w:eastAsia="zh-CN"/>
            <w:rPrChange w:id="221" w:author="Administrator" w:date="2025-08-12T16:21:00Z">
              <w:rPr>
                <w:rFonts w:hint="eastAsia" w:ascii="仿宋_GB2312" w:hAnsi="仿宋_GB2312" w:eastAsia="仿宋_GB2312" w:cs="仿宋_GB2312"/>
                <w:bCs/>
                <w:color w:val="auto"/>
                <w:sz w:val="24"/>
                <w:szCs w:val="32"/>
                <w:highlight w:val="none"/>
                <w:lang w:val="en-US" w:eastAsia="zh-CN"/>
              </w:rPr>
            </w:rPrChange>
          </w:rPr>
          <w:t>工伤门诊</w:t>
        </w:r>
      </w:ins>
      <w:r>
        <w:rPr>
          <w:rFonts w:hint="eastAsia" w:ascii="仿宋_GB2312" w:hAnsi="Times New Roman" w:eastAsia="仿宋_GB2312" w:cs="Times New Roman"/>
          <w:b/>
          <w:sz w:val="24"/>
          <w:lang w:val="zh-CN"/>
        </w:rPr>
        <w:t>监督检查技术性辅助服务</w:t>
      </w:r>
      <w:r>
        <w:rPr>
          <w:rFonts w:hint="eastAsia" w:ascii="仿宋_GB2312" w:hAnsi="Times New Roman" w:eastAsia="仿宋_GB2312" w:cs="Times New Roman"/>
          <w:b/>
          <w:sz w:val="24"/>
          <w:lang w:val="en-US" w:eastAsia="zh-CN"/>
        </w:rPr>
        <w:t>项目</w:t>
      </w:r>
      <w:r>
        <w:rPr>
          <w:rFonts w:hint="eastAsia" w:ascii="仿宋_GB2312" w:eastAsia="仿宋_GB2312"/>
          <w:b/>
          <w:sz w:val="24"/>
          <w:lang w:val="zh-CN"/>
        </w:rPr>
        <w:t>议价比价采购项目</w:t>
      </w:r>
    </w:p>
    <w:p w14:paraId="79CBB721">
      <w:pPr>
        <w:spacing w:line="360" w:lineRule="auto"/>
        <w:ind w:right="-1801"/>
        <w:rPr>
          <w:rFonts w:ascii="仿宋_GB2312" w:hAnsi="宋体" w:eastAsia="仿宋_GB2312"/>
          <w:bCs/>
          <w:sz w:val="24"/>
          <w:u w:val="single"/>
        </w:rPr>
      </w:pPr>
    </w:p>
    <w:p w14:paraId="6F705AFC">
      <w:pPr>
        <w:autoSpaceDE w:val="0"/>
        <w:autoSpaceDN w:val="0"/>
        <w:spacing w:line="360" w:lineRule="auto"/>
        <w:ind w:firstLine="960" w:firstLineChars="400"/>
        <w:rPr>
          <w:rFonts w:ascii="仿宋_GB2312" w:hAnsi="宋体" w:eastAsia="仿宋_GB2312"/>
          <w:sz w:val="24"/>
        </w:rPr>
      </w:pPr>
      <w:r>
        <w:rPr>
          <w:rFonts w:hint="eastAsia" w:ascii="仿宋_GB2312" w:hAnsi="宋体" w:eastAsia="仿宋_GB2312"/>
          <w:bCs/>
          <w:sz w:val="24"/>
        </w:rPr>
        <w:t xml:space="preserve">              </w:t>
      </w:r>
      <w:r>
        <w:rPr>
          <w:rFonts w:hint="eastAsia" w:ascii="仿宋_GB2312" w:hAnsi="宋体" w:eastAsia="仿宋_GB2312"/>
          <w:sz w:val="24"/>
        </w:rPr>
        <w:t xml:space="preserve">                         单位: 元（人民币）</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2907"/>
        <w:gridCol w:w="1293"/>
        <w:gridCol w:w="1293"/>
        <w:gridCol w:w="1293"/>
        <w:gridCol w:w="1614"/>
      </w:tblGrid>
      <w:tr w14:paraId="58C1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14:paraId="0651E2E2">
            <w:pPr>
              <w:widowControl/>
              <w:ind w:right="-93"/>
              <w:jc w:val="center"/>
              <w:textAlignment w:val="bottom"/>
              <w:rPr>
                <w:sz w:val="24"/>
              </w:rPr>
            </w:pPr>
            <w:r>
              <w:rPr>
                <w:sz w:val="24"/>
              </w:rPr>
              <w:t>序号</w:t>
            </w:r>
          </w:p>
        </w:tc>
        <w:tc>
          <w:tcPr>
            <w:tcW w:w="1475" w:type="pct"/>
            <w:vAlign w:val="center"/>
          </w:tcPr>
          <w:p w14:paraId="5ED78B43">
            <w:pPr>
              <w:widowControl/>
              <w:ind w:left="-107" w:leftChars="-51" w:right="-108"/>
              <w:jc w:val="center"/>
              <w:textAlignment w:val="bottom"/>
              <w:rPr>
                <w:sz w:val="24"/>
              </w:rPr>
            </w:pPr>
            <w:r>
              <w:rPr>
                <w:rFonts w:hint="eastAsia"/>
                <w:sz w:val="24"/>
              </w:rPr>
              <w:t>费用</w:t>
            </w:r>
            <w:r>
              <w:rPr>
                <w:sz w:val="24"/>
              </w:rPr>
              <w:t>名称</w:t>
            </w:r>
          </w:p>
        </w:tc>
        <w:tc>
          <w:tcPr>
            <w:tcW w:w="656" w:type="pct"/>
            <w:vAlign w:val="center"/>
          </w:tcPr>
          <w:p w14:paraId="2A0EA2C6">
            <w:pPr>
              <w:widowControl/>
              <w:ind w:right="-108"/>
              <w:jc w:val="center"/>
              <w:textAlignment w:val="bottom"/>
              <w:rPr>
                <w:sz w:val="24"/>
              </w:rPr>
            </w:pPr>
            <w:r>
              <w:rPr>
                <w:sz w:val="24"/>
              </w:rPr>
              <w:t>数量</w:t>
            </w:r>
          </w:p>
        </w:tc>
        <w:tc>
          <w:tcPr>
            <w:tcW w:w="656" w:type="pct"/>
            <w:vAlign w:val="center"/>
          </w:tcPr>
          <w:p w14:paraId="059BD92C">
            <w:pPr>
              <w:widowControl/>
              <w:jc w:val="center"/>
              <w:textAlignment w:val="bottom"/>
              <w:rPr>
                <w:sz w:val="24"/>
              </w:rPr>
            </w:pPr>
            <w:r>
              <w:rPr>
                <w:sz w:val="24"/>
              </w:rPr>
              <w:t>单价</w:t>
            </w:r>
          </w:p>
        </w:tc>
        <w:tc>
          <w:tcPr>
            <w:tcW w:w="656" w:type="pct"/>
            <w:vAlign w:val="center"/>
          </w:tcPr>
          <w:p w14:paraId="57F33398">
            <w:pPr>
              <w:widowControl/>
              <w:ind w:right="-49"/>
              <w:jc w:val="center"/>
              <w:textAlignment w:val="bottom"/>
              <w:rPr>
                <w:sz w:val="24"/>
              </w:rPr>
            </w:pPr>
            <w:r>
              <w:rPr>
                <w:sz w:val="24"/>
              </w:rPr>
              <w:t>总价</w:t>
            </w:r>
          </w:p>
        </w:tc>
        <w:tc>
          <w:tcPr>
            <w:tcW w:w="819" w:type="pct"/>
            <w:vAlign w:val="center"/>
          </w:tcPr>
          <w:p w14:paraId="37DDFB0A">
            <w:pPr>
              <w:widowControl/>
              <w:ind w:right="-49"/>
              <w:jc w:val="center"/>
              <w:textAlignment w:val="bottom"/>
              <w:rPr>
                <w:sz w:val="24"/>
              </w:rPr>
            </w:pPr>
            <w:r>
              <w:rPr>
                <w:sz w:val="24"/>
              </w:rPr>
              <w:t>备注</w:t>
            </w:r>
          </w:p>
        </w:tc>
      </w:tr>
      <w:tr w14:paraId="2FFA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14:paraId="4601BD1D">
            <w:pPr>
              <w:widowControl/>
              <w:ind w:right="-93"/>
              <w:jc w:val="center"/>
              <w:textAlignment w:val="bottom"/>
              <w:rPr>
                <w:sz w:val="24"/>
              </w:rPr>
            </w:pPr>
            <w:r>
              <w:rPr>
                <w:sz w:val="24"/>
              </w:rPr>
              <w:t>1</w:t>
            </w:r>
          </w:p>
        </w:tc>
        <w:tc>
          <w:tcPr>
            <w:tcW w:w="1475" w:type="pct"/>
            <w:vAlign w:val="center"/>
          </w:tcPr>
          <w:p w14:paraId="35B6A851">
            <w:pPr>
              <w:autoSpaceDE w:val="0"/>
              <w:autoSpaceDN w:val="0"/>
              <w:spacing w:line="240" w:lineRule="atLeast"/>
              <w:jc w:val="center"/>
              <w:rPr>
                <w:kern w:val="0"/>
                <w:sz w:val="24"/>
              </w:rPr>
            </w:pPr>
          </w:p>
        </w:tc>
        <w:tc>
          <w:tcPr>
            <w:tcW w:w="656" w:type="pct"/>
            <w:vAlign w:val="center"/>
          </w:tcPr>
          <w:p w14:paraId="12FC6454">
            <w:pPr>
              <w:widowControl/>
              <w:ind w:right="893"/>
              <w:jc w:val="center"/>
              <w:textAlignment w:val="bottom"/>
              <w:rPr>
                <w:sz w:val="24"/>
              </w:rPr>
            </w:pPr>
          </w:p>
        </w:tc>
        <w:tc>
          <w:tcPr>
            <w:tcW w:w="656" w:type="pct"/>
            <w:vAlign w:val="center"/>
          </w:tcPr>
          <w:p w14:paraId="1A701B40">
            <w:pPr>
              <w:widowControl/>
              <w:ind w:right="893"/>
              <w:jc w:val="center"/>
              <w:textAlignment w:val="bottom"/>
              <w:rPr>
                <w:sz w:val="24"/>
              </w:rPr>
            </w:pPr>
          </w:p>
        </w:tc>
        <w:tc>
          <w:tcPr>
            <w:tcW w:w="656" w:type="pct"/>
            <w:vAlign w:val="center"/>
          </w:tcPr>
          <w:p w14:paraId="35A2D0F0">
            <w:pPr>
              <w:widowControl/>
              <w:ind w:right="893"/>
              <w:jc w:val="center"/>
              <w:textAlignment w:val="bottom"/>
              <w:rPr>
                <w:sz w:val="24"/>
              </w:rPr>
            </w:pPr>
          </w:p>
        </w:tc>
        <w:tc>
          <w:tcPr>
            <w:tcW w:w="819" w:type="pct"/>
            <w:vAlign w:val="center"/>
          </w:tcPr>
          <w:p w14:paraId="0966CB72">
            <w:pPr>
              <w:widowControl/>
              <w:ind w:right="893"/>
              <w:jc w:val="center"/>
              <w:textAlignment w:val="bottom"/>
              <w:rPr>
                <w:sz w:val="24"/>
              </w:rPr>
            </w:pPr>
          </w:p>
        </w:tc>
      </w:tr>
      <w:tr w14:paraId="5ED9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14:paraId="730FC0E8">
            <w:pPr>
              <w:widowControl/>
              <w:ind w:right="-93"/>
              <w:jc w:val="center"/>
              <w:textAlignment w:val="bottom"/>
              <w:rPr>
                <w:sz w:val="24"/>
              </w:rPr>
            </w:pPr>
            <w:r>
              <w:rPr>
                <w:sz w:val="24"/>
              </w:rPr>
              <w:t>2</w:t>
            </w:r>
          </w:p>
        </w:tc>
        <w:tc>
          <w:tcPr>
            <w:tcW w:w="1475" w:type="pct"/>
            <w:vAlign w:val="center"/>
          </w:tcPr>
          <w:p w14:paraId="259DDBAC">
            <w:pPr>
              <w:autoSpaceDE w:val="0"/>
              <w:autoSpaceDN w:val="0"/>
              <w:spacing w:line="240" w:lineRule="atLeast"/>
              <w:jc w:val="center"/>
              <w:rPr>
                <w:kern w:val="0"/>
                <w:sz w:val="24"/>
              </w:rPr>
            </w:pPr>
          </w:p>
        </w:tc>
        <w:tc>
          <w:tcPr>
            <w:tcW w:w="656" w:type="pct"/>
            <w:vAlign w:val="center"/>
          </w:tcPr>
          <w:p w14:paraId="3B086407">
            <w:pPr>
              <w:widowControl/>
              <w:ind w:right="893"/>
              <w:jc w:val="center"/>
              <w:textAlignment w:val="bottom"/>
              <w:rPr>
                <w:sz w:val="24"/>
              </w:rPr>
            </w:pPr>
          </w:p>
        </w:tc>
        <w:tc>
          <w:tcPr>
            <w:tcW w:w="656" w:type="pct"/>
            <w:vAlign w:val="center"/>
          </w:tcPr>
          <w:p w14:paraId="3DA5557A">
            <w:pPr>
              <w:widowControl/>
              <w:ind w:right="893"/>
              <w:jc w:val="center"/>
              <w:textAlignment w:val="bottom"/>
              <w:rPr>
                <w:sz w:val="24"/>
              </w:rPr>
            </w:pPr>
          </w:p>
        </w:tc>
        <w:tc>
          <w:tcPr>
            <w:tcW w:w="656" w:type="pct"/>
            <w:vAlign w:val="center"/>
          </w:tcPr>
          <w:p w14:paraId="7DFF213F">
            <w:pPr>
              <w:widowControl/>
              <w:ind w:right="893"/>
              <w:jc w:val="center"/>
              <w:textAlignment w:val="bottom"/>
              <w:rPr>
                <w:sz w:val="24"/>
              </w:rPr>
            </w:pPr>
          </w:p>
        </w:tc>
        <w:tc>
          <w:tcPr>
            <w:tcW w:w="819" w:type="pct"/>
            <w:vAlign w:val="center"/>
          </w:tcPr>
          <w:p w14:paraId="7CE78650">
            <w:pPr>
              <w:widowControl/>
              <w:ind w:right="893"/>
              <w:jc w:val="center"/>
              <w:textAlignment w:val="bottom"/>
              <w:rPr>
                <w:sz w:val="24"/>
              </w:rPr>
            </w:pPr>
          </w:p>
        </w:tc>
      </w:tr>
      <w:tr w14:paraId="2B3B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14:paraId="01313FD4">
            <w:pPr>
              <w:widowControl/>
              <w:ind w:right="-93"/>
              <w:jc w:val="center"/>
              <w:textAlignment w:val="bottom"/>
              <w:rPr>
                <w:sz w:val="24"/>
              </w:rPr>
            </w:pPr>
            <w:r>
              <w:rPr>
                <w:rFonts w:hint="eastAsia"/>
                <w:sz w:val="24"/>
              </w:rPr>
              <w:t>3</w:t>
            </w:r>
          </w:p>
        </w:tc>
        <w:tc>
          <w:tcPr>
            <w:tcW w:w="1475" w:type="pct"/>
            <w:vAlign w:val="center"/>
          </w:tcPr>
          <w:p w14:paraId="207D1637">
            <w:pPr>
              <w:widowControl/>
              <w:ind w:right="893"/>
              <w:jc w:val="center"/>
              <w:textAlignment w:val="bottom"/>
              <w:rPr>
                <w:sz w:val="24"/>
              </w:rPr>
            </w:pPr>
          </w:p>
        </w:tc>
        <w:tc>
          <w:tcPr>
            <w:tcW w:w="656" w:type="pct"/>
            <w:vAlign w:val="center"/>
          </w:tcPr>
          <w:p w14:paraId="16442B17">
            <w:pPr>
              <w:widowControl/>
              <w:ind w:right="893"/>
              <w:jc w:val="center"/>
              <w:textAlignment w:val="bottom"/>
              <w:rPr>
                <w:sz w:val="24"/>
              </w:rPr>
            </w:pPr>
          </w:p>
        </w:tc>
        <w:tc>
          <w:tcPr>
            <w:tcW w:w="656" w:type="pct"/>
            <w:vAlign w:val="center"/>
          </w:tcPr>
          <w:p w14:paraId="4F687EA2">
            <w:pPr>
              <w:widowControl/>
              <w:ind w:right="893"/>
              <w:jc w:val="center"/>
              <w:textAlignment w:val="bottom"/>
              <w:rPr>
                <w:sz w:val="24"/>
              </w:rPr>
            </w:pPr>
          </w:p>
        </w:tc>
        <w:tc>
          <w:tcPr>
            <w:tcW w:w="656" w:type="pct"/>
            <w:vAlign w:val="center"/>
          </w:tcPr>
          <w:p w14:paraId="349BAD1A">
            <w:pPr>
              <w:widowControl/>
              <w:ind w:right="893"/>
              <w:jc w:val="center"/>
              <w:textAlignment w:val="bottom"/>
              <w:rPr>
                <w:sz w:val="24"/>
              </w:rPr>
            </w:pPr>
          </w:p>
        </w:tc>
        <w:tc>
          <w:tcPr>
            <w:tcW w:w="819" w:type="pct"/>
            <w:vAlign w:val="center"/>
          </w:tcPr>
          <w:p w14:paraId="6FE2304D">
            <w:pPr>
              <w:widowControl/>
              <w:ind w:right="893"/>
              <w:jc w:val="center"/>
              <w:textAlignment w:val="bottom"/>
              <w:rPr>
                <w:sz w:val="24"/>
              </w:rPr>
            </w:pPr>
          </w:p>
        </w:tc>
      </w:tr>
      <w:tr w14:paraId="20D8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pct"/>
            <w:vAlign w:val="center"/>
          </w:tcPr>
          <w:p w14:paraId="7B377D0F">
            <w:pPr>
              <w:widowControl/>
              <w:ind w:right="-93"/>
              <w:jc w:val="center"/>
              <w:textAlignment w:val="bottom"/>
              <w:rPr>
                <w:sz w:val="24"/>
              </w:rPr>
            </w:pPr>
            <w:r>
              <w:rPr>
                <w:sz w:val="24"/>
              </w:rPr>
              <w:t>……</w:t>
            </w:r>
          </w:p>
        </w:tc>
        <w:tc>
          <w:tcPr>
            <w:tcW w:w="1475" w:type="pct"/>
            <w:vAlign w:val="center"/>
          </w:tcPr>
          <w:p w14:paraId="69473462">
            <w:pPr>
              <w:widowControl/>
              <w:ind w:right="893"/>
              <w:jc w:val="center"/>
              <w:textAlignment w:val="bottom"/>
              <w:rPr>
                <w:sz w:val="24"/>
              </w:rPr>
            </w:pPr>
          </w:p>
        </w:tc>
        <w:tc>
          <w:tcPr>
            <w:tcW w:w="656" w:type="pct"/>
            <w:vAlign w:val="center"/>
          </w:tcPr>
          <w:p w14:paraId="523C8900">
            <w:pPr>
              <w:widowControl/>
              <w:ind w:right="893"/>
              <w:jc w:val="center"/>
              <w:textAlignment w:val="bottom"/>
              <w:rPr>
                <w:sz w:val="24"/>
              </w:rPr>
            </w:pPr>
          </w:p>
        </w:tc>
        <w:tc>
          <w:tcPr>
            <w:tcW w:w="656" w:type="pct"/>
            <w:vAlign w:val="center"/>
          </w:tcPr>
          <w:p w14:paraId="3F2A69C3">
            <w:pPr>
              <w:widowControl/>
              <w:ind w:right="893"/>
              <w:jc w:val="center"/>
              <w:textAlignment w:val="bottom"/>
              <w:rPr>
                <w:sz w:val="24"/>
              </w:rPr>
            </w:pPr>
          </w:p>
        </w:tc>
        <w:tc>
          <w:tcPr>
            <w:tcW w:w="656" w:type="pct"/>
            <w:vAlign w:val="center"/>
          </w:tcPr>
          <w:p w14:paraId="5B0FBDFE">
            <w:pPr>
              <w:widowControl/>
              <w:ind w:right="893"/>
              <w:jc w:val="center"/>
              <w:textAlignment w:val="bottom"/>
              <w:rPr>
                <w:sz w:val="24"/>
              </w:rPr>
            </w:pPr>
          </w:p>
        </w:tc>
        <w:tc>
          <w:tcPr>
            <w:tcW w:w="819" w:type="pct"/>
            <w:vAlign w:val="center"/>
          </w:tcPr>
          <w:p w14:paraId="56B1F184">
            <w:pPr>
              <w:widowControl/>
              <w:ind w:right="893"/>
              <w:jc w:val="center"/>
              <w:textAlignment w:val="bottom"/>
              <w:rPr>
                <w:sz w:val="24"/>
              </w:rPr>
            </w:pPr>
          </w:p>
        </w:tc>
      </w:tr>
      <w:tr w14:paraId="014F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13" w:type="pct"/>
            <w:gridSpan w:val="2"/>
            <w:vAlign w:val="center"/>
          </w:tcPr>
          <w:p w14:paraId="4A64AC80">
            <w:pPr>
              <w:widowControl/>
              <w:ind w:right="893"/>
              <w:jc w:val="center"/>
              <w:textAlignment w:val="bottom"/>
              <w:rPr>
                <w:sz w:val="24"/>
              </w:rPr>
            </w:pPr>
            <w:r>
              <w:rPr>
                <w:sz w:val="24"/>
              </w:rPr>
              <w:t>总计</w:t>
            </w:r>
          </w:p>
        </w:tc>
        <w:tc>
          <w:tcPr>
            <w:tcW w:w="656" w:type="pct"/>
            <w:vAlign w:val="center"/>
          </w:tcPr>
          <w:p w14:paraId="2871CE97">
            <w:pPr>
              <w:widowControl/>
              <w:ind w:right="893"/>
              <w:jc w:val="center"/>
              <w:textAlignment w:val="bottom"/>
              <w:rPr>
                <w:sz w:val="24"/>
              </w:rPr>
            </w:pPr>
          </w:p>
        </w:tc>
        <w:tc>
          <w:tcPr>
            <w:tcW w:w="656" w:type="pct"/>
            <w:vAlign w:val="center"/>
          </w:tcPr>
          <w:p w14:paraId="37945766">
            <w:pPr>
              <w:widowControl/>
              <w:ind w:right="893"/>
              <w:jc w:val="center"/>
              <w:textAlignment w:val="bottom"/>
              <w:rPr>
                <w:sz w:val="24"/>
              </w:rPr>
            </w:pPr>
          </w:p>
        </w:tc>
        <w:tc>
          <w:tcPr>
            <w:tcW w:w="656" w:type="pct"/>
            <w:vAlign w:val="center"/>
          </w:tcPr>
          <w:p w14:paraId="0160496E">
            <w:pPr>
              <w:widowControl/>
              <w:ind w:right="893"/>
              <w:jc w:val="center"/>
              <w:textAlignment w:val="bottom"/>
              <w:rPr>
                <w:sz w:val="24"/>
              </w:rPr>
            </w:pPr>
          </w:p>
        </w:tc>
        <w:tc>
          <w:tcPr>
            <w:tcW w:w="819" w:type="pct"/>
            <w:vAlign w:val="center"/>
          </w:tcPr>
          <w:p w14:paraId="2978ED73">
            <w:pPr>
              <w:widowControl/>
              <w:ind w:right="893"/>
              <w:jc w:val="center"/>
              <w:textAlignment w:val="bottom"/>
              <w:rPr>
                <w:sz w:val="24"/>
              </w:rPr>
            </w:pPr>
          </w:p>
        </w:tc>
      </w:tr>
    </w:tbl>
    <w:p w14:paraId="0BF20258">
      <w:pPr>
        <w:autoSpaceDE w:val="0"/>
        <w:autoSpaceDN w:val="0"/>
        <w:spacing w:line="360" w:lineRule="auto"/>
        <w:ind w:firstLine="960" w:firstLineChars="400"/>
        <w:rPr>
          <w:rFonts w:ascii="仿宋_GB2312" w:hAnsi="宋体" w:eastAsia="仿宋_GB2312"/>
          <w:sz w:val="24"/>
        </w:rPr>
      </w:pPr>
    </w:p>
    <w:p w14:paraId="77B144A3">
      <w:pPr>
        <w:autoSpaceDE w:val="0"/>
        <w:autoSpaceDN w:val="0"/>
        <w:spacing w:line="360" w:lineRule="auto"/>
        <w:rPr>
          <w:rFonts w:ascii="仿宋_GB2312" w:hAnsi="宋体" w:eastAsia="仿宋_GB2312"/>
          <w:sz w:val="24"/>
        </w:rPr>
      </w:pPr>
      <w:r>
        <w:rPr>
          <w:rFonts w:hint="eastAsia" w:ascii="仿宋_GB2312" w:hAnsi="宋体" w:eastAsia="仿宋_GB2312"/>
          <w:sz w:val="24"/>
        </w:rPr>
        <w:t>报价方法定代表人（或委托代理人）签字：         日期：</w:t>
      </w:r>
    </w:p>
    <w:p w14:paraId="0578F962">
      <w:pPr>
        <w:widowControl/>
        <w:autoSpaceDE w:val="0"/>
        <w:autoSpaceDN w:val="0"/>
        <w:spacing w:line="360" w:lineRule="auto"/>
        <w:ind w:right="17"/>
        <w:textAlignment w:val="bottom"/>
        <w:rPr>
          <w:rFonts w:ascii="仿宋_GB2312" w:hAnsi="宋体" w:eastAsia="仿宋_GB2312"/>
          <w:sz w:val="24"/>
        </w:rPr>
      </w:pPr>
    </w:p>
    <w:p w14:paraId="36F2D973">
      <w:pPr>
        <w:widowControl/>
        <w:autoSpaceDE w:val="0"/>
        <w:autoSpaceDN w:val="0"/>
        <w:spacing w:line="360" w:lineRule="auto"/>
        <w:ind w:right="17"/>
        <w:textAlignment w:val="bottom"/>
        <w:rPr>
          <w:rFonts w:ascii="仿宋_GB2312" w:hAnsi="宋体" w:eastAsia="仿宋_GB2312"/>
          <w:sz w:val="24"/>
        </w:rPr>
      </w:pPr>
      <w:r>
        <w:rPr>
          <w:rFonts w:ascii="仿宋_GB2312" w:hAnsi="宋体" w:eastAsia="仿宋_GB2312"/>
          <w:sz w:val="24"/>
        </w:rPr>
        <w:t>注:1.此表乃投标总报价表的明细表。</w:t>
      </w:r>
    </w:p>
    <w:p w14:paraId="7A74C41C">
      <w:pPr>
        <w:pStyle w:val="9"/>
        <w:spacing w:line="360" w:lineRule="auto"/>
        <w:ind w:firstLine="360" w:firstLineChars="150"/>
        <w:jc w:val="both"/>
        <w:rPr>
          <w:rFonts w:ascii="仿宋_GB2312" w:hAnsi="宋体" w:eastAsia="仿宋_GB2312"/>
          <w:b w:val="0"/>
          <w:sz w:val="24"/>
          <w:szCs w:val="24"/>
        </w:rPr>
      </w:pPr>
      <w:r>
        <w:rPr>
          <w:rFonts w:ascii="仿宋_GB2312" w:hAnsi="宋体" w:eastAsia="仿宋_GB2312"/>
          <w:b w:val="0"/>
          <w:sz w:val="24"/>
          <w:szCs w:val="24"/>
        </w:rPr>
        <w:t>2.如果单价和总价不符时，以单价为准，修正总价。</w:t>
      </w:r>
    </w:p>
    <w:p w14:paraId="54AA9592">
      <w:pPr>
        <w:rPr>
          <w:rFonts w:ascii="仿宋_GB2312" w:hAnsi="宋体" w:eastAsia="仿宋_GB2312"/>
          <w:sz w:val="24"/>
        </w:rPr>
      </w:pPr>
      <w:r>
        <w:rPr>
          <w:rFonts w:ascii="仿宋_GB2312" w:hAnsi="宋体" w:eastAsia="仿宋_GB2312"/>
          <w:sz w:val="24"/>
        </w:rPr>
        <w:br w:type="page"/>
      </w:r>
    </w:p>
    <w:p w14:paraId="29972B95">
      <w:pPr>
        <w:spacing w:line="360" w:lineRule="auto"/>
        <w:jc w:val="center"/>
        <w:rPr>
          <w:rFonts w:ascii="仿宋_GB2312" w:hAnsi="宋体" w:eastAsia="仿宋_GB2312"/>
          <w:b/>
          <w:bCs/>
          <w:kern w:val="32"/>
          <w:sz w:val="32"/>
          <w:szCs w:val="32"/>
        </w:rPr>
      </w:pPr>
      <w:r>
        <w:rPr>
          <w:rFonts w:hint="eastAsia" w:ascii="仿宋_GB2312" w:hAnsi="宋体" w:eastAsia="仿宋_GB2312"/>
          <w:b/>
          <w:bCs/>
          <w:kern w:val="32"/>
          <w:sz w:val="32"/>
          <w:szCs w:val="32"/>
        </w:rPr>
        <w:t>（四）服务承诺</w:t>
      </w:r>
    </w:p>
    <w:p w14:paraId="25753203">
      <w:pPr>
        <w:jc w:val="center"/>
        <w:rPr>
          <w:rFonts w:ascii="仿宋_GB2312" w:hAnsi="宋体" w:eastAsia="仿宋_GB2312"/>
          <w:bCs/>
          <w:kern w:val="32"/>
          <w:sz w:val="24"/>
        </w:rPr>
      </w:pPr>
      <w:r>
        <w:rPr>
          <w:rFonts w:hint="eastAsia" w:ascii="仿宋_GB2312" w:hAnsi="宋体" w:eastAsia="仿宋_GB2312"/>
          <w:bCs/>
          <w:kern w:val="32"/>
          <w:sz w:val="24"/>
        </w:rPr>
        <w:t>注：投标人根据用户需求书自行填写。</w:t>
      </w:r>
    </w:p>
    <w:p w14:paraId="1DB7E768">
      <w:pPr>
        <w:autoSpaceDE w:val="0"/>
        <w:autoSpaceDN w:val="0"/>
        <w:spacing w:line="360" w:lineRule="auto"/>
        <w:rPr>
          <w:rFonts w:ascii="仿宋_GB2312" w:hAnsi="宋体" w:eastAsia="仿宋_GB2312"/>
          <w:sz w:val="24"/>
        </w:rPr>
      </w:pPr>
    </w:p>
    <w:p w14:paraId="5862DF48">
      <w:pPr>
        <w:rPr>
          <w:rFonts w:ascii="仿宋_GB2312" w:hAnsi="宋体" w:eastAsia="仿宋_GB2312"/>
          <w:sz w:val="24"/>
        </w:rPr>
      </w:pPr>
      <w:r>
        <w:rPr>
          <w:rFonts w:ascii="仿宋_GB2312" w:hAnsi="宋体" w:eastAsia="仿宋_GB2312"/>
          <w:sz w:val="24"/>
        </w:rPr>
        <w:br w:type="page"/>
      </w:r>
    </w:p>
    <w:p w14:paraId="7FAB0542">
      <w:pPr>
        <w:autoSpaceDE w:val="0"/>
        <w:autoSpaceDN w:val="0"/>
        <w:spacing w:line="360" w:lineRule="auto"/>
        <w:rPr>
          <w:rFonts w:ascii="仿宋_GB2312" w:hAnsi="宋体" w:eastAsia="仿宋_GB2312"/>
          <w:sz w:val="24"/>
        </w:rPr>
      </w:pPr>
      <w:r>
        <w:rPr>
          <w:rFonts w:hint="eastAsia" w:ascii="仿宋_GB2312" w:hAnsi="宋体" w:eastAsia="仿宋_GB2312"/>
          <w:sz w:val="24"/>
        </w:rPr>
        <w:t>附件1：技术偏离表</w:t>
      </w:r>
    </w:p>
    <w:p w14:paraId="6C488C33">
      <w:pPr>
        <w:pStyle w:val="58"/>
        <w:spacing w:before="156" w:beforeLines="50" w:after="156" w:afterLines="50" w:line="240" w:lineRule="auto"/>
        <w:jc w:val="center"/>
        <w:rPr>
          <w:rFonts w:ascii="Times New Roman" w:hAnsi="Times New Roman" w:eastAsia="宋体"/>
          <w:b/>
          <w:sz w:val="32"/>
          <w:szCs w:val="32"/>
        </w:rPr>
      </w:pPr>
      <w:r>
        <w:rPr>
          <w:rFonts w:hint="eastAsia" w:ascii="Times New Roman" w:hAnsi="Times New Roman" w:eastAsia="宋体"/>
          <w:b/>
          <w:sz w:val="32"/>
          <w:szCs w:val="32"/>
        </w:rPr>
        <w:t>1、一般</w:t>
      </w:r>
      <w:r>
        <w:rPr>
          <w:rFonts w:ascii="Times New Roman" w:hAnsi="Times New Roman" w:eastAsia="宋体"/>
          <w:b/>
          <w:sz w:val="32"/>
          <w:szCs w:val="32"/>
        </w:rPr>
        <w:t>技术条款偏离表</w:t>
      </w:r>
    </w:p>
    <w:p w14:paraId="11B3B1B6">
      <w:pPr>
        <w:tabs>
          <w:tab w:val="left" w:pos="8280"/>
        </w:tabs>
        <w:spacing w:line="360" w:lineRule="auto"/>
        <w:jc w:val="left"/>
        <w:rPr>
          <w:sz w:val="24"/>
        </w:rPr>
      </w:pPr>
      <w:r>
        <w:rPr>
          <w:sz w:val="24"/>
        </w:rPr>
        <w:t>投标人名称：</w:t>
      </w:r>
      <w:r>
        <w:rPr>
          <w:sz w:val="24"/>
          <w:u w:val="single"/>
        </w:rPr>
        <w:t>　　　　　　　　　　</w:t>
      </w:r>
      <w:r>
        <w:rPr>
          <w:sz w:val="24"/>
        </w:rPr>
        <w:t>　　</w:t>
      </w:r>
    </w:p>
    <w:p w14:paraId="69195E73">
      <w:pPr>
        <w:tabs>
          <w:tab w:val="left" w:pos="8280"/>
        </w:tabs>
        <w:spacing w:line="360" w:lineRule="auto"/>
        <w:jc w:val="left"/>
        <w:rPr>
          <w:rFonts w:ascii="仿宋_GB2312" w:eastAsia="仿宋_GB2312"/>
          <w:b/>
          <w:sz w:val="24"/>
          <w:lang w:val="zh-CN"/>
        </w:rPr>
      </w:pPr>
      <w:r>
        <w:rPr>
          <w:rFonts w:hint="eastAsia"/>
          <w:sz w:val="24"/>
        </w:rPr>
        <w:t>项目名称</w:t>
      </w:r>
      <w:r>
        <w:rPr>
          <w:sz w:val="24"/>
        </w:rPr>
        <w:t>：</w:t>
      </w:r>
      <w:r>
        <w:rPr>
          <w:rFonts w:hint="eastAsia" w:ascii="仿宋_GB2312" w:eastAsia="仿宋_GB2312"/>
          <w:b/>
          <w:sz w:val="24"/>
          <w:lang w:val="zh-CN"/>
        </w:rPr>
        <w:t>东莞市社会保险基金管理中心</w:t>
      </w:r>
      <w:r>
        <w:rPr>
          <w:rFonts w:hint="eastAsia" w:ascii="仿宋_GB2312" w:hAnsi="Times New Roman" w:eastAsia="仿宋_GB2312" w:cs="Times New Roman"/>
          <w:b/>
          <w:sz w:val="24"/>
          <w:lang w:val="zh-CN"/>
        </w:rPr>
        <w:t>工伤保险协议机构</w:t>
      </w:r>
      <w:ins w:id="222" w:author="Administrator" w:date="2025-08-12T16:21:09Z">
        <w:r>
          <w:rPr>
            <w:rFonts w:hint="eastAsia" w:ascii="仿宋_GB2312" w:hAnsi="Times New Roman" w:eastAsia="仿宋_GB2312" w:cs="Times New Roman"/>
            <w:b/>
            <w:bCs w:val="0"/>
            <w:color w:val="auto"/>
            <w:sz w:val="24"/>
            <w:szCs w:val="24"/>
            <w:highlight w:val="none"/>
            <w:lang w:val="zh-CN" w:eastAsia="zh-CN"/>
            <w:rPrChange w:id="223" w:author="Administrator" w:date="2025-08-12T16:21:14Z">
              <w:rPr>
                <w:rFonts w:hint="eastAsia" w:ascii="仿宋_GB2312" w:hAnsi="仿宋_GB2312" w:eastAsia="仿宋_GB2312" w:cs="仿宋_GB2312"/>
                <w:bCs/>
                <w:color w:val="auto"/>
                <w:sz w:val="24"/>
                <w:szCs w:val="32"/>
                <w:highlight w:val="none"/>
                <w:lang w:val="en-US" w:eastAsia="zh-CN"/>
              </w:rPr>
            </w:rPrChange>
          </w:rPr>
          <w:t>工伤门诊</w:t>
        </w:r>
      </w:ins>
      <w:r>
        <w:rPr>
          <w:rFonts w:hint="eastAsia" w:ascii="仿宋_GB2312" w:hAnsi="Times New Roman" w:eastAsia="仿宋_GB2312" w:cs="Times New Roman"/>
          <w:b/>
          <w:sz w:val="24"/>
          <w:lang w:val="zh-CN"/>
        </w:rPr>
        <w:t>监督检查技术性辅助服务</w:t>
      </w:r>
      <w:r>
        <w:rPr>
          <w:rFonts w:hint="eastAsia" w:ascii="仿宋_GB2312" w:eastAsia="仿宋_GB2312"/>
          <w:b/>
          <w:sz w:val="24"/>
          <w:lang w:val="zh-CN"/>
        </w:rPr>
        <w:t>项目议价比价采购项目</w:t>
      </w:r>
    </w:p>
    <w:p w14:paraId="02FC3DD0">
      <w:pPr>
        <w:spacing w:after="156" w:afterLines="50"/>
        <w:rPr>
          <w:sz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4"/>
        <w:gridCol w:w="1356"/>
        <w:gridCol w:w="2136"/>
        <w:gridCol w:w="1484"/>
        <w:gridCol w:w="1530"/>
      </w:tblGrid>
      <w:tr w14:paraId="07D9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8" w:type="dxa"/>
            <w:vAlign w:val="center"/>
          </w:tcPr>
          <w:p w14:paraId="38573B73">
            <w:pPr>
              <w:jc w:val="center"/>
              <w:rPr>
                <w:b/>
                <w:sz w:val="24"/>
              </w:rPr>
            </w:pPr>
            <w:r>
              <w:rPr>
                <w:b/>
                <w:sz w:val="24"/>
              </w:rPr>
              <w:t>序号</w:t>
            </w:r>
          </w:p>
        </w:tc>
        <w:tc>
          <w:tcPr>
            <w:tcW w:w="1884" w:type="dxa"/>
            <w:vAlign w:val="center"/>
          </w:tcPr>
          <w:p w14:paraId="2F0C0321">
            <w:pPr>
              <w:jc w:val="center"/>
              <w:rPr>
                <w:b/>
                <w:sz w:val="24"/>
              </w:rPr>
            </w:pPr>
            <w:r>
              <w:rPr>
                <w:b/>
                <w:sz w:val="24"/>
              </w:rPr>
              <w:t>条款名称</w:t>
            </w:r>
          </w:p>
        </w:tc>
        <w:tc>
          <w:tcPr>
            <w:tcW w:w="1356" w:type="dxa"/>
            <w:vAlign w:val="center"/>
          </w:tcPr>
          <w:p w14:paraId="14E6A4A8">
            <w:pPr>
              <w:jc w:val="center"/>
              <w:rPr>
                <w:b/>
                <w:sz w:val="24"/>
              </w:rPr>
            </w:pPr>
            <w:r>
              <w:rPr>
                <w:b/>
                <w:sz w:val="24"/>
              </w:rPr>
              <w:t>招标要求</w:t>
            </w:r>
          </w:p>
        </w:tc>
        <w:tc>
          <w:tcPr>
            <w:tcW w:w="2136" w:type="dxa"/>
            <w:vAlign w:val="center"/>
          </w:tcPr>
          <w:p w14:paraId="3740F8B9">
            <w:pPr>
              <w:jc w:val="center"/>
              <w:rPr>
                <w:b/>
                <w:sz w:val="24"/>
              </w:rPr>
            </w:pPr>
            <w:r>
              <w:rPr>
                <w:b/>
                <w:sz w:val="24"/>
              </w:rPr>
              <w:t>投标实际响应</w:t>
            </w:r>
          </w:p>
        </w:tc>
        <w:tc>
          <w:tcPr>
            <w:tcW w:w="1484" w:type="dxa"/>
            <w:vAlign w:val="center"/>
          </w:tcPr>
          <w:p w14:paraId="0F3019EC">
            <w:pPr>
              <w:jc w:val="center"/>
              <w:rPr>
                <w:b/>
                <w:sz w:val="24"/>
              </w:rPr>
            </w:pPr>
            <w:r>
              <w:rPr>
                <w:b/>
                <w:sz w:val="24"/>
              </w:rPr>
              <w:t>是否偏离</w:t>
            </w:r>
          </w:p>
        </w:tc>
        <w:tc>
          <w:tcPr>
            <w:tcW w:w="1530" w:type="dxa"/>
            <w:vAlign w:val="center"/>
          </w:tcPr>
          <w:p w14:paraId="2383B2FD">
            <w:pPr>
              <w:jc w:val="center"/>
              <w:rPr>
                <w:b/>
                <w:sz w:val="24"/>
              </w:rPr>
            </w:pPr>
            <w:r>
              <w:rPr>
                <w:b/>
                <w:sz w:val="24"/>
              </w:rPr>
              <w:t>说明</w:t>
            </w:r>
          </w:p>
        </w:tc>
      </w:tr>
      <w:tr w14:paraId="0DAE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844BB31">
            <w:pPr>
              <w:numPr>
                <w:ilvl w:val="0"/>
                <w:numId w:val="3"/>
              </w:numPr>
              <w:jc w:val="center"/>
              <w:rPr>
                <w:sz w:val="24"/>
              </w:rPr>
            </w:pPr>
          </w:p>
        </w:tc>
        <w:tc>
          <w:tcPr>
            <w:tcW w:w="1884" w:type="dxa"/>
            <w:vAlign w:val="center"/>
          </w:tcPr>
          <w:p w14:paraId="4C5CD983">
            <w:pPr>
              <w:jc w:val="center"/>
              <w:rPr>
                <w:sz w:val="24"/>
              </w:rPr>
            </w:pPr>
          </w:p>
        </w:tc>
        <w:tc>
          <w:tcPr>
            <w:tcW w:w="1356" w:type="dxa"/>
            <w:vAlign w:val="center"/>
          </w:tcPr>
          <w:p w14:paraId="2960228E">
            <w:pPr>
              <w:jc w:val="center"/>
              <w:rPr>
                <w:sz w:val="24"/>
              </w:rPr>
            </w:pPr>
          </w:p>
          <w:p w14:paraId="2404F536">
            <w:pPr>
              <w:jc w:val="center"/>
              <w:rPr>
                <w:sz w:val="24"/>
              </w:rPr>
            </w:pPr>
          </w:p>
        </w:tc>
        <w:tc>
          <w:tcPr>
            <w:tcW w:w="2136" w:type="dxa"/>
            <w:vAlign w:val="center"/>
          </w:tcPr>
          <w:p w14:paraId="5DC7E488">
            <w:pPr>
              <w:jc w:val="center"/>
              <w:rPr>
                <w:sz w:val="24"/>
              </w:rPr>
            </w:pPr>
          </w:p>
        </w:tc>
        <w:tc>
          <w:tcPr>
            <w:tcW w:w="1484" w:type="dxa"/>
            <w:vAlign w:val="center"/>
          </w:tcPr>
          <w:p w14:paraId="0CCA017F">
            <w:pPr>
              <w:jc w:val="center"/>
              <w:rPr>
                <w:sz w:val="24"/>
              </w:rPr>
            </w:pPr>
          </w:p>
        </w:tc>
        <w:tc>
          <w:tcPr>
            <w:tcW w:w="1530" w:type="dxa"/>
            <w:vAlign w:val="center"/>
          </w:tcPr>
          <w:p w14:paraId="32C20D89">
            <w:pPr>
              <w:jc w:val="center"/>
              <w:rPr>
                <w:sz w:val="24"/>
              </w:rPr>
            </w:pPr>
          </w:p>
        </w:tc>
      </w:tr>
      <w:tr w14:paraId="6F62C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60681C3">
            <w:pPr>
              <w:numPr>
                <w:ilvl w:val="0"/>
                <w:numId w:val="3"/>
              </w:numPr>
              <w:jc w:val="center"/>
              <w:rPr>
                <w:sz w:val="22"/>
                <w:szCs w:val="22"/>
              </w:rPr>
            </w:pPr>
          </w:p>
        </w:tc>
        <w:tc>
          <w:tcPr>
            <w:tcW w:w="1884" w:type="dxa"/>
            <w:vAlign w:val="center"/>
          </w:tcPr>
          <w:p w14:paraId="01C480FB">
            <w:pPr>
              <w:jc w:val="center"/>
              <w:rPr>
                <w:sz w:val="22"/>
                <w:szCs w:val="22"/>
              </w:rPr>
            </w:pPr>
          </w:p>
        </w:tc>
        <w:tc>
          <w:tcPr>
            <w:tcW w:w="1356" w:type="dxa"/>
            <w:vAlign w:val="center"/>
          </w:tcPr>
          <w:p w14:paraId="4E5D5BBB">
            <w:pPr>
              <w:jc w:val="center"/>
              <w:rPr>
                <w:sz w:val="22"/>
                <w:szCs w:val="22"/>
              </w:rPr>
            </w:pPr>
          </w:p>
          <w:p w14:paraId="7B83A455">
            <w:pPr>
              <w:jc w:val="center"/>
              <w:rPr>
                <w:sz w:val="22"/>
                <w:szCs w:val="22"/>
              </w:rPr>
            </w:pPr>
          </w:p>
        </w:tc>
        <w:tc>
          <w:tcPr>
            <w:tcW w:w="2136" w:type="dxa"/>
            <w:vAlign w:val="center"/>
          </w:tcPr>
          <w:p w14:paraId="617A0351">
            <w:pPr>
              <w:jc w:val="center"/>
              <w:rPr>
                <w:sz w:val="22"/>
                <w:szCs w:val="22"/>
              </w:rPr>
            </w:pPr>
          </w:p>
        </w:tc>
        <w:tc>
          <w:tcPr>
            <w:tcW w:w="1484" w:type="dxa"/>
            <w:vAlign w:val="center"/>
          </w:tcPr>
          <w:p w14:paraId="41B768C1">
            <w:pPr>
              <w:jc w:val="center"/>
              <w:rPr>
                <w:sz w:val="22"/>
                <w:szCs w:val="22"/>
              </w:rPr>
            </w:pPr>
          </w:p>
        </w:tc>
        <w:tc>
          <w:tcPr>
            <w:tcW w:w="1530" w:type="dxa"/>
            <w:vAlign w:val="center"/>
          </w:tcPr>
          <w:p w14:paraId="28664E38">
            <w:pPr>
              <w:jc w:val="center"/>
              <w:rPr>
                <w:sz w:val="22"/>
                <w:szCs w:val="22"/>
              </w:rPr>
            </w:pPr>
          </w:p>
        </w:tc>
      </w:tr>
      <w:tr w14:paraId="64A5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97B5DE6">
            <w:pPr>
              <w:numPr>
                <w:ilvl w:val="0"/>
                <w:numId w:val="3"/>
              </w:numPr>
              <w:jc w:val="center"/>
            </w:pPr>
          </w:p>
        </w:tc>
        <w:tc>
          <w:tcPr>
            <w:tcW w:w="1884" w:type="dxa"/>
            <w:vAlign w:val="center"/>
          </w:tcPr>
          <w:p w14:paraId="2A17E0A9">
            <w:pPr>
              <w:jc w:val="center"/>
            </w:pPr>
          </w:p>
        </w:tc>
        <w:tc>
          <w:tcPr>
            <w:tcW w:w="1356" w:type="dxa"/>
            <w:vAlign w:val="center"/>
          </w:tcPr>
          <w:p w14:paraId="5923D09F">
            <w:pPr>
              <w:jc w:val="center"/>
            </w:pPr>
          </w:p>
          <w:p w14:paraId="362FA8D5">
            <w:pPr>
              <w:jc w:val="center"/>
            </w:pPr>
          </w:p>
        </w:tc>
        <w:tc>
          <w:tcPr>
            <w:tcW w:w="2136" w:type="dxa"/>
            <w:vAlign w:val="center"/>
          </w:tcPr>
          <w:p w14:paraId="24EF6B7B">
            <w:pPr>
              <w:jc w:val="center"/>
            </w:pPr>
          </w:p>
        </w:tc>
        <w:tc>
          <w:tcPr>
            <w:tcW w:w="1484" w:type="dxa"/>
            <w:vAlign w:val="center"/>
          </w:tcPr>
          <w:p w14:paraId="174AC440">
            <w:pPr>
              <w:jc w:val="center"/>
            </w:pPr>
          </w:p>
        </w:tc>
        <w:tc>
          <w:tcPr>
            <w:tcW w:w="1530" w:type="dxa"/>
            <w:vAlign w:val="center"/>
          </w:tcPr>
          <w:p w14:paraId="5DD28C2E">
            <w:pPr>
              <w:jc w:val="center"/>
            </w:pPr>
          </w:p>
        </w:tc>
      </w:tr>
      <w:tr w14:paraId="7307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DCB466F">
            <w:pPr>
              <w:numPr>
                <w:ilvl w:val="0"/>
                <w:numId w:val="3"/>
              </w:numPr>
              <w:jc w:val="center"/>
            </w:pPr>
          </w:p>
        </w:tc>
        <w:tc>
          <w:tcPr>
            <w:tcW w:w="1884" w:type="dxa"/>
            <w:vAlign w:val="center"/>
          </w:tcPr>
          <w:p w14:paraId="377BA6B5">
            <w:pPr>
              <w:jc w:val="center"/>
            </w:pPr>
          </w:p>
        </w:tc>
        <w:tc>
          <w:tcPr>
            <w:tcW w:w="1356" w:type="dxa"/>
            <w:vAlign w:val="center"/>
          </w:tcPr>
          <w:p w14:paraId="4E063D39">
            <w:pPr>
              <w:jc w:val="center"/>
            </w:pPr>
          </w:p>
          <w:p w14:paraId="3D5A3DC9">
            <w:pPr>
              <w:jc w:val="center"/>
            </w:pPr>
          </w:p>
        </w:tc>
        <w:tc>
          <w:tcPr>
            <w:tcW w:w="2136" w:type="dxa"/>
            <w:vAlign w:val="center"/>
          </w:tcPr>
          <w:p w14:paraId="3FFE31C6">
            <w:pPr>
              <w:jc w:val="center"/>
            </w:pPr>
          </w:p>
        </w:tc>
        <w:tc>
          <w:tcPr>
            <w:tcW w:w="1484" w:type="dxa"/>
            <w:vAlign w:val="center"/>
          </w:tcPr>
          <w:p w14:paraId="458D0ACE">
            <w:pPr>
              <w:jc w:val="center"/>
            </w:pPr>
          </w:p>
        </w:tc>
        <w:tc>
          <w:tcPr>
            <w:tcW w:w="1530" w:type="dxa"/>
            <w:vAlign w:val="center"/>
          </w:tcPr>
          <w:p w14:paraId="1D4384B5">
            <w:pPr>
              <w:jc w:val="center"/>
            </w:pPr>
          </w:p>
        </w:tc>
      </w:tr>
      <w:tr w14:paraId="2E85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83BEDBA">
            <w:pPr>
              <w:numPr>
                <w:ilvl w:val="0"/>
                <w:numId w:val="3"/>
              </w:numPr>
              <w:jc w:val="center"/>
            </w:pPr>
          </w:p>
        </w:tc>
        <w:tc>
          <w:tcPr>
            <w:tcW w:w="1884" w:type="dxa"/>
            <w:vAlign w:val="center"/>
          </w:tcPr>
          <w:p w14:paraId="10927B38">
            <w:pPr>
              <w:jc w:val="center"/>
            </w:pPr>
          </w:p>
        </w:tc>
        <w:tc>
          <w:tcPr>
            <w:tcW w:w="1356" w:type="dxa"/>
            <w:vAlign w:val="center"/>
          </w:tcPr>
          <w:p w14:paraId="3DE3E6FB">
            <w:pPr>
              <w:jc w:val="center"/>
            </w:pPr>
          </w:p>
          <w:p w14:paraId="4AC1AE74">
            <w:pPr>
              <w:jc w:val="center"/>
            </w:pPr>
          </w:p>
        </w:tc>
        <w:tc>
          <w:tcPr>
            <w:tcW w:w="2136" w:type="dxa"/>
            <w:vAlign w:val="center"/>
          </w:tcPr>
          <w:p w14:paraId="599D1353">
            <w:pPr>
              <w:jc w:val="center"/>
            </w:pPr>
          </w:p>
        </w:tc>
        <w:tc>
          <w:tcPr>
            <w:tcW w:w="1484" w:type="dxa"/>
            <w:vAlign w:val="center"/>
          </w:tcPr>
          <w:p w14:paraId="4AA18E8B">
            <w:pPr>
              <w:jc w:val="center"/>
            </w:pPr>
          </w:p>
        </w:tc>
        <w:tc>
          <w:tcPr>
            <w:tcW w:w="1530" w:type="dxa"/>
            <w:vAlign w:val="center"/>
          </w:tcPr>
          <w:p w14:paraId="5DB6D57D">
            <w:pPr>
              <w:jc w:val="center"/>
            </w:pPr>
          </w:p>
        </w:tc>
      </w:tr>
      <w:tr w14:paraId="18AF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D5250CE">
            <w:pPr>
              <w:numPr>
                <w:ilvl w:val="0"/>
                <w:numId w:val="3"/>
              </w:numPr>
              <w:jc w:val="center"/>
            </w:pPr>
          </w:p>
        </w:tc>
        <w:tc>
          <w:tcPr>
            <w:tcW w:w="1884" w:type="dxa"/>
            <w:vAlign w:val="center"/>
          </w:tcPr>
          <w:p w14:paraId="09EBBA07">
            <w:pPr>
              <w:jc w:val="center"/>
            </w:pPr>
          </w:p>
        </w:tc>
        <w:tc>
          <w:tcPr>
            <w:tcW w:w="1356" w:type="dxa"/>
            <w:vAlign w:val="center"/>
          </w:tcPr>
          <w:p w14:paraId="57A3D848">
            <w:pPr>
              <w:jc w:val="center"/>
            </w:pPr>
          </w:p>
          <w:p w14:paraId="559AD387">
            <w:pPr>
              <w:jc w:val="center"/>
            </w:pPr>
          </w:p>
        </w:tc>
        <w:tc>
          <w:tcPr>
            <w:tcW w:w="2136" w:type="dxa"/>
            <w:vAlign w:val="center"/>
          </w:tcPr>
          <w:p w14:paraId="042DD699">
            <w:pPr>
              <w:jc w:val="center"/>
            </w:pPr>
          </w:p>
        </w:tc>
        <w:tc>
          <w:tcPr>
            <w:tcW w:w="1484" w:type="dxa"/>
            <w:vAlign w:val="center"/>
          </w:tcPr>
          <w:p w14:paraId="5AB462EB">
            <w:pPr>
              <w:jc w:val="center"/>
            </w:pPr>
          </w:p>
        </w:tc>
        <w:tc>
          <w:tcPr>
            <w:tcW w:w="1530" w:type="dxa"/>
            <w:vAlign w:val="center"/>
          </w:tcPr>
          <w:p w14:paraId="37D01C3B">
            <w:pPr>
              <w:jc w:val="center"/>
            </w:pPr>
          </w:p>
        </w:tc>
      </w:tr>
      <w:tr w14:paraId="7330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A87A055">
            <w:pPr>
              <w:numPr>
                <w:ilvl w:val="0"/>
                <w:numId w:val="3"/>
              </w:numPr>
              <w:jc w:val="center"/>
            </w:pPr>
          </w:p>
        </w:tc>
        <w:tc>
          <w:tcPr>
            <w:tcW w:w="1884" w:type="dxa"/>
            <w:vAlign w:val="center"/>
          </w:tcPr>
          <w:p w14:paraId="7B183E3B">
            <w:pPr>
              <w:jc w:val="center"/>
            </w:pPr>
          </w:p>
        </w:tc>
        <w:tc>
          <w:tcPr>
            <w:tcW w:w="1356" w:type="dxa"/>
            <w:vAlign w:val="center"/>
          </w:tcPr>
          <w:p w14:paraId="4078EC45">
            <w:pPr>
              <w:jc w:val="center"/>
            </w:pPr>
          </w:p>
          <w:p w14:paraId="39E24285">
            <w:pPr>
              <w:jc w:val="center"/>
            </w:pPr>
          </w:p>
        </w:tc>
        <w:tc>
          <w:tcPr>
            <w:tcW w:w="2136" w:type="dxa"/>
            <w:vAlign w:val="center"/>
          </w:tcPr>
          <w:p w14:paraId="00149F95">
            <w:pPr>
              <w:jc w:val="center"/>
            </w:pPr>
          </w:p>
        </w:tc>
        <w:tc>
          <w:tcPr>
            <w:tcW w:w="1484" w:type="dxa"/>
            <w:vAlign w:val="center"/>
          </w:tcPr>
          <w:p w14:paraId="6D65325A">
            <w:pPr>
              <w:jc w:val="center"/>
            </w:pPr>
          </w:p>
        </w:tc>
        <w:tc>
          <w:tcPr>
            <w:tcW w:w="1530" w:type="dxa"/>
            <w:vAlign w:val="center"/>
          </w:tcPr>
          <w:p w14:paraId="742E36BB">
            <w:pPr>
              <w:jc w:val="center"/>
            </w:pPr>
          </w:p>
        </w:tc>
      </w:tr>
      <w:tr w14:paraId="4D3E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75CD54C">
            <w:pPr>
              <w:numPr>
                <w:ilvl w:val="0"/>
                <w:numId w:val="3"/>
              </w:numPr>
              <w:jc w:val="center"/>
            </w:pPr>
          </w:p>
        </w:tc>
        <w:tc>
          <w:tcPr>
            <w:tcW w:w="1884" w:type="dxa"/>
            <w:vAlign w:val="center"/>
          </w:tcPr>
          <w:p w14:paraId="4E6FBEC3">
            <w:pPr>
              <w:jc w:val="center"/>
            </w:pPr>
          </w:p>
        </w:tc>
        <w:tc>
          <w:tcPr>
            <w:tcW w:w="1356" w:type="dxa"/>
            <w:vAlign w:val="center"/>
          </w:tcPr>
          <w:p w14:paraId="310AB1C0">
            <w:pPr>
              <w:jc w:val="center"/>
            </w:pPr>
          </w:p>
          <w:p w14:paraId="535AFECD">
            <w:pPr>
              <w:jc w:val="center"/>
            </w:pPr>
          </w:p>
        </w:tc>
        <w:tc>
          <w:tcPr>
            <w:tcW w:w="2136" w:type="dxa"/>
            <w:vAlign w:val="center"/>
          </w:tcPr>
          <w:p w14:paraId="3B4544C8">
            <w:pPr>
              <w:jc w:val="center"/>
            </w:pPr>
          </w:p>
        </w:tc>
        <w:tc>
          <w:tcPr>
            <w:tcW w:w="1484" w:type="dxa"/>
            <w:vAlign w:val="center"/>
          </w:tcPr>
          <w:p w14:paraId="7BB6E0EE">
            <w:pPr>
              <w:jc w:val="center"/>
            </w:pPr>
          </w:p>
        </w:tc>
        <w:tc>
          <w:tcPr>
            <w:tcW w:w="1530" w:type="dxa"/>
            <w:vAlign w:val="center"/>
          </w:tcPr>
          <w:p w14:paraId="2DDD5C93">
            <w:pPr>
              <w:jc w:val="center"/>
            </w:pPr>
          </w:p>
        </w:tc>
      </w:tr>
    </w:tbl>
    <w:p w14:paraId="544600E2">
      <w:pPr>
        <w:pStyle w:val="56"/>
        <w:ind w:firstLine="0" w:firstLineChars="0"/>
        <w:jc w:val="left"/>
        <w:rPr>
          <w:rFonts w:ascii="Times New Roman" w:hAnsi="Times New Roman" w:eastAsia="宋体"/>
          <w:b/>
          <w:sz w:val="24"/>
          <w:szCs w:val="24"/>
        </w:rPr>
      </w:pPr>
      <w:r>
        <w:rPr>
          <w:rFonts w:ascii="Times New Roman" w:hAnsi="Times New Roman" w:eastAsia="宋体"/>
          <w:b/>
          <w:sz w:val="24"/>
          <w:szCs w:val="24"/>
        </w:rPr>
        <w:t>说明：</w:t>
      </w:r>
    </w:p>
    <w:p w14:paraId="2DFDD8C9">
      <w:pPr>
        <w:pStyle w:val="56"/>
        <w:ind w:firstLine="360" w:firstLineChars="150"/>
        <w:jc w:val="left"/>
        <w:rPr>
          <w:rFonts w:ascii="Times New Roman" w:hAnsi="Times New Roman" w:eastAsia="宋体"/>
          <w:sz w:val="24"/>
          <w:szCs w:val="24"/>
        </w:rPr>
      </w:pPr>
      <w:r>
        <w:rPr>
          <w:rFonts w:hint="eastAsia" w:ascii="Times New Roman" w:hAnsi="Times New Roman" w:eastAsia="宋体"/>
          <w:sz w:val="24"/>
          <w:szCs w:val="24"/>
        </w:rPr>
        <w:t>一般</w:t>
      </w:r>
      <w:r>
        <w:rPr>
          <w:rFonts w:ascii="Times New Roman" w:hAnsi="Times New Roman" w:eastAsia="宋体"/>
          <w:sz w:val="24"/>
          <w:szCs w:val="24"/>
        </w:rPr>
        <w:t>技术条款</w:t>
      </w:r>
      <w:r>
        <w:rPr>
          <w:rFonts w:hint="eastAsia" w:ascii="Times New Roman" w:hAnsi="Times New Roman" w:eastAsia="宋体"/>
          <w:sz w:val="24"/>
          <w:szCs w:val="24"/>
        </w:rPr>
        <w:t>是指招标文件</w:t>
      </w:r>
      <w:r>
        <w:rPr>
          <w:rFonts w:ascii="宋体" w:eastAsia="宋体"/>
          <w:sz w:val="24"/>
          <w:szCs w:val="24"/>
        </w:rPr>
        <w:t>“用户需求书”</w:t>
      </w:r>
      <w:r>
        <w:rPr>
          <w:rFonts w:hint="eastAsia" w:ascii="宋体" w:eastAsia="宋体"/>
          <w:sz w:val="24"/>
          <w:szCs w:val="24"/>
        </w:rPr>
        <w:t>的“技术用户需求”中</w:t>
      </w:r>
      <w:r>
        <w:rPr>
          <w:rFonts w:hint="eastAsia" w:ascii="宋体" w:eastAsia="宋体"/>
          <w:b/>
          <w:sz w:val="24"/>
          <w:szCs w:val="24"/>
          <w:u w:val="single"/>
        </w:rPr>
        <w:t>未标明</w:t>
      </w:r>
      <w:r>
        <w:rPr>
          <w:rFonts w:hint="eastAsia" w:ascii="宋体" w:eastAsia="宋体"/>
          <w:sz w:val="24"/>
          <w:szCs w:val="24"/>
        </w:rPr>
        <w:t>“★”或“▲”</w:t>
      </w:r>
      <w:r>
        <w:rPr>
          <w:rFonts w:ascii="宋体" w:eastAsia="宋体"/>
          <w:sz w:val="24"/>
          <w:szCs w:val="24"/>
        </w:rPr>
        <w:t>的</w:t>
      </w:r>
      <w:r>
        <w:rPr>
          <w:rFonts w:ascii="Times New Roman" w:hAnsi="Times New Roman" w:eastAsia="宋体"/>
          <w:sz w:val="24"/>
          <w:szCs w:val="24"/>
        </w:rPr>
        <w:t>内容</w:t>
      </w:r>
      <w:r>
        <w:rPr>
          <w:rFonts w:hint="eastAsia" w:ascii="Times New Roman" w:hAnsi="Times New Roman" w:eastAsia="宋体"/>
          <w:sz w:val="24"/>
          <w:szCs w:val="24"/>
        </w:rPr>
        <w:t>，投标人若</w:t>
      </w:r>
      <w:r>
        <w:rPr>
          <w:rFonts w:ascii="Times New Roman" w:hAnsi="Times New Roman" w:eastAsia="宋体"/>
          <w:sz w:val="24"/>
          <w:szCs w:val="24"/>
        </w:rPr>
        <w:t>完全响应</w:t>
      </w:r>
      <w:r>
        <w:rPr>
          <w:rFonts w:hint="eastAsia" w:ascii="Times New Roman" w:hAnsi="Times New Roman" w:eastAsia="宋体"/>
          <w:sz w:val="24"/>
          <w:szCs w:val="24"/>
        </w:rPr>
        <w:t>该部分内容的，可填写“</w:t>
      </w:r>
      <w:r>
        <w:rPr>
          <w:rFonts w:hint="eastAsia" w:ascii="Times New Roman" w:hAnsi="Times New Roman" w:eastAsia="宋体"/>
          <w:b/>
          <w:sz w:val="24"/>
          <w:szCs w:val="24"/>
        </w:rPr>
        <w:t>完全响应</w:t>
      </w:r>
      <w:r>
        <w:rPr>
          <w:rFonts w:hint="eastAsia" w:ascii="Times New Roman" w:hAnsi="Times New Roman" w:eastAsia="宋体"/>
          <w:sz w:val="24"/>
          <w:szCs w:val="24"/>
        </w:rPr>
        <w:t>”；投标人若对该部分内容有偏离（包括正偏离及负偏离）的，应该填写相关的偏离事项。投标人必须认真如实进行填写，</w:t>
      </w:r>
      <w:r>
        <w:rPr>
          <w:rFonts w:ascii="Times New Roman" w:hAnsi="Times New Roman" w:eastAsia="宋体"/>
          <w:sz w:val="24"/>
          <w:szCs w:val="24"/>
        </w:rPr>
        <w:t>投标人</w:t>
      </w:r>
      <w:r>
        <w:rPr>
          <w:rFonts w:hint="eastAsia" w:ascii="Times New Roman" w:hAnsi="Times New Roman" w:eastAsia="宋体"/>
          <w:sz w:val="24"/>
          <w:szCs w:val="24"/>
        </w:rPr>
        <w:t>虚假响应或</w:t>
      </w:r>
      <w:r>
        <w:rPr>
          <w:rFonts w:ascii="Times New Roman" w:hAnsi="Times New Roman" w:eastAsia="宋体"/>
          <w:sz w:val="24"/>
          <w:szCs w:val="24"/>
        </w:rPr>
        <w:t>提供虚假材料的，经查证，移送监管部门查处。</w:t>
      </w:r>
    </w:p>
    <w:p w14:paraId="6A9C8D54">
      <w:pPr>
        <w:pStyle w:val="56"/>
        <w:spacing w:line="276" w:lineRule="auto"/>
        <w:ind w:firstLine="0" w:firstLineChars="0"/>
        <w:jc w:val="left"/>
        <w:rPr>
          <w:rFonts w:ascii="Times New Roman" w:hAnsi="Times New Roman" w:eastAsia="宋体"/>
          <w:sz w:val="24"/>
          <w:szCs w:val="24"/>
        </w:rPr>
      </w:pPr>
    </w:p>
    <w:p w14:paraId="19F5942F">
      <w:pPr>
        <w:spacing w:line="276" w:lineRule="auto"/>
        <w:rPr>
          <w:sz w:val="24"/>
        </w:rPr>
      </w:pPr>
      <w:r>
        <w:rPr>
          <w:sz w:val="24"/>
        </w:rPr>
        <w:t>投标人名称：</w:t>
      </w:r>
      <w:r>
        <w:rPr>
          <w:sz w:val="24"/>
          <w:u w:val="single"/>
        </w:rPr>
        <w:t xml:space="preserve">             </w:t>
      </w:r>
      <w:r>
        <w:rPr>
          <w:sz w:val="24"/>
        </w:rPr>
        <w:t>（盖章）</w:t>
      </w:r>
    </w:p>
    <w:p w14:paraId="5936A0E5">
      <w:pPr>
        <w:spacing w:line="276" w:lineRule="auto"/>
        <w:rPr>
          <w:sz w:val="24"/>
        </w:rPr>
      </w:pPr>
    </w:p>
    <w:p w14:paraId="7E1004D2">
      <w:pPr>
        <w:spacing w:line="276" w:lineRule="auto"/>
        <w:rPr>
          <w:sz w:val="24"/>
        </w:rPr>
      </w:pPr>
      <w:r>
        <w:rPr>
          <w:sz w:val="24"/>
        </w:rPr>
        <w:t>投标人代表：</w:t>
      </w:r>
      <w:r>
        <w:rPr>
          <w:sz w:val="24"/>
          <w:u w:val="single"/>
        </w:rPr>
        <w:t xml:space="preserve">             </w:t>
      </w:r>
      <w:r>
        <w:rPr>
          <w:sz w:val="24"/>
        </w:rPr>
        <w:t>（签名或盖章）</w:t>
      </w:r>
    </w:p>
    <w:p w14:paraId="21D6C625">
      <w:pPr>
        <w:spacing w:line="276" w:lineRule="auto"/>
        <w:rPr>
          <w:sz w:val="24"/>
        </w:rPr>
      </w:pPr>
    </w:p>
    <w:p w14:paraId="51FE8F4B">
      <w:pPr>
        <w:spacing w:line="276" w:lineRule="auto"/>
        <w:rPr>
          <w:sz w:val="24"/>
        </w:rPr>
      </w:pP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12035ED">
      <w:pPr>
        <w:pStyle w:val="58"/>
        <w:spacing w:before="156" w:beforeLines="50" w:after="156" w:afterLines="50" w:line="240" w:lineRule="auto"/>
        <w:jc w:val="center"/>
        <w:rPr>
          <w:rFonts w:ascii="Times New Roman" w:hAnsi="Times New Roman" w:eastAsia="宋体"/>
          <w:b/>
          <w:sz w:val="32"/>
          <w:szCs w:val="32"/>
        </w:rPr>
      </w:pPr>
      <w:r>
        <w:rPr>
          <w:rFonts w:ascii="Times New Roman" w:hAnsi="Times New Roman" w:eastAsia="宋体"/>
          <w:sz w:val="24"/>
          <w:szCs w:val="24"/>
        </w:rPr>
        <w:br w:type="page"/>
      </w:r>
      <w:r>
        <w:rPr>
          <w:rFonts w:hint="eastAsia" w:ascii="Times New Roman" w:hAnsi="Times New Roman" w:eastAsia="宋体"/>
          <w:b/>
          <w:sz w:val="32"/>
          <w:szCs w:val="32"/>
        </w:rPr>
        <w:t>2、重要</w:t>
      </w:r>
      <w:r>
        <w:rPr>
          <w:rFonts w:ascii="Times New Roman" w:hAnsi="Times New Roman" w:eastAsia="宋体"/>
          <w:b/>
          <w:sz w:val="32"/>
          <w:szCs w:val="32"/>
        </w:rPr>
        <w:t>技术条款偏离表</w:t>
      </w:r>
      <w:r>
        <w:rPr>
          <w:rFonts w:hint="eastAsia" w:ascii="Times New Roman" w:hAnsi="Times New Roman" w:eastAsia="宋体"/>
          <w:b/>
          <w:sz w:val="32"/>
          <w:szCs w:val="32"/>
        </w:rPr>
        <w:t>（如有）</w:t>
      </w:r>
    </w:p>
    <w:p w14:paraId="7A95ADE6">
      <w:pPr>
        <w:spacing w:after="156" w:afterLines="50"/>
        <w:rPr>
          <w:sz w:val="24"/>
        </w:rPr>
      </w:pPr>
      <w:r>
        <w:rPr>
          <w:sz w:val="24"/>
        </w:rPr>
        <w:t>投标人名称：</w:t>
      </w:r>
      <w:r>
        <w:rPr>
          <w:sz w:val="24"/>
          <w:u w:val="single"/>
        </w:rPr>
        <w:t>　　　　　　　　　　</w:t>
      </w:r>
      <w:r>
        <w:rPr>
          <w:sz w:val="24"/>
        </w:rPr>
        <w:t>　　</w:t>
      </w:r>
    </w:p>
    <w:p w14:paraId="4031D8AC">
      <w:pPr>
        <w:tabs>
          <w:tab w:val="left" w:pos="8280"/>
        </w:tabs>
        <w:spacing w:line="360" w:lineRule="auto"/>
        <w:jc w:val="left"/>
        <w:rPr>
          <w:rFonts w:ascii="仿宋_GB2312" w:eastAsia="仿宋_GB2312"/>
          <w:b/>
          <w:sz w:val="24"/>
          <w:lang w:val="zh-CN"/>
        </w:rPr>
      </w:pPr>
      <w:r>
        <w:rPr>
          <w:rFonts w:hint="eastAsia"/>
          <w:sz w:val="24"/>
        </w:rPr>
        <w:t>项目名称</w:t>
      </w:r>
      <w:r>
        <w:rPr>
          <w:sz w:val="24"/>
        </w:rPr>
        <w:t>：</w:t>
      </w:r>
      <w:r>
        <w:rPr>
          <w:rFonts w:hint="eastAsia" w:ascii="仿宋_GB2312" w:eastAsia="仿宋_GB2312"/>
          <w:b/>
          <w:sz w:val="24"/>
          <w:lang w:val="zh-CN"/>
        </w:rPr>
        <w:t>东莞市社会保险基金管理中心</w:t>
      </w:r>
      <w:r>
        <w:rPr>
          <w:rFonts w:hint="eastAsia" w:ascii="仿宋_GB2312" w:hAnsi="Times New Roman" w:eastAsia="仿宋_GB2312" w:cs="Times New Roman"/>
          <w:b/>
          <w:sz w:val="24"/>
          <w:lang w:val="zh-CN"/>
        </w:rPr>
        <w:t>工伤保险协议机构</w:t>
      </w:r>
      <w:ins w:id="224" w:author="Administrator" w:date="2025-08-12T16:21:24Z">
        <w:r>
          <w:rPr>
            <w:rFonts w:hint="eastAsia" w:ascii="仿宋_GB2312" w:hAnsi="Times New Roman" w:eastAsia="仿宋_GB2312" w:cs="Times New Roman"/>
            <w:b/>
            <w:bCs w:val="0"/>
            <w:color w:val="auto"/>
            <w:sz w:val="24"/>
            <w:szCs w:val="24"/>
            <w:highlight w:val="none"/>
            <w:lang w:val="zh-CN" w:eastAsia="zh-CN"/>
            <w:rPrChange w:id="225" w:author="Administrator" w:date="2025-08-12T16:21:28Z">
              <w:rPr>
                <w:rFonts w:hint="eastAsia" w:ascii="仿宋_GB2312" w:hAnsi="仿宋_GB2312" w:eastAsia="仿宋_GB2312" w:cs="仿宋_GB2312"/>
                <w:bCs/>
                <w:color w:val="auto"/>
                <w:sz w:val="24"/>
                <w:szCs w:val="32"/>
                <w:highlight w:val="none"/>
                <w:lang w:val="en-US" w:eastAsia="zh-CN"/>
              </w:rPr>
            </w:rPrChange>
          </w:rPr>
          <w:t>工伤门诊</w:t>
        </w:r>
      </w:ins>
      <w:r>
        <w:rPr>
          <w:rFonts w:hint="eastAsia" w:ascii="仿宋_GB2312" w:hAnsi="Times New Roman" w:eastAsia="仿宋_GB2312" w:cs="Times New Roman"/>
          <w:b/>
          <w:sz w:val="24"/>
          <w:lang w:val="zh-CN"/>
        </w:rPr>
        <w:t>监督检查技术性辅助服务</w:t>
      </w:r>
      <w:r>
        <w:rPr>
          <w:rFonts w:hint="eastAsia" w:ascii="仿宋_GB2312" w:eastAsia="仿宋_GB2312"/>
          <w:b/>
          <w:sz w:val="24"/>
          <w:lang w:val="zh-CN"/>
        </w:rPr>
        <w:t>项目议价比价采购项目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4"/>
        <w:gridCol w:w="1356"/>
        <w:gridCol w:w="2136"/>
        <w:gridCol w:w="1484"/>
        <w:gridCol w:w="1530"/>
      </w:tblGrid>
      <w:tr w14:paraId="1DFB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8" w:type="dxa"/>
            <w:vAlign w:val="center"/>
          </w:tcPr>
          <w:p w14:paraId="008431DD">
            <w:pPr>
              <w:jc w:val="center"/>
              <w:rPr>
                <w:b/>
                <w:sz w:val="24"/>
              </w:rPr>
            </w:pPr>
            <w:r>
              <w:rPr>
                <w:b/>
                <w:sz w:val="24"/>
              </w:rPr>
              <w:t>序号</w:t>
            </w:r>
          </w:p>
        </w:tc>
        <w:tc>
          <w:tcPr>
            <w:tcW w:w="1884" w:type="dxa"/>
            <w:vAlign w:val="center"/>
          </w:tcPr>
          <w:p w14:paraId="42901DFD">
            <w:pPr>
              <w:jc w:val="center"/>
              <w:rPr>
                <w:b/>
                <w:sz w:val="24"/>
              </w:rPr>
            </w:pPr>
            <w:r>
              <w:rPr>
                <w:b/>
                <w:sz w:val="24"/>
              </w:rPr>
              <w:t>条款名称</w:t>
            </w:r>
          </w:p>
        </w:tc>
        <w:tc>
          <w:tcPr>
            <w:tcW w:w="1356" w:type="dxa"/>
            <w:vAlign w:val="center"/>
          </w:tcPr>
          <w:p w14:paraId="14AB42B6">
            <w:pPr>
              <w:jc w:val="center"/>
              <w:rPr>
                <w:b/>
                <w:sz w:val="24"/>
              </w:rPr>
            </w:pPr>
            <w:r>
              <w:rPr>
                <w:b/>
                <w:sz w:val="24"/>
              </w:rPr>
              <w:t>招标要求</w:t>
            </w:r>
          </w:p>
        </w:tc>
        <w:tc>
          <w:tcPr>
            <w:tcW w:w="2136" w:type="dxa"/>
            <w:vAlign w:val="center"/>
          </w:tcPr>
          <w:p w14:paraId="33A936A3">
            <w:pPr>
              <w:jc w:val="center"/>
              <w:rPr>
                <w:b/>
                <w:sz w:val="24"/>
              </w:rPr>
            </w:pPr>
            <w:r>
              <w:rPr>
                <w:b/>
                <w:sz w:val="24"/>
              </w:rPr>
              <w:t>投标实际响应</w:t>
            </w:r>
          </w:p>
        </w:tc>
        <w:tc>
          <w:tcPr>
            <w:tcW w:w="1484" w:type="dxa"/>
            <w:vAlign w:val="center"/>
          </w:tcPr>
          <w:p w14:paraId="50086AE1">
            <w:pPr>
              <w:jc w:val="center"/>
              <w:rPr>
                <w:b/>
                <w:sz w:val="24"/>
              </w:rPr>
            </w:pPr>
            <w:r>
              <w:rPr>
                <w:b/>
                <w:sz w:val="24"/>
              </w:rPr>
              <w:t>是否偏离</w:t>
            </w:r>
          </w:p>
        </w:tc>
        <w:tc>
          <w:tcPr>
            <w:tcW w:w="1530" w:type="dxa"/>
            <w:vAlign w:val="center"/>
          </w:tcPr>
          <w:p w14:paraId="095A81D2">
            <w:pPr>
              <w:jc w:val="center"/>
              <w:rPr>
                <w:b/>
                <w:sz w:val="24"/>
              </w:rPr>
            </w:pPr>
            <w:r>
              <w:rPr>
                <w:b/>
                <w:sz w:val="24"/>
              </w:rPr>
              <w:t>说明</w:t>
            </w:r>
          </w:p>
        </w:tc>
      </w:tr>
      <w:tr w14:paraId="1266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C496B88">
            <w:pPr>
              <w:numPr>
                <w:ilvl w:val="0"/>
                <w:numId w:val="4"/>
              </w:numPr>
              <w:jc w:val="center"/>
              <w:rPr>
                <w:sz w:val="24"/>
              </w:rPr>
            </w:pPr>
          </w:p>
        </w:tc>
        <w:tc>
          <w:tcPr>
            <w:tcW w:w="1884" w:type="dxa"/>
            <w:vAlign w:val="center"/>
          </w:tcPr>
          <w:p w14:paraId="77E91A07">
            <w:pPr>
              <w:jc w:val="center"/>
              <w:rPr>
                <w:sz w:val="24"/>
              </w:rPr>
            </w:pPr>
          </w:p>
        </w:tc>
        <w:tc>
          <w:tcPr>
            <w:tcW w:w="1356" w:type="dxa"/>
            <w:vAlign w:val="center"/>
          </w:tcPr>
          <w:p w14:paraId="7A566820">
            <w:pPr>
              <w:jc w:val="center"/>
              <w:rPr>
                <w:sz w:val="24"/>
              </w:rPr>
            </w:pPr>
          </w:p>
          <w:p w14:paraId="56C0C1C5">
            <w:pPr>
              <w:jc w:val="center"/>
              <w:rPr>
                <w:sz w:val="24"/>
              </w:rPr>
            </w:pPr>
          </w:p>
        </w:tc>
        <w:tc>
          <w:tcPr>
            <w:tcW w:w="2136" w:type="dxa"/>
            <w:vAlign w:val="center"/>
          </w:tcPr>
          <w:p w14:paraId="2CA552EA">
            <w:pPr>
              <w:jc w:val="center"/>
              <w:rPr>
                <w:sz w:val="24"/>
              </w:rPr>
            </w:pPr>
          </w:p>
        </w:tc>
        <w:tc>
          <w:tcPr>
            <w:tcW w:w="1484" w:type="dxa"/>
            <w:vAlign w:val="center"/>
          </w:tcPr>
          <w:p w14:paraId="46A6023A">
            <w:pPr>
              <w:jc w:val="center"/>
              <w:rPr>
                <w:sz w:val="24"/>
              </w:rPr>
            </w:pPr>
          </w:p>
        </w:tc>
        <w:tc>
          <w:tcPr>
            <w:tcW w:w="1530" w:type="dxa"/>
            <w:vAlign w:val="center"/>
          </w:tcPr>
          <w:p w14:paraId="5DC05F03">
            <w:pPr>
              <w:jc w:val="center"/>
              <w:rPr>
                <w:sz w:val="24"/>
              </w:rPr>
            </w:pPr>
          </w:p>
        </w:tc>
      </w:tr>
      <w:tr w14:paraId="210C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59C477E">
            <w:pPr>
              <w:numPr>
                <w:ilvl w:val="0"/>
                <w:numId w:val="4"/>
              </w:numPr>
              <w:jc w:val="center"/>
              <w:rPr>
                <w:sz w:val="22"/>
                <w:szCs w:val="22"/>
              </w:rPr>
            </w:pPr>
          </w:p>
        </w:tc>
        <w:tc>
          <w:tcPr>
            <w:tcW w:w="1884" w:type="dxa"/>
            <w:vAlign w:val="center"/>
          </w:tcPr>
          <w:p w14:paraId="3E42625C">
            <w:pPr>
              <w:jc w:val="center"/>
              <w:rPr>
                <w:sz w:val="22"/>
                <w:szCs w:val="22"/>
              </w:rPr>
            </w:pPr>
          </w:p>
        </w:tc>
        <w:tc>
          <w:tcPr>
            <w:tcW w:w="1356" w:type="dxa"/>
            <w:vAlign w:val="center"/>
          </w:tcPr>
          <w:p w14:paraId="0AAE0E4D">
            <w:pPr>
              <w:jc w:val="center"/>
              <w:rPr>
                <w:sz w:val="22"/>
                <w:szCs w:val="22"/>
              </w:rPr>
            </w:pPr>
          </w:p>
          <w:p w14:paraId="566460AD">
            <w:pPr>
              <w:jc w:val="center"/>
              <w:rPr>
                <w:sz w:val="22"/>
                <w:szCs w:val="22"/>
              </w:rPr>
            </w:pPr>
          </w:p>
        </w:tc>
        <w:tc>
          <w:tcPr>
            <w:tcW w:w="2136" w:type="dxa"/>
            <w:vAlign w:val="center"/>
          </w:tcPr>
          <w:p w14:paraId="394E54F2">
            <w:pPr>
              <w:jc w:val="center"/>
              <w:rPr>
                <w:sz w:val="22"/>
                <w:szCs w:val="22"/>
              </w:rPr>
            </w:pPr>
          </w:p>
        </w:tc>
        <w:tc>
          <w:tcPr>
            <w:tcW w:w="1484" w:type="dxa"/>
            <w:vAlign w:val="center"/>
          </w:tcPr>
          <w:p w14:paraId="6E7F5267">
            <w:pPr>
              <w:jc w:val="center"/>
              <w:rPr>
                <w:sz w:val="22"/>
                <w:szCs w:val="22"/>
              </w:rPr>
            </w:pPr>
          </w:p>
        </w:tc>
        <w:tc>
          <w:tcPr>
            <w:tcW w:w="1530" w:type="dxa"/>
            <w:vAlign w:val="center"/>
          </w:tcPr>
          <w:p w14:paraId="1E975819">
            <w:pPr>
              <w:jc w:val="center"/>
              <w:rPr>
                <w:sz w:val="22"/>
                <w:szCs w:val="22"/>
              </w:rPr>
            </w:pPr>
          </w:p>
        </w:tc>
      </w:tr>
      <w:tr w14:paraId="44AE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9837C26">
            <w:pPr>
              <w:numPr>
                <w:ilvl w:val="0"/>
                <w:numId w:val="4"/>
              </w:numPr>
              <w:jc w:val="center"/>
            </w:pPr>
          </w:p>
        </w:tc>
        <w:tc>
          <w:tcPr>
            <w:tcW w:w="1884" w:type="dxa"/>
            <w:vAlign w:val="center"/>
          </w:tcPr>
          <w:p w14:paraId="47058430">
            <w:pPr>
              <w:jc w:val="center"/>
            </w:pPr>
          </w:p>
        </w:tc>
        <w:tc>
          <w:tcPr>
            <w:tcW w:w="1356" w:type="dxa"/>
            <w:vAlign w:val="center"/>
          </w:tcPr>
          <w:p w14:paraId="2248B030">
            <w:pPr>
              <w:jc w:val="center"/>
            </w:pPr>
          </w:p>
          <w:p w14:paraId="59A705DE">
            <w:pPr>
              <w:jc w:val="center"/>
            </w:pPr>
          </w:p>
        </w:tc>
        <w:tc>
          <w:tcPr>
            <w:tcW w:w="2136" w:type="dxa"/>
            <w:vAlign w:val="center"/>
          </w:tcPr>
          <w:p w14:paraId="79E4672F">
            <w:pPr>
              <w:jc w:val="center"/>
            </w:pPr>
          </w:p>
        </w:tc>
        <w:tc>
          <w:tcPr>
            <w:tcW w:w="1484" w:type="dxa"/>
            <w:vAlign w:val="center"/>
          </w:tcPr>
          <w:p w14:paraId="6D08D1D1">
            <w:pPr>
              <w:jc w:val="center"/>
            </w:pPr>
          </w:p>
        </w:tc>
        <w:tc>
          <w:tcPr>
            <w:tcW w:w="1530" w:type="dxa"/>
            <w:vAlign w:val="center"/>
          </w:tcPr>
          <w:p w14:paraId="3BF8CDCC">
            <w:pPr>
              <w:jc w:val="center"/>
            </w:pPr>
          </w:p>
        </w:tc>
      </w:tr>
      <w:tr w14:paraId="2783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7224228">
            <w:pPr>
              <w:numPr>
                <w:ilvl w:val="0"/>
                <w:numId w:val="4"/>
              </w:numPr>
              <w:jc w:val="center"/>
            </w:pPr>
          </w:p>
        </w:tc>
        <w:tc>
          <w:tcPr>
            <w:tcW w:w="1884" w:type="dxa"/>
            <w:vAlign w:val="center"/>
          </w:tcPr>
          <w:p w14:paraId="407B6D4C">
            <w:pPr>
              <w:jc w:val="center"/>
            </w:pPr>
          </w:p>
        </w:tc>
        <w:tc>
          <w:tcPr>
            <w:tcW w:w="1356" w:type="dxa"/>
            <w:vAlign w:val="center"/>
          </w:tcPr>
          <w:p w14:paraId="3727DEA6">
            <w:pPr>
              <w:jc w:val="center"/>
            </w:pPr>
          </w:p>
          <w:p w14:paraId="69D1DB51">
            <w:pPr>
              <w:jc w:val="center"/>
            </w:pPr>
          </w:p>
        </w:tc>
        <w:tc>
          <w:tcPr>
            <w:tcW w:w="2136" w:type="dxa"/>
            <w:vAlign w:val="center"/>
          </w:tcPr>
          <w:p w14:paraId="689E4740">
            <w:pPr>
              <w:jc w:val="center"/>
            </w:pPr>
          </w:p>
        </w:tc>
        <w:tc>
          <w:tcPr>
            <w:tcW w:w="1484" w:type="dxa"/>
            <w:vAlign w:val="center"/>
          </w:tcPr>
          <w:p w14:paraId="6BCF7031">
            <w:pPr>
              <w:jc w:val="center"/>
            </w:pPr>
          </w:p>
        </w:tc>
        <w:tc>
          <w:tcPr>
            <w:tcW w:w="1530" w:type="dxa"/>
            <w:vAlign w:val="center"/>
          </w:tcPr>
          <w:p w14:paraId="287FC779">
            <w:pPr>
              <w:jc w:val="center"/>
            </w:pPr>
          </w:p>
        </w:tc>
      </w:tr>
      <w:tr w14:paraId="6E4E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AED24C9">
            <w:pPr>
              <w:numPr>
                <w:ilvl w:val="0"/>
                <w:numId w:val="4"/>
              </w:numPr>
              <w:jc w:val="center"/>
            </w:pPr>
          </w:p>
        </w:tc>
        <w:tc>
          <w:tcPr>
            <w:tcW w:w="1884" w:type="dxa"/>
            <w:vAlign w:val="center"/>
          </w:tcPr>
          <w:p w14:paraId="004B0F00">
            <w:pPr>
              <w:jc w:val="center"/>
            </w:pPr>
          </w:p>
        </w:tc>
        <w:tc>
          <w:tcPr>
            <w:tcW w:w="1356" w:type="dxa"/>
            <w:vAlign w:val="center"/>
          </w:tcPr>
          <w:p w14:paraId="07CCC5AA">
            <w:pPr>
              <w:jc w:val="center"/>
            </w:pPr>
          </w:p>
          <w:p w14:paraId="5D5D3386">
            <w:pPr>
              <w:jc w:val="center"/>
            </w:pPr>
          </w:p>
        </w:tc>
        <w:tc>
          <w:tcPr>
            <w:tcW w:w="2136" w:type="dxa"/>
            <w:vAlign w:val="center"/>
          </w:tcPr>
          <w:p w14:paraId="1B9881FB">
            <w:pPr>
              <w:jc w:val="center"/>
            </w:pPr>
          </w:p>
        </w:tc>
        <w:tc>
          <w:tcPr>
            <w:tcW w:w="1484" w:type="dxa"/>
            <w:vAlign w:val="center"/>
          </w:tcPr>
          <w:p w14:paraId="00273BFF">
            <w:pPr>
              <w:jc w:val="center"/>
            </w:pPr>
          </w:p>
        </w:tc>
        <w:tc>
          <w:tcPr>
            <w:tcW w:w="1530" w:type="dxa"/>
            <w:vAlign w:val="center"/>
          </w:tcPr>
          <w:p w14:paraId="1F01893F">
            <w:pPr>
              <w:jc w:val="center"/>
            </w:pPr>
          </w:p>
        </w:tc>
      </w:tr>
      <w:tr w14:paraId="43BD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B818C60">
            <w:pPr>
              <w:numPr>
                <w:ilvl w:val="0"/>
                <w:numId w:val="4"/>
              </w:numPr>
              <w:jc w:val="center"/>
            </w:pPr>
          </w:p>
        </w:tc>
        <w:tc>
          <w:tcPr>
            <w:tcW w:w="1884" w:type="dxa"/>
            <w:vAlign w:val="center"/>
          </w:tcPr>
          <w:p w14:paraId="70C9EB89">
            <w:pPr>
              <w:jc w:val="center"/>
            </w:pPr>
          </w:p>
        </w:tc>
        <w:tc>
          <w:tcPr>
            <w:tcW w:w="1356" w:type="dxa"/>
            <w:vAlign w:val="center"/>
          </w:tcPr>
          <w:p w14:paraId="61757A13">
            <w:pPr>
              <w:jc w:val="center"/>
            </w:pPr>
          </w:p>
          <w:p w14:paraId="0DEF1DE2">
            <w:pPr>
              <w:jc w:val="center"/>
            </w:pPr>
          </w:p>
        </w:tc>
        <w:tc>
          <w:tcPr>
            <w:tcW w:w="2136" w:type="dxa"/>
            <w:vAlign w:val="center"/>
          </w:tcPr>
          <w:p w14:paraId="7D68AB65">
            <w:pPr>
              <w:jc w:val="center"/>
            </w:pPr>
          </w:p>
        </w:tc>
        <w:tc>
          <w:tcPr>
            <w:tcW w:w="1484" w:type="dxa"/>
            <w:vAlign w:val="center"/>
          </w:tcPr>
          <w:p w14:paraId="67ACA669">
            <w:pPr>
              <w:jc w:val="center"/>
            </w:pPr>
          </w:p>
        </w:tc>
        <w:tc>
          <w:tcPr>
            <w:tcW w:w="1530" w:type="dxa"/>
            <w:vAlign w:val="center"/>
          </w:tcPr>
          <w:p w14:paraId="1CB58630">
            <w:pPr>
              <w:jc w:val="center"/>
            </w:pPr>
          </w:p>
        </w:tc>
      </w:tr>
      <w:tr w14:paraId="50E4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0663B40">
            <w:pPr>
              <w:numPr>
                <w:ilvl w:val="0"/>
                <w:numId w:val="4"/>
              </w:numPr>
              <w:jc w:val="center"/>
            </w:pPr>
          </w:p>
        </w:tc>
        <w:tc>
          <w:tcPr>
            <w:tcW w:w="1884" w:type="dxa"/>
            <w:vAlign w:val="center"/>
          </w:tcPr>
          <w:p w14:paraId="666C81C9">
            <w:pPr>
              <w:jc w:val="center"/>
            </w:pPr>
          </w:p>
        </w:tc>
        <w:tc>
          <w:tcPr>
            <w:tcW w:w="1356" w:type="dxa"/>
            <w:vAlign w:val="center"/>
          </w:tcPr>
          <w:p w14:paraId="1EF93AD9">
            <w:pPr>
              <w:jc w:val="center"/>
            </w:pPr>
          </w:p>
          <w:p w14:paraId="507C86D3">
            <w:pPr>
              <w:jc w:val="center"/>
            </w:pPr>
          </w:p>
        </w:tc>
        <w:tc>
          <w:tcPr>
            <w:tcW w:w="2136" w:type="dxa"/>
            <w:vAlign w:val="center"/>
          </w:tcPr>
          <w:p w14:paraId="09B76EE1">
            <w:pPr>
              <w:jc w:val="center"/>
            </w:pPr>
          </w:p>
        </w:tc>
        <w:tc>
          <w:tcPr>
            <w:tcW w:w="1484" w:type="dxa"/>
            <w:vAlign w:val="center"/>
          </w:tcPr>
          <w:p w14:paraId="70E01A7D">
            <w:pPr>
              <w:jc w:val="center"/>
            </w:pPr>
          </w:p>
        </w:tc>
        <w:tc>
          <w:tcPr>
            <w:tcW w:w="1530" w:type="dxa"/>
            <w:vAlign w:val="center"/>
          </w:tcPr>
          <w:p w14:paraId="43DF5187">
            <w:pPr>
              <w:jc w:val="center"/>
            </w:pPr>
          </w:p>
        </w:tc>
      </w:tr>
    </w:tbl>
    <w:p w14:paraId="60198179">
      <w:pPr>
        <w:pStyle w:val="56"/>
        <w:ind w:firstLine="0" w:firstLineChars="0"/>
        <w:jc w:val="left"/>
        <w:rPr>
          <w:rFonts w:ascii="Times New Roman" w:hAnsi="Times New Roman" w:eastAsia="宋体"/>
          <w:b/>
          <w:sz w:val="24"/>
          <w:szCs w:val="24"/>
        </w:rPr>
      </w:pPr>
      <w:r>
        <w:rPr>
          <w:rFonts w:ascii="Times New Roman" w:hAnsi="Times New Roman" w:eastAsia="宋体"/>
          <w:b/>
          <w:sz w:val="24"/>
          <w:szCs w:val="24"/>
        </w:rPr>
        <w:t>说明：</w:t>
      </w:r>
    </w:p>
    <w:p w14:paraId="105AF811">
      <w:pPr>
        <w:pStyle w:val="56"/>
        <w:spacing w:line="520" w:lineRule="exact"/>
        <w:ind w:firstLine="360" w:firstLineChars="150"/>
        <w:jc w:val="left"/>
        <w:rPr>
          <w:rFonts w:ascii="Times New Roman" w:hAnsi="Times New Roman" w:eastAsia="宋体"/>
          <w:sz w:val="24"/>
          <w:szCs w:val="24"/>
        </w:rPr>
      </w:pPr>
      <w:r>
        <w:rPr>
          <w:rFonts w:hint="eastAsia" w:ascii="Times New Roman" w:hAnsi="Times New Roman" w:eastAsia="宋体"/>
          <w:sz w:val="24"/>
          <w:szCs w:val="24"/>
        </w:rPr>
        <w:t>重要</w:t>
      </w:r>
      <w:r>
        <w:rPr>
          <w:rFonts w:ascii="Times New Roman" w:hAnsi="Times New Roman" w:eastAsia="宋体"/>
          <w:sz w:val="24"/>
          <w:szCs w:val="24"/>
        </w:rPr>
        <w:t>技术条款</w:t>
      </w:r>
      <w:r>
        <w:rPr>
          <w:rFonts w:hint="eastAsia" w:ascii="Times New Roman" w:hAnsi="Times New Roman" w:eastAsia="宋体"/>
          <w:sz w:val="24"/>
          <w:szCs w:val="24"/>
        </w:rPr>
        <w:t>是指招标文件</w:t>
      </w:r>
      <w:r>
        <w:rPr>
          <w:rFonts w:ascii="宋体" w:eastAsia="宋体"/>
          <w:sz w:val="24"/>
          <w:szCs w:val="24"/>
        </w:rPr>
        <w:t>“用户需求书”</w:t>
      </w:r>
      <w:r>
        <w:rPr>
          <w:rFonts w:hint="eastAsia" w:ascii="宋体" w:eastAsia="宋体"/>
          <w:sz w:val="24"/>
          <w:szCs w:val="24"/>
        </w:rPr>
        <w:t>的“技术用户需求”中</w:t>
      </w:r>
      <w:r>
        <w:rPr>
          <w:rFonts w:hint="eastAsia" w:ascii="宋体" w:eastAsia="宋体"/>
          <w:b/>
          <w:sz w:val="24"/>
          <w:szCs w:val="24"/>
          <w:u w:val="single"/>
        </w:rPr>
        <w:t>标明</w:t>
      </w:r>
      <w:r>
        <w:rPr>
          <w:rFonts w:hint="eastAsia" w:ascii="宋体" w:eastAsia="宋体"/>
          <w:sz w:val="24"/>
          <w:szCs w:val="24"/>
        </w:rPr>
        <w:t>“★”或“▲”</w:t>
      </w:r>
      <w:r>
        <w:rPr>
          <w:rFonts w:ascii="宋体" w:eastAsia="宋体"/>
          <w:sz w:val="24"/>
          <w:szCs w:val="24"/>
        </w:rPr>
        <w:t>的</w:t>
      </w:r>
      <w:r>
        <w:rPr>
          <w:rFonts w:ascii="Times New Roman" w:hAnsi="Times New Roman" w:eastAsia="宋体"/>
          <w:sz w:val="24"/>
          <w:szCs w:val="24"/>
        </w:rPr>
        <w:t>内容</w:t>
      </w:r>
      <w:r>
        <w:rPr>
          <w:rFonts w:hint="eastAsia" w:ascii="Times New Roman" w:hAnsi="Times New Roman" w:eastAsia="宋体"/>
          <w:sz w:val="24"/>
          <w:szCs w:val="24"/>
        </w:rPr>
        <w:t>，投标人必须对该部分进行</w:t>
      </w:r>
      <w:r>
        <w:rPr>
          <w:rFonts w:ascii="Times New Roman" w:hAnsi="Times New Roman" w:eastAsia="宋体"/>
          <w:sz w:val="24"/>
          <w:szCs w:val="24"/>
        </w:rPr>
        <w:t>内容逐条响应</w:t>
      </w:r>
      <w:r>
        <w:rPr>
          <w:rFonts w:hint="eastAsia" w:ascii="Times New Roman" w:hAnsi="Times New Roman" w:eastAsia="宋体"/>
          <w:sz w:val="24"/>
          <w:szCs w:val="24"/>
        </w:rPr>
        <w:t>，同时，要求提供相关证明材料的必须按要求提供</w:t>
      </w:r>
      <w:r>
        <w:rPr>
          <w:rFonts w:ascii="Times New Roman" w:hAnsi="Times New Roman" w:eastAsia="宋体"/>
          <w:sz w:val="24"/>
          <w:szCs w:val="24"/>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14:paraId="2D59F65C">
      <w:pPr>
        <w:pStyle w:val="56"/>
        <w:spacing w:line="276" w:lineRule="auto"/>
        <w:ind w:firstLine="0" w:firstLineChars="0"/>
        <w:jc w:val="left"/>
        <w:rPr>
          <w:rFonts w:ascii="Times New Roman" w:hAnsi="Times New Roman" w:eastAsia="宋体"/>
          <w:sz w:val="24"/>
          <w:szCs w:val="24"/>
        </w:rPr>
      </w:pPr>
    </w:p>
    <w:p w14:paraId="0226551B">
      <w:pPr>
        <w:pStyle w:val="56"/>
        <w:spacing w:line="276" w:lineRule="auto"/>
        <w:ind w:firstLine="0" w:firstLineChars="0"/>
        <w:jc w:val="left"/>
        <w:rPr>
          <w:rFonts w:ascii="Times New Roman" w:hAnsi="Times New Roman" w:eastAsia="宋体"/>
          <w:sz w:val="24"/>
          <w:szCs w:val="24"/>
        </w:rPr>
      </w:pPr>
    </w:p>
    <w:p w14:paraId="6B03BC81">
      <w:pPr>
        <w:spacing w:line="276" w:lineRule="auto"/>
        <w:rPr>
          <w:sz w:val="24"/>
        </w:rPr>
      </w:pPr>
      <w:r>
        <w:rPr>
          <w:sz w:val="24"/>
        </w:rPr>
        <w:t>投标人名称：</w:t>
      </w:r>
      <w:r>
        <w:rPr>
          <w:sz w:val="24"/>
          <w:u w:val="single"/>
        </w:rPr>
        <w:t xml:space="preserve">             </w:t>
      </w:r>
      <w:r>
        <w:rPr>
          <w:sz w:val="24"/>
        </w:rPr>
        <w:t>（盖章）</w:t>
      </w:r>
    </w:p>
    <w:p w14:paraId="764A6BAA">
      <w:pPr>
        <w:spacing w:line="276" w:lineRule="auto"/>
        <w:rPr>
          <w:sz w:val="24"/>
        </w:rPr>
      </w:pPr>
    </w:p>
    <w:p w14:paraId="724FA5A5">
      <w:pPr>
        <w:spacing w:line="276" w:lineRule="auto"/>
        <w:rPr>
          <w:sz w:val="24"/>
        </w:rPr>
      </w:pPr>
      <w:r>
        <w:rPr>
          <w:sz w:val="24"/>
        </w:rPr>
        <w:t>投标人代表：</w:t>
      </w:r>
      <w:r>
        <w:rPr>
          <w:sz w:val="24"/>
          <w:u w:val="single"/>
        </w:rPr>
        <w:t xml:space="preserve">             </w:t>
      </w:r>
      <w:r>
        <w:rPr>
          <w:sz w:val="24"/>
        </w:rPr>
        <w:t>（签名或盖章）</w:t>
      </w:r>
    </w:p>
    <w:p w14:paraId="1FC8BA0A">
      <w:pPr>
        <w:spacing w:line="276" w:lineRule="auto"/>
        <w:rPr>
          <w:sz w:val="24"/>
        </w:rPr>
      </w:pPr>
    </w:p>
    <w:p w14:paraId="2338AC6A">
      <w:pPr>
        <w:spacing w:line="276" w:lineRule="auto"/>
        <w:rPr>
          <w:rFonts w:ascii="仿宋_GB2312" w:hAnsi="宋体" w:eastAsia="仿宋_GB2312"/>
          <w:b/>
          <w:sz w:val="24"/>
        </w:rPr>
      </w:pPr>
      <w:r>
        <w:rPr>
          <w:sz w:val="24"/>
        </w:rPr>
        <w:t>日      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55035A7">
      <w:pPr>
        <w:spacing w:line="360" w:lineRule="auto"/>
        <w:ind w:right="-1801" w:firstLine="3795" w:firstLineChars="1350"/>
        <w:rPr>
          <w:rFonts w:ascii="仿宋_GB2312" w:hAnsi="宋体" w:eastAsia="仿宋_GB2312"/>
          <w:b/>
          <w:sz w:val="28"/>
        </w:rPr>
      </w:pPr>
    </w:p>
    <w:p w14:paraId="0A87708C">
      <w:pPr>
        <w:rPr>
          <w:rFonts w:ascii="黑体" w:hAnsi="黑体" w:eastAsia="黑体"/>
          <w:sz w:val="32"/>
          <w:szCs w:val="32"/>
        </w:rPr>
      </w:pPr>
    </w:p>
    <w:sectPr>
      <w:footerReference r:id="rId5" w:type="default"/>
      <w:footerReference r:id="rId6" w:type="even"/>
      <w:pgSz w:w="11907" w:h="16840"/>
      <w:pgMar w:top="1247" w:right="1134" w:bottom="1247" w:left="1134" w:header="964"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3">
    <w:panose1 w:val="050401020108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37B53">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3</w:t>
    </w:r>
    <w:r>
      <w:rPr>
        <w:rStyle w:val="27"/>
      </w:rPr>
      <w:fldChar w:fldCharType="end"/>
    </w:r>
  </w:p>
  <w:p w14:paraId="7700F2E8">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55D5">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14:paraId="608FEF2D">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E53F">
    <w:pPr>
      <w:pStyle w:val="16"/>
      <w:framePr w:wrap="around" w:vAnchor="text" w:hAnchor="page" w:x="5791" w:y="-118"/>
      <w:rPr>
        <w:rStyle w:val="27"/>
      </w:rPr>
    </w:pPr>
    <w:r>
      <w:rPr>
        <w:rStyle w:val="27"/>
      </w:rPr>
      <w:fldChar w:fldCharType="begin"/>
    </w:r>
    <w:r>
      <w:rPr>
        <w:rStyle w:val="27"/>
      </w:rPr>
      <w:instrText xml:space="preserve">PAGE  </w:instrText>
    </w:r>
    <w:r>
      <w:rPr>
        <w:rStyle w:val="27"/>
      </w:rPr>
      <w:fldChar w:fldCharType="separate"/>
    </w:r>
    <w:r>
      <w:rPr>
        <w:rStyle w:val="27"/>
      </w:rPr>
      <w:t>8</w:t>
    </w:r>
    <w:r>
      <w:rPr>
        <w:rStyle w:val="27"/>
      </w:rPr>
      <w:fldChar w:fldCharType="end"/>
    </w:r>
  </w:p>
  <w:p w14:paraId="59F3AFA7">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97AA1">
    <w:pPr>
      <w:pStyle w:val="16"/>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14:paraId="4ECD5A43">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0483A"/>
    <w:multiLevelType w:val="multilevel"/>
    <w:tmpl w:val="0F30483A"/>
    <w:lvl w:ilvl="0" w:tentative="0">
      <w:start w:val="2"/>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
    <w:nsid w:val="4CCF56F6"/>
    <w:multiLevelType w:val="multilevel"/>
    <w:tmpl w:val="4CCF56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CE319A"/>
    <w:multiLevelType w:val="multilevel"/>
    <w:tmpl w:val="50CE31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562177"/>
    <w:multiLevelType w:val="multilevel"/>
    <w:tmpl w:val="5F562177"/>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宇">
    <w15:presenceInfo w15:providerId="None" w15:userId="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89"/>
  <w:drawingGridVerticalSpacing w:val="117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MzJiNTIzNjUyODk1ZjA0OWEwMmNjNjRmYmUzYjEifQ=="/>
  </w:docVars>
  <w:rsids>
    <w:rsidRoot w:val="00E0792E"/>
    <w:rsid w:val="000035CF"/>
    <w:rsid w:val="00004C55"/>
    <w:rsid w:val="00005021"/>
    <w:rsid w:val="000057F0"/>
    <w:rsid w:val="00006810"/>
    <w:rsid w:val="000108C9"/>
    <w:rsid w:val="000116D8"/>
    <w:rsid w:val="00011E17"/>
    <w:rsid w:val="00012F0B"/>
    <w:rsid w:val="00014317"/>
    <w:rsid w:val="00015668"/>
    <w:rsid w:val="00015AB9"/>
    <w:rsid w:val="000169D3"/>
    <w:rsid w:val="000170BC"/>
    <w:rsid w:val="00020292"/>
    <w:rsid w:val="000209A8"/>
    <w:rsid w:val="00022A63"/>
    <w:rsid w:val="000238FC"/>
    <w:rsid w:val="00023B7F"/>
    <w:rsid w:val="00026760"/>
    <w:rsid w:val="00031085"/>
    <w:rsid w:val="0003134D"/>
    <w:rsid w:val="00032175"/>
    <w:rsid w:val="000347BF"/>
    <w:rsid w:val="00034CB3"/>
    <w:rsid w:val="00034E6D"/>
    <w:rsid w:val="00037E96"/>
    <w:rsid w:val="000400D4"/>
    <w:rsid w:val="00043B74"/>
    <w:rsid w:val="00043D3F"/>
    <w:rsid w:val="00043F8F"/>
    <w:rsid w:val="00044D75"/>
    <w:rsid w:val="000453B3"/>
    <w:rsid w:val="000455A6"/>
    <w:rsid w:val="000460FF"/>
    <w:rsid w:val="000467E7"/>
    <w:rsid w:val="00046C7A"/>
    <w:rsid w:val="00046E5E"/>
    <w:rsid w:val="00047A47"/>
    <w:rsid w:val="00051A76"/>
    <w:rsid w:val="00051C7D"/>
    <w:rsid w:val="00051F22"/>
    <w:rsid w:val="0005273C"/>
    <w:rsid w:val="00052A02"/>
    <w:rsid w:val="00055E38"/>
    <w:rsid w:val="000621DA"/>
    <w:rsid w:val="00062FB0"/>
    <w:rsid w:val="00063B2C"/>
    <w:rsid w:val="000662A5"/>
    <w:rsid w:val="00066383"/>
    <w:rsid w:val="00066624"/>
    <w:rsid w:val="00066D01"/>
    <w:rsid w:val="00067EFD"/>
    <w:rsid w:val="000701FD"/>
    <w:rsid w:val="000706FA"/>
    <w:rsid w:val="00071F40"/>
    <w:rsid w:val="0007372C"/>
    <w:rsid w:val="00073DB0"/>
    <w:rsid w:val="00075549"/>
    <w:rsid w:val="00076821"/>
    <w:rsid w:val="000768CE"/>
    <w:rsid w:val="0007719F"/>
    <w:rsid w:val="00077B00"/>
    <w:rsid w:val="00077FDF"/>
    <w:rsid w:val="000823ED"/>
    <w:rsid w:val="00082A19"/>
    <w:rsid w:val="00082EA9"/>
    <w:rsid w:val="00083167"/>
    <w:rsid w:val="00083798"/>
    <w:rsid w:val="00083F62"/>
    <w:rsid w:val="00086158"/>
    <w:rsid w:val="0008648D"/>
    <w:rsid w:val="00086A7B"/>
    <w:rsid w:val="000923E4"/>
    <w:rsid w:val="000931B4"/>
    <w:rsid w:val="0009323A"/>
    <w:rsid w:val="000939F3"/>
    <w:rsid w:val="00095BE6"/>
    <w:rsid w:val="00096263"/>
    <w:rsid w:val="00096EA8"/>
    <w:rsid w:val="000976CD"/>
    <w:rsid w:val="000978A9"/>
    <w:rsid w:val="000A0C37"/>
    <w:rsid w:val="000A3C60"/>
    <w:rsid w:val="000A5D1F"/>
    <w:rsid w:val="000A6080"/>
    <w:rsid w:val="000A749E"/>
    <w:rsid w:val="000A7793"/>
    <w:rsid w:val="000B0047"/>
    <w:rsid w:val="000B04F4"/>
    <w:rsid w:val="000B0EAB"/>
    <w:rsid w:val="000B155A"/>
    <w:rsid w:val="000B15B4"/>
    <w:rsid w:val="000B2367"/>
    <w:rsid w:val="000B2380"/>
    <w:rsid w:val="000B26E1"/>
    <w:rsid w:val="000B3B57"/>
    <w:rsid w:val="000B5679"/>
    <w:rsid w:val="000B69EC"/>
    <w:rsid w:val="000B6E97"/>
    <w:rsid w:val="000C1521"/>
    <w:rsid w:val="000C3509"/>
    <w:rsid w:val="000C3707"/>
    <w:rsid w:val="000C430D"/>
    <w:rsid w:val="000C4EF4"/>
    <w:rsid w:val="000C5570"/>
    <w:rsid w:val="000C610F"/>
    <w:rsid w:val="000C70D9"/>
    <w:rsid w:val="000C74DD"/>
    <w:rsid w:val="000C75A4"/>
    <w:rsid w:val="000D0783"/>
    <w:rsid w:val="000D22F5"/>
    <w:rsid w:val="000D2D9A"/>
    <w:rsid w:val="000D3345"/>
    <w:rsid w:val="000D513E"/>
    <w:rsid w:val="000D5267"/>
    <w:rsid w:val="000D640D"/>
    <w:rsid w:val="000E0429"/>
    <w:rsid w:val="000E21BA"/>
    <w:rsid w:val="000E3B6B"/>
    <w:rsid w:val="000E44FF"/>
    <w:rsid w:val="000E4C7D"/>
    <w:rsid w:val="000E4D47"/>
    <w:rsid w:val="000E6BED"/>
    <w:rsid w:val="000E7821"/>
    <w:rsid w:val="000F0072"/>
    <w:rsid w:val="000F0925"/>
    <w:rsid w:val="000F0B63"/>
    <w:rsid w:val="000F1C53"/>
    <w:rsid w:val="000F30F4"/>
    <w:rsid w:val="000F345A"/>
    <w:rsid w:val="000F3618"/>
    <w:rsid w:val="000F3FCE"/>
    <w:rsid w:val="000F5AD3"/>
    <w:rsid w:val="000F67EC"/>
    <w:rsid w:val="000F715A"/>
    <w:rsid w:val="00101D18"/>
    <w:rsid w:val="00101EB3"/>
    <w:rsid w:val="00104304"/>
    <w:rsid w:val="00105DD2"/>
    <w:rsid w:val="0010677B"/>
    <w:rsid w:val="00106D58"/>
    <w:rsid w:val="001071C6"/>
    <w:rsid w:val="001072BD"/>
    <w:rsid w:val="001079FF"/>
    <w:rsid w:val="00110015"/>
    <w:rsid w:val="00110732"/>
    <w:rsid w:val="00112DBE"/>
    <w:rsid w:val="00113340"/>
    <w:rsid w:val="00113906"/>
    <w:rsid w:val="00113ECE"/>
    <w:rsid w:val="001141A4"/>
    <w:rsid w:val="00114F18"/>
    <w:rsid w:val="00117D29"/>
    <w:rsid w:val="00120F06"/>
    <w:rsid w:val="001237A3"/>
    <w:rsid w:val="001238F7"/>
    <w:rsid w:val="00124E4A"/>
    <w:rsid w:val="00124FBD"/>
    <w:rsid w:val="00125E2C"/>
    <w:rsid w:val="0013046B"/>
    <w:rsid w:val="001307ED"/>
    <w:rsid w:val="00131016"/>
    <w:rsid w:val="001317D7"/>
    <w:rsid w:val="0013421D"/>
    <w:rsid w:val="00136047"/>
    <w:rsid w:val="001363A2"/>
    <w:rsid w:val="0013752D"/>
    <w:rsid w:val="00140AD6"/>
    <w:rsid w:val="00141644"/>
    <w:rsid w:val="00142B7B"/>
    <w:rsid w:val="0014331B"/>
    <w:rsid w:val="001440CA"/>
    <w:rsid w:val="001445D2"/>
    <w:rsid w:val="0014495C"/>
    <w:rsid w:val="00144CFE"/>
    <w:rsid w:val="0014612F"/>
    <w:rsid w:val="00146CC7"/>
    <w:rsid w:val="00147049"/>
    <w:rsid w:val="00151942"/>
    <w:rsid w:val="00151DC1"/>
    <w:rsid w:val="00154C9A"/>
    <w:rsid w:val="00155448"/>
    <w:rsid w:val="001574C5"/>
    <w:rsid w:val="00157B2B"/>
    <w:rsid w:val="00160A73"/>
    <w:rsid w:val="001612AB"/>
    <w:rsid w:val="0016148C"/>
    <w:rsid w:val="0016233F"/>
    <w:rsid w:val="00162CBA"/>
    <w:rsid w:val="00165859"/>
    <w:rsid w:val="00166AD7"/>
    <w:rsid w:val="0017002D"/>
    <w:rsid w:val="00171E67"/>
    <w:rsid w:val="001724CF"/>
    <w:rsid w:val="001726E5"/>
    <w:rsid w:val="00173181"/>
    <w:rsid w:val="001749F8"/>
    <w:rsid w:val="00175B83"/>
    <w:rsid w:val="00175DDD"/>
    <w:rsid w:val="00176D42"/>
    <w:rsid w:val="0017751C"/>
    <w:rsid w:val="00180358"/>
    <w:rsid w:val="001821C9"/>
    <w:rsid w:val="001822F0"/>
    <w:rsid w:val="0018240F"/>
    <w:rsid w:val="00184127"/>
    <w:rsid w:val="00184632"/>
    <w:rsid w:val="00184EF7"/>
    <w:rsid w:val="00185189"/>
    <w:rsid w:val="00185B9B"/>
    <w:rsid w:val="0018622D"/>
    <w:rsid w:val="0018777C"/>
    <w:rsid w:val="00187F65"/>
    <w:rsid w:val="00190D64"/>
    <w:rsid w:val="00192090"/>
    <w:rsid w:val="00192D30"/>
    <w:rsid w:val="00193FB5"/>
    <w:rsid w:val="001957DB"/>
    <w:rsid w:val="00195FCA"/>
    <w:rsid w:val="00196BED"/>
    <w:rsid w:val="0019714E"/>
    <w:rsid w:val="001A0269"/>
    <w:rsid w:val="001A029D"/>
    <w:rsid w:val="001A03AD"/>
    <w:rsid w:val="001A1D74"/>
    <w:rsid w:val="001A237C"/>
    <w:rsid w:val="001A46B5"/>
    <w:rsid w:val="001A6704"/>
    <w:rsid w:val="001A676E"/>
    <w:rsid w:val="001A6EA9"/>
    <w:rsid w:val="001A79A4"/>
    <w:rsid w:val="001B04BC"/>
    <w:rsid w:val="001B102D"/>
    <w:rsid w:val="001B15FD"/>
    <w:rsid w:val="001B1F05"/>
    <w:rsid w:val="001B20F7"/>
    <w:rsid w:val="001B2443"/>
    <w:rsid w:val="001B259F"/>
    <w:rsid w:val="001B4236"/>
    <w:rsid w:val="001B45C8"/>
    <w:rsid w:val="001B55EB"/>
    <w:rsid w:val="001B62D6"/>
    <w:rsid w:val="001C05C8"/>
    <w:rsid w:val="001C148F"/>
    <w:rsid w:val="001C1DEC"/>
    <w:rsid w:val="001C1F52"/>
    <w:rsid w:val="001C463F"/>
    <w:rsid w:val="001C60C3"/>
    <w:rsid w:val="001C740F"/>
    <w:rsid w:val="001D06EE"/>
    <w:rsid w:val="001D10ED"/>
    <w:rsid w:val="001D1550"/>
    <w:rsid w:val="001D28C8"/>
    <w:rsid w:val="001D2D3B"/>
    <w:rsid w:val="001D4B9A"/>
    <w:rsid w:val="001D52FF"/>
    <w:rsid w:val="001D629E"/>
    <w:rsid w:val="001D6515"/>
    <w:rsid w:val="001E0711"/>
    <w:rsid w:val="001E100B"/>
    <w:rsid w:val="001E1243"/>
    <w:rsid w:val="001E1815"/>
    <w:rsid w:val="001E2E00"/>
    <w:rsid w:val="001E30EA"/>
    <w:rsid w:val="001E36A0"/>
    <w:rsid w:val="001E50EC"/>
    <w:rsid w:val="001E63CA"/>
    <w:rsid w:val="001E7002"/>
    <w:rsid w:val="001E73F8"/>
    <w:rsid w:val="001E7907"/>
    <w:rsid w:val="001F06AA"/>
    <w:rsid w:val="001F12F6"/>
    <w:rsid w:val="001F24BD"/>
    <w:rsid w:val="001F33E4"/>
    <w:rsid w:val="001F7ACB"/>
    <w:rsid w:val="001F7F58"/>
    <w:rsid w:val="00200F9E"/>
    <w:rsid w:val="0020156D"/>
    <w:rsid w:val="00201774"/>
    <w:rsid w:val="00201856"/>
    <w:rsid w:val="00201A28"/>
    <w:rsid w:val="0020471A"/>
    <w:rsid w:val="002048E1"/>
    <w:rsid w:val="00206DD5"/>
    <w:rsid w:val="002071DC"/>
    <w:rsid w:val="00207917"/>
    <w:rsid w:val="00210658"/>
    <w:rsid w:val="00210ABA"/>
    <w:rsid w:val="00211899"/>
    <w:rsid w:val="00212C22"/>
    <w:rsid w:val="00213991"/>
    <w:rsid w:val="002158D4"/>
    <w:rsid w:val="00215B39"/>
    <w:rsid w:val="002179A1"/>
    <w:rsid w:val="0022070F"/>
    <w:rsid w:val="00220A6E"/>
    <w:rsid w:val="002219A5"/>
    <w:rsid w:val="002232A6"/>
    <w:rsid w:val="00226AA8"/>
    <w:rsid w:val="002277E3"/>
    <w:rsid w:val="0023057C"/>
    <w:rsid w:val="00230BBF"/>
    <w:rsid w:val="00231EA2"/>
    <w:rsid w:val="00234ECB"/>
    <w:rsid w:val="002353E9"/>
    <w:rsid w:val="00235AF9"/>
    <w:rsid w:val="002365AF"/>
    <w:rsid w:val="00244338"/>
    <w:rsid w:val="002447AB"/>
    <w:rsid w:val="00244D84"/>
    <w:rsid w:val="002465B5"/>
    <w:rsid w:val="00250589"/>
    <w:rsid w:val="00252008"/>
    <w:rsid w:val="0025207B"/>
    <w:rsid w:val="00252997"/>
    <w:rsid w:val="00252F0A"/>
    <w:rsid w:val="00253047"/>
    <w:rsid w:val="00254C49"/>
    <w:rsid w:val="002550D3"/>
    <w:rsid w:val="002558FB"/>
    <w:rsid w:val="0025679E"/>
    <w:rsid w:val="00256C76"/>
    <w:rsid w:val="0025753E"/>
    <w:rsid w:val="00261BD4"/>
    <w:rsid w:val="00261EB2"/>
    <w:rsid w:val="002626CA"/>
    <w:rsid w:val="00262F35"/>
    <w:rsid w:val="00263C92"/>
    <w:rsid w:val="002645EF"/>
    <w:rsid w:val="002647BC"/>
    <w:rsid w:val="00265701"/>
    <w:rsid w:val="00265834"/>
    <w:rsid w:val="00266CD2"/>
    <w:rsid w:val="00267311"/>
    <w:rsid w:val="00271566"/>
    <w:rsid w:val="00271FE7"/>
    <w:rsid w:val="002727D1"/>
    <w:rsid w:val="00273192"/>
    <w:rsid w:val="00273674"/>
    <w:rsid w:val="002736C8"/>
    <w:rsid w:val="00273A23"/>
    <w:rsid w:val="00273A8A"/>
    <w:rsid w:val="00273E7A"/>
    <w:rsid w:val="00274186"/>
    <w:rsid w:val="0027661B"/>
    <w:rsid w:val="002769D5"/>
    <w:rsid w:val="00276B39"/>
    <w:rsid w:val="00276CBA"/>
    <w:rsid w:val="00276E56"/>
    <w:rsid w:val="002777CE"/>
    <w:rsid w:val="002803C2"/>
    <w:rsid w:val="00280AFF"/>
    <w:rsid w:val="00280C88"/>
    <w:rsid w:val="00281773"/>
    <w:rsid w:val="00282374"/>
    <w:rsid w:val="00283630"/>
    <w:rsid w:val="0028461F"/>
    <w:rsid w:val="00284B28"/>
    <w:rsid w:val="00285031"/>
    <w:rsid w:val="00285D2D"/>
    <w:rsid w:val="00285F4B"/>
    <w:rsid w:val="00286C3D"/>
    <w:rsid w:val="00286D7B"/>
    <w:rsid w:val="00287F0A"/>
    <w:rsid w:val="002903E0"/>
    <w:rsid w:val="002908BB"/>
    <w:rsid w:val="00291602"/>
    <w:rsid w:val="00292526"/>
    <w:rsid w:val="002926D8"/>
    <w:rsid w:val="00293A17"/>
    <w:rsid w:val="00295583"/>
    <w:rsid w:val="002A052A"/>
    <w:rsid w:val="002A1165"/>
    <w:rsid w:val="002A190B"/>
    <w:rsid w:val="002A19A0"/>
    <w:rsid w:val="002A24E9"/>
    <w:rsid w:val="002A44C5"/>
    <w:rsid w:val="002A5385"/>
    <w:rsid w:val="002B0D52"/>
    <w:rsid w:val="002B1803"/>
    <w:rsid w:val="002B1B7B"/>
    <w:rsid w:val="002B2D5F"/>
    <w:rsid w:val="002B4E8B"/>
    <w:rsid w:val="002B5600"/>
    <w:rsid w:val="002B5BC8"/>
    <w:rsid w:val="002B5E03"/>
    <w:rsid w:val="002B7552"/>
    <w:rsid w:val="002B7650"/>
    <w:rsid w:val="002B7BCE"/>
    <w:rsid w:val="002C3BF9"/>
    <w:rsid w:val="002C4CF2"/>
    <w:rsid w:val="002C564D"/>
    <w:rsid w:val="002C66C3"/>
    <w:rsid w:val="002D143A"/>
    <w:rsid w:val="002D1508"/>
    <w:rsid w:val="002D22BE"/>
    <w:rsid w:val="002D26E7"/>
    <w:rsid w:val="002D2B29"/>
    <w:rsid w:val="002D3B60"/>
    <w:rsid w:val="002D4AC2"/>
    <w:rsid w:val="002D4D31"/>
    <w:rsid w:val="002D6887"/>
    <w:rsid w:val="002D6FA8"/>
    <w:rsid w:val="002D748B"/>
    <w:rsid w:val="002E0F8B"/>
    <w:rsid w:val="002E160F"/>
    <w:rsid w:val="002E25F0"/>
    <w:rsid w:val="002E409B"/>
    <w:rsid w:val="002E58DC"/>
    <w:rsid w:val="002E6099"/>
    <w:rsid w:val="002E7CEF"/>
    <w:rsid w:val="002F069F"/>
    <w:rsid w:val="002F1488"/>
    <w:rsid w:val="002F2DFE"/>
    <w:rsid w:val="002F354E"/>
    <w:rsid w:val="002F5D9D"/>
    <w:rsid w:val="002F7B36"/>
    <w:rsid w:val="002F7DE2"/>
    <w:rsid w:val="002F7F4D"/>
    <w:rsid w:val="003013A8"/>
    <w:rsid w:val="00301AB2"/>
    <w:rsid w:val="00302DDA"/>
    <w:rsid w:val="00302E2E"/>
    <w:rsid w:val="003042F3"/>
    <w:rsid w:val="00304614"/>
    <w:rsid w:val="00304E2A"/>
    <w:rsid w:val="003050E1"/>
    <w:rsid w:val="003064A8"/>
    <w:rsid w:val="00306C96"/>
    <w:rsid w:val="00314B12"/>
    <w:rsid w:val="003158A6"/>
    <w:rsid w:val="00316042"/>
    <w:rsid w:val="00317765"/>
    <w:rsid w:val="00320859"/>
    <w:rsid w:val="00320A65"/>
    <w:rsid w:val="00321E23"/>
    <w:rsid w:val="00321FE8"/>
    <w:rsid w:val="00322C91"/>
    <w:rsid w:val="00325A88"/>
    <w:rsid w:val="00326941"/>
    <w:rsid w:val="00326E91"/>
    <w:rsid w:val="00327978"/>
    <w:rsid w:val="00330068"/>
    <w:rsid w:val="003309C1"/>
    <w:rsid w:val="00332F2D"/>
    <w:rsid w:val="00333F59"/>
    <w:rsid w:val="003344CD"/>
    <w:rsid w:val="003367A8"/>
    <w:rsid w:val="003406A4"/>
    <w:rsid w:val="003408FF"/>
    <w:rsid w:val="00341ED9"/>
    <w:rsid w:val="00342675"/>
    <w:rsid w:val="00342762"/>
    <w:rsid w:val="00344D0E"/>
    <w:rsid w:val="00345ECB"/>
    <w:rsid w:val="00346FDF"/>
    <w:rsid w:val="00347C82"/>
    <w:rsid w:val="00347DF2"/>
    <w:rsid w:val="0035050D"/>
    <w:rsid w:val="00351D6E"/>
    <w:rsid w:val="00351E04"/>
    <w:rsid w:val="003523BE"/>
    <w:rsid w:val="00353067"/>
    <w:rsid w:val="00353C0E"/>
    <w:rsid w:val="00353F32"/>
    <w:rsid w:val="00354A87"/>
    <w:rsid w:val="00355966"/>
    <w:rsid w:val="003559EF"/>
    <w:rsid w:val="00356639"/>
    <w:rsid w:val="00357130"/>
    <w:rsid w:val="00360062"/>
    <w:rsid w:val="00361C2C"/>
    <w:rsid w:val="00363548"/>
    <w:rsid w:val="0036588C"/>
    <w:rsid w:val="00366CB4"/>
    <w:rsid w:val="0036706D"/>
    <w:rsid w:val="0037013C"/>
    <w:rsid w:val="003703C5"/>
    <w:rsid w:val="00370525"/>
    <w:rsid w:val="003715C0"/>
    <w:rsid w:val="00371EDD"/>
    <w:rsid w:val="00372F9D"/>
    <w:rsid w:val="00373093"/>
    <w:rsid w:val="00381365"/>
    <w:rsid w:val="00382572"/>
    <w:rsid w:val="0038305D"/>
    <w:rsid w:val="00385566"/>
    <w:rsid w:val="00385792"/>
    <w:rsid w:val="003858E2"/>
    <w:rsid w:val="00385E98"/>
    <w:rsid w:val="003878D0"/>
    <w:rsid w:val="00387D0A"/>
    <w:rsid w:val="00390A06"/>
    <w:rsid w:val="003917F8"/>
    <w:rsid w:val="0039188E"/>
    <w:rsid w:val="00391B73"/>
    <w:rsid w:val="00393414"/>
    <w:rsid w:val="003936B3"/>
    <w:rsid w:val="00393A18"/>
    <w:rsid w:val="00393EF9"/>
    <w:rsid w:val="00395AE6"/>
    <w:rsid w:val="003961C9"/>
    <w:rsid w:val="003974DE"/>
    <w:rsid w:val="003A0DBB"/>
    <w:rsid w:val="003A25D1"/>
    <w:rsid w:val="003A2903"/>
    <w:rsid w:val="003A2C31"/>
    <w:rsid w:val="003A3F31"/>
    <w:rsid w:val="003A58B8"/>
    <w:rsid w:val="003B0DF1"/>
    <w:rsid w:val="003B23F0"/>
    <w:rsid w:val="003B245C"/>
    <w:rsid w:val="003B2CFD"/>
    <w:rsid w:val="003B33DB"/>
    <w:rsid w:val="003B3ACC"/>
    <w:rsid w:val="003B3F5B"/>
    <w:rsid w:val="003B732E"/>
    <w:rsid w:val="003B7B81"/>
    <w:rsid w:val="003B7D72"/>
    <w:rsid w:val="003C00C8"/>
    <w:rsid w:val="003C1D31"/>
    <w:rsid w:val="003C2A15"/>
    <w:rsid w:val="003C35DD"/>
    <w:rsid w:val="003C47BC"/>
    <w:rsid w:val="003C6084"/>
    <w:rsid w:val="003C7453"/>
    <w:rsid w:val="003D182E"/>
    <w:rsid w:val="003D2207"/>
    <w:rsid w:val="003D2347"/>
    <w:rsid w:val="003D4012"/>
    <w:rsid w:val="003D4A1F"/>
    <w:rsid w:val="003D4C13"/>
    <w:rsid w:val="003E0F0A"/>
    <w:rsid w:val="003E5098"/>
    <w:rsid w:val="003E5801"/>
    <w:rsid w:val="003E641C"/>
    <w:rsid w:val="003E6B8F"/>
    <w:rsid w:val="003E77EA"/>
    <w:rsid w:val="003F09B2"/>
    <w:rsid w:val="003F09DB"/>
    <w:rsid w:val="003F0CF5"/>
    <w:rsid w:val="003F1E8A"/>
    <w:rsid w:val="003F1F43"/>
    <w:rsid w:val="003F259C"/>
    <w:rsid w:val="003F2A97"/>
    <w:rsid w:val="003F4A0B"/>
    <w:rsid w:val="003F5CED"/>
    <w:rsid w:val="003F6148"/>
    <w:rsid w:val="003F71CE"/>
    <w:rsid w:val="003F7A16"/>
    <w:rsid w:val="003F7AC0"/>
    <w:rsid w:val="004003DD"/>
    <w:rsid w:val="00400C19"/>
    <w:rsid w:val="004017CF"/>
    <w:rsid w:val="00402678"/>
    <w:rsid w:val="00402D9B"/>
    <w:rsid w:val="004039EF"/>
    <w:rsid w:val="00404C65"/>
    <w:rsid w:val="00404D41"/>
    <w:rsid w:val="004052EA"/>
    <w:rsid w:val="00412B47"/>
    <w:rsid w:val="00412FB7"/>
    <w:rsid w:val="0041720F"/>
    <w:rsid w:val="004224CC"/>
    <w:rsid w:val="00423E4D"/>
    <w:rsid w:val="0042495C"/>
    <w:rsid w:val="00424D1F"/>
    <w:rsid w:val="004267BE"/>
    <w:rsid w:val="00427C9A"/>
    <w:rsid w:val="00430A17"/>
    <w:rsid w:val="00430D5F"/>
    <w:rsid w:val="00431A7D"/>
    <w:rsid w:val="00431CE8"/>
    <w:rsid w:val="0043292A"/>
    <w:rsid w:val="00432971"/>
    <w:rsid w:val="004331A6"/>
    <w:rsid w:val="00433444"/>
    <w:rsid w:val="00433A64"/>
    <w:rsid w:val="00434311"/>
    <w:rsid w:val="00434399"/>
    <w:rsid w:val="004344B6"/>
    <w:rsid w:val="00434BBB"/>
    <w:rsid w:val="0043539B"/>
    <w:rsid w:val="0043707F"/>
    <w:rsid w:val="00440217"/>
    <w:rsid w:val="004407DB"/>
    <w:rsid w:val="00440B1F"/>
    <w:rsid w:val="004421CA"/>
    <w:rsid w:val="00442381"/>
    <w:rsid w:val="004434A0"/>
    <w:rsid w:val="004449FC"/>
    <w:rsid w:val="004475FF"/>
    <w:rsid w:val="00451429"/>
    <w:rsid w:val="004519EE"/>
    <w:rsid w:val="00451AC9"/>
    <w:rsid w:val="00451E7E"/>
    <w:rsid w:val="00451F9A"/>
    <w:rsid w:val="00452290"/>
    <w:rsid w:val="00452FBB"/>
    <w:rsid w:val="00454CB0"/>
    <w:rsid w:val="00454CF3"/>
    <w:rsid w:val="00456636"/>
    <w:rsid w:val="00456932"/>
    <w:rsid w:val="00456C07"/>
    <w:rsid w:val="0045788F"/>
    <w:rsid w:val="00461A96"/>
    <w:rsid w:val="00462608"/>
    <w:rsid w:val="0046356D"/>
    <w:rsid w:val="00463DBD"/>
    <w:rsid w:val="00463EFE"/>
    <w:rsid w:val="004643AF"/>
    <w:rsid w:val="00464ED1"/>
    <w:rsid w:val="0046585C"/>
    <w:rsid w:val="00466A62"/>
    <w:rsid w:val="004700CE"/>
    <w:rsid w:val="00470657"/>
    <w:rsid w:val="00470944"/>
    <w:rsid w:val="00470DFA"/>
    <w:rsid w:val="004730F3"/>
    <w:rsid w:val="004751BB"/>
    <w:rsid w:val="00475AE6"/>
    <w:rsid w:val="00476B76"/>
    <w:rsid w:val="0048289E"/>
    <w:rsid w:val="00482D53"/>
    <w:rsid w:val="004831F5"/>
    <w:rsid w:val="00483F03"/>
    <w:rsid w:val="0048465E"/>
    <w:rsid w:val="00484904"/>
    <w:rsid w:val="00484B90"/>
    <w:rsid w:val="00485E27"/>
    <w:rsid w:val="004864CB"/>
    <w:rsid w:val="00486533"/>
    <w:rsid w:val="00486AB7"/>
    <w:rsid w:val="00490183"/>
    <w:rsid w:val="0049205B"/>
    <w:rsid w:val="00492482"/>
    <w:rsid w:val="004932D0"/>
    <w:rsid w:val="0049383D"/>
    <w:rsid w:val="004955C6"/>
    <w:rsid w:val="00495767"/>
    <w:rsid w:val="00495A4E"/>
    <w:rsid w:val="0049768E"/>
    <w:rsid w:val="00497695"/>
    <w:rsid w:val="004979C2"/>
    <w:rsid w:val="00497DBB"/>
    <w:rsid w:val="004A05A0"/>
    <w:rsid w:val="004A15F7"/>
    <w:rsid w:val="004A21DA"/>
    <w:rsid w:val="004A4BE9"/>
    <w:rsid w:val="004A6842"/>
    <w:rsid w:val="004A6C8C"/>
    <w:rsid w:val="004A6D7B"/>
    <w:rsid w:val="004A7430"/>
    <w:rsid w:val="004B08F9"/>
    <w:rsid w:val="004B1772"/>
    <w:rsid w:val="004B3660"/>
    <w:rsid w:val="004B5DDB"/>
    <w:rsid w:val="004B6C40"/>
    <w:rsid w:val="004C048B"/>
    <w:rsid w:val="004C0E72"/>
    <w:rsid w:val="004C2739"/>
    <w:rsid w:val="004C273F"/>
    <w:rsid w:val="004C4959"/>
    <w:rsid w:val="004C4B15"/>
    <w:rsid w:val="004C608E"/>
    <w:rsid w:val="004C6CA9"/>
    <w:rsid w:val="004D0076"/>
    <w:rsid w:val="004D27D1"/>
    <w:rsid w:val="004D440A"/>
    <w:rsid w:val="004D53F5"/>
    <w:rsid w:val="004D6736"/>
    <w:rsid w:val="004D7432"/>
    <w:rsid w:val="004E1E5C"/>
    <w:rsid w:val="004E2141"/>
    <w:rsid w:val="004E256C"/>
    <w:rsid w:val="004E4C4D"/>
    <w:rsid w:val="004E5506"/>
    <w:rsid w:val="004E692B"/>
    <w:rsid w:val="004E76B6"/>
    <w:rsid w:val="004F0280"/>
    <w:rsid w:val="004F0450"/>
    <w:rsid w:val="004F1153"/>
    <w:rsid w:val="004F13B3"/>
    <w:rsid w:val="004F16CE"/>
    <w:rsid w:val="004F18B1"/>
    <w:rsid w:val="004F1A44"/>
    <w:rsid w:val="004F321F"/>
    <w:rsid w:val="004F6F49"/>
    <w:rsid w:val="004F71A4"/>
    <w:rsid w:val="005004B1"/>
    <w:rsid w:val="00500F65"/>
    <w:rsid w:val="00501449"/>
    <w:rsid w:val="005026D4"/>
    <w:rsid w:val="00502F61"/>
    <w:rsid w:val="0050333B"/>
    <w:rsid w:val="00503A15"/>
    <w:rsid w:val="00504AD5"/>
    <w:rsid w:val="005059C9"/>
    <w:rsid w:val="00507582"/>
    <w:rsid w:val="00510661"/>
    <w:rsid w:val="005110EC"/>
    <w:rsid w:val="00511682"/>
    <w:rsid w:val="005130E0"/>
    <w:rsid w:val="00513357"/>
    <w:rsid w:val="0051356D"/>
    <w:rsid w:val="00513F98"/>
    <w:rsid w:val="0052007C"/>
    <w:rsid w:val="005200CC"/>
    <w:rsid w:val="00520C44"/>
    <w:rsid w:val="00520DBA"/>
    <w:rsid w:val="005228FB"/>
    <w:rsid w:val="00524B85"/>
    <w:rsid w:val="00524DD5"/>
    <w:rsid w:val="005272AE"/>
    <w:rsid w:val="00527A6B"/>
    <w:rsid w:val="00527F08"/>
    <w:rsid w:val="00531C77"/>
    <w:rsid w:val="00531C9C"/>
    <w:rsid w:val="005355F9"/>
    <w:rsid w:val="00535888"/>
    <w:rsid w:val="005363ED"/>
    <w:rsid w:val="00536B60"/>
    <w:rsid w:val="005372D9"/>
    <w:rsid w:val="00537C93"/>
    <w:rsid w:val="005405B3"/>
    <w:rsid w:val="0054174A"/>
    <w:rsid w:val="0054179A"/>
    <w:rsid w:val="00543A3F"/>
    <w:rsid w:val="00544BEE"/>
    <w:rsid w:val="00545939"/>
    <w:rsid w:val="00545BB6"/>
    <w:rsid w:val="005468D7"/>
    <w:rsid w:val="00546C6F"/>
    <w:rsid w:val="005472A0"/>
    <w:rsid w:val="00547C4E"/>
    <w:rsid w:val="00552A92"/>
    <w:rsid w:val="00553450"/>
    <w:rsid w:val="005551E4"/>
    <w:rsid w:val="00555CA0"/>
    <w:rsid w:val="005579FA"/>
    <w:rsid w:val="00557B82"/>
    <w:rsid w:val="00560DA0"/>
    <w:rsid w:val="005616AB"/>
    <w:rsid w:val="00562379"/>
    <w:rsid w:val="005627EA"/>
    <w:rsid w:val="00562B82"/>
    <w:rsid w:val="005636F8"/>
    <w:rsid w:val="00563FCB"/>
    <w:rsid w:val="005642CD"/>
    <w:rsid w:val="00565AF6"/>
    <w:rsid w:val="00566B81"/>
    <w:rsid w:val="00571B67"/>
    <w:rsid w:val="00571F2A"/>
    <w:rsid w:val="00572D5D"/>
    <w:rsid w:val="00574343"/>
    <w:rsid w:val="005747F9"/>
    <w:rsid w:val="00574B68"/>
    <w:rsid w:val="005755CE"/>
    <w:rsid w:val="00575CC9"/>
    <w:rsid w:val="00577933"/>
    <w:rsid w:val="00577BE5"/>
    <w:rsid w:val="00580900"/>
    <w:rsid w:val="0058131E"/>
    <w:rsid w:val="00583054"/>
    <w:rsid w:val="0058699B"/>
    <w:rsid w:val="005908C9"/>
    <w:rsid w:val="00590CFC"/>
    <w:rsid w:val="00591629"/>
    <w:rsid w:val="005934EA"/>
    <w:rsid w:val="00593540"/>
    <w:rsid w:val="005939A8"/>
    <w:rsid w:val="00595620"/>
    <w:rsid w:val="00595C80"/>
    <w:rsid w:val="00595CAD"/>
    <w:rsid w:val="00596BB8"/>
    <w:rsid w:val="00596D05"/>
    <w:rsid w:val="005972E3"/>
    <w:rsid w:val="0059761E"/>
    <w:rsid w:val="00597D8B"/>
    <w:rsid w:val="005A0FC9"/>
    <w:rsid w:val="005A1BEA"/>
    <w:rsid w:val="005A24BC"/>
    <w:rsid w:val="005A40E0"/>
    <w:rsid w:val="005A4322"/>
    <w:rsid w:val="005A5464"/>
    <w:rsid w:val="005A5F2D"/>
    <w:rsid w:val="005A7DB3"/>
    <w:rsid w:val="005B0C44"/>
    <w:rsid w:val="005B35A9"/>
    <w:rsid w:val="005B5416"/>
    <w:rsid w:val="005B566D"/>
    <w:rsid w:val="005B64DD"/>
    <w:rsid w:val="005C06DC"/>
    <w:rsid w:val="005C127F"/>
    <w:rsid w:val="005C16E1"/>
    <w:rsid w:val="005C1C8E"/>
    <w:rsid w:val="005C2930"/>
    <w:rsid w:val="005C2EC7"/>
    <w:rsid w:val="005C5613"/>
    <w:rsid w:val="005C5F9A"/>
    <w:rsid w:val="005C785D"/>
    <w:rsid w:val="005C7BF4"/>
    <w:rsid w:val="005D03ED"/>
    <w:rsid w:val="005D041A"/>
    <w:rsid w:val="005D0D03"/>
    <w:rsid w:val="005D2EE1"/>
    <w:rsid w:val="005D3985"/>
    <w:rsid w:val="005D3D13"/>
    <w:rsid w:val="005D4426"/>
    <w:rsid w:val="005D5281"/>
    <w:rsid w:val="005D5654"/>
    <w:rsid w:val="005D6374"/>
    <w:rsid w:val="005D7C08"/>
    <w:rsid w:val="005D7FD7"/>
    <w:rsid w:val="005E001E"/>
    <w:rsid w:val="005E00DD"/>
    <w:rsid w:val="005E0A3C"/>
    <w:rsid w:val="005E2B76"/>
    <w:rsid w:val="005E2CBA"/>
    <w:rsid w:val="005E30ED"/>
    <w:rsid w:val="005E448B"/>
    <w:rsid w:val="005E5089"/>
    <w:rsid w:val="005E55E5"/>
    <w:rsid w:val="005E6E35"/>
    <w:rsid w:val="005E7620"/>
    <w:rsid w:val="005E79CC"/>
    <w:rsid w:val="005E7C5A"/>
    <w:rsid w:val="005F031F"/>
    <w:rsid w:val="005F1A5D"/>
    <w:rsid w:val="005F2016"/>
    <w:rsid w:val="005F2B46"/>
    <w:rsid w:val="005F59FC"/>
    <w:rsid w:val="005F62F7"/>
    <w:rsid w:val="005F77B1"/>
    <w:rsid w:val="00600CB1"/>
    <w:rsid w:val="00600E17"/>
    <w:rsid w:val="006018DE"/>
    <w:rsid w:val="00602310"/>
    <w:rsid w:val="0060395B"/>
    <w:rsid w:val="00607B13"/>
    <w:rsid w:val="006102DC"/>
    <w:rsid w:val="00611981"/>
    <w:rsid w:val="00613288"/>
    <w:rsid w:val="00614072"/>
    <w:rsid w:val="00614EB1"/>
    <w:rsid w:val="00615302"/>
    <w:rsid w:val="00616848"/>
    <w:rsid w:val="00617F1A"/>
    <w:rsid w:val="00622FA1"/>
    <w:rsid w:val="006237F0"/>
    <w:rsid w:val="0062495B"/>
    <w:rsid w:val="0062577A"/>
    <w:rsid w:val="00627E7E"/>
    <w:rsid w:val="00630107"/>
    <w:rsid w:val="00630136"/>
    <w:rsid w:val="00630F52"/>
    <w:rsid w:val="00631669"/>
    <w:rsid w:val="00631C69"/>
    <w:rsid w:val="00632437"/>
    <w:rsid w:val="0063251C"/>
    <w:rsid w:val="006329EA"/>
    <w:rsid w:val="006334FA"/>
    <w:rsid w:val="00634360"/>
    <w:rsid w:val="006348F3"/>
    <w:rsid w:val="00634A95"/>
    <w:rsid w:val="00634CAE"/>
    <w:rsid w:val="00636125"/>
    <w:rsid w:val="006364C1"/>
    <w:rsid w:val="006368BD"/>
    <w:rsid w:val="006373E2"/>
    <w:rsid w:val="006377D9"/>
    <w:rsid w:val="00637E14"/>
    <w:rsid w:val="00640904"/>
    <w:rsid w:val="00641E26"/>
    <w:rsid w:val="00641F3C"/>
    <w:rsid w:val="0064203B"/>
    <w:rsid w:val="0064297C"/>
    <w:rsid w:val="00643136"/>
    <w:rsid w:val="00644ECE"/>
    <w:rsid w:val="006459F3"/>
    <w:rsid w:val="00645AF4"/>
    <w:rsid w:val="00647824"/>
    <w:rsid w:val="00647C78"/>
    <w:rsid w:val="00647E80"/>
    <w:rsid w:val="00650D8C"/>
    <w:rsid w:val="006526CB"/>
    <w:rsid w:val="00652EE6"/>
    <w:rsid w:val="00653BAB"/>
    <w:rsid w:val="00656B06"/>
    <w:rsid w:val="00657435"/>
    <w:rsid w:val="00657D8C"/>
    <w:rsid w:val="00660CFF"/>
    <w:rsid w:val="00663CD9"/>
    <w:rsid w:val="0066411E"/>
    <w:rsid w:val="00664884"/>
    <w:rsid w:val="006654D5"/>
    <w:rsid w:val="006659E8"/>
    <w:rsid w:val="00667099"/>
    <w:rsid w:val="00667B23"/>
    <w:rsid w:val="006706FB"/>
    <w:rsid w:val="006709F6"/>
    <w:rsid w:val="0067148C"/>
    <w:rsid w:val="00673CFF"/>
    <w:rsid w:val="006765D2"/>
    <w:rsid w:val="00676D97"/>
    <w:rsid w:val="00677E78"/>
    <w:rsid w:val="0068024B"/>
    <w:rsid w:val="00683007"/>
    <w:rsid w:val="00683BA2"/>
    <w:rsid w:val="00684954"/>
    <w:rsid w:val="00684B28"/>
    <w:rsid w:val="00686466"/>
    <w:rsid w:val="00686BF4"/>
    <w:rsid w:val="006907AD"/>
    <w:rsid w:val="00691624"/>
    <w:rsid w:val="00692A74"/>
    <w:rsid w:val="00693798"/>
    <w:rsid w:val="0069421E"/>
    <w:rsid w:val="00694761"/>
    <w:rsid w:val="006964C0"/>
    <w:rsid w:val="006A2528"/>
    <w:rsid w:val="006A2815"/>
    <w:rsid w:val="006A5FC3"/>
    <w:rsid w:val="006A6165"/>
    <w:rsid w:val="006A7626"/>
    <w:rsid w:val="006A7E0C"/>
    <w:rsid w:val="006B006D"/>
    <w:rsid w:val="006B032C"/>
    <w:rsid w:val="006B091B"/>
    <w:rsid w:val="006B242B"/>
    <w:rsid w:val="006B32E6"/>
    <w:rsid w:val="006B353A"/>
    <w:rsid w:val="006B4614"/>
    <w:rsid w:val="006B50F2"/>
    <w:rsid w:val="006B574A"/>
    <w:rsid w:val="006C0D16"/>
    <w:rsid w:val="006C0D6E"/>
    <w:rsid w:val="006C1B4D"/>
    <w:rsid w:val="006C2FFB"/>
    <w:rsid w:val="006C39CF"/>
    <w:rsid w:val="006C5D2E"/>
    <w:rsid w:val="006C6412"/>
    <w:rsid w:val="006D02FB"/>
    <w:rsid w:val="006D4907"/>
    <w:rsid w:val="006D4C1B"/>
    <w:rsid w:val="006D4EDD"/>
    <w:rsid w:val="006D5034"/>
    <w:rsid w:val="006D548D"/>
    <w:rsid w:val="006D5D3D"/>
    <w:rsid w:val="006D5E17"/>
    <w:rsid w:val="006D7253"/>
    <w:rsid w:val="006E0009"/>
    <w:rsid w:val="006E07CE"/>
    <w:rsid w:val="006E0847"/>
    <w:rsid w:val="006E1693"/>
    <w:rsid w:val="006E4A1A"/>
    <w:rsid w:val="006E5490"/>
    <w:rsid w:val="006E5C69"/>
    <w:rsid w:val="006E5CDD"/>
    <w:rsid w:val="006E6CD8"/>
    <w:rsid w:val="006E6D56"/>
    <w:rsid w:val="006F16DF"/>
    <w:rsid w:val="006F1CD6"/>
    <w:rsid w:val="006F1E6D"/>
    <w:rsid w:val="006F26FF"/>
    <w:rsid w:val="006F286C"/>
    <w:rsid w:val="006F3CBD"/>
    <w:rsid w:val="006F6F08"/>
    <w:rsid w:val="006F7F57"/>
    <w:rsid w:val="00700992"/>
    <w:rsid w:val="00701134"/>
    <w:rsid w:val="007024E8"/>
    <w:rsid w:val="007036D9"/>
    <w:rsid w:val="00704FB2"/>
    <w:rsid w:val="007063D2"/>
    <w:rsid w:val="0070671F"/>
    <w:rsid w:val="00706756"/>
    <w:rsid w:val="007071C0"/>
    <w:rsid w:val="00707AF3"/>
    <w:rsid w:val="00707B84"/>
    <w:rsid w:val="00710B86"/>
    <w:rsid w:val="00711E99"/>
    <w:rsid w:val="00712C78"/>
    <w:rsid w:val="007132CC"/>
    <w:rsid w:val="00715CFF"/>
    <w:rsid w:val="0071697E"/>
    <w:rsid w:val="00716F2E"/>
    <w:rsid w:val="00717285"/>
    <w:rsid w:val="00720826"/>
    <w:rsid w:val="00720FAA"/>
    <w:rsid w:val="007213E7"/>
    <w:rsid w:val="0072231E"/>
    <w:rsid w:val="00722523"/>
    <w:rsid w:val="007242EF"/>
    <w:rsid w:val="007243A8"/>
    <w:rsid w:val="00725154"/>
    <w:rsid w:val="0072515B"/>
    <w:rsid w:val="007254E2"/>
    <w:rsid w:val="00725C1B"/>
    <w:rsid w:val="00726EA1"/>
    <w:rsid w:val="00730647"/>
    <w:rsid w:val="00730E30"/>
    <w:rsid w:val="00731AEF"/>
    <w:rsid w:val="00733F99"/>
    <w:rsid w:val="00734F2C"/>
    <w:rsid w:val="00735AE6"/>
    <w:rsid w:val="00737270"/>
    <w:rsid w:val="00737DAB"/>
    <w:rsid w:val="00741A89"/>
    <w:rsid w:val="00741F53"/>
    <w:rsid w:val="00743895"/>
    <w:rsid w:val="007438ED"/>
    <w:rsid w:val="00744325"/>
    <w:rsid w:val="007450A2"/>
    <w:rsid w:val="00745193"/>
    <w:rsid w:val="00747111"/>
    <w:rsid w:val="00751476"/>
    <w:rsid w:val="007516A1"/>
    <w:rsid w:val="00753062"/>
    <w:rsid w:val="0075764D"/>
    <w:rsid w:val="0076027F"/>
    <w:rsid w:val="007603B6"/>
    <w:rsid w:val="00760F59"/>
    <w:rsid w:val="00761FF5"/>
    <w:rsid w:val="007628A0"/>
    <w:rsid w:val="00762FD1"/>
    <w:rsid w:val="0076415F"/>
    <w:rsid w:val="00764355"/>
    <w:rsid w:val="0076573C"/>
    <w:rsid w:val="007664A9"/>
    <w:rsid w:val="007677D0"/>
    <w:rsid w:val="00770426"/>
    <w:rsid w:val="00771362"/>
    <w:rsid w:val="00772151"/>
    <w:rsid w:val="00772472"/>
    <w:rsid w:val="00773958"/>
    <w:rsid w:val="00773A23"/>
    <w:rsid w:val="00775228"/>
    <w:rsid w:val="00775C43"/>
    <w:rsid w:val="007766CB"/>
    <w:rsid w:val="00777374"/>
    <w:rsid w:val="00777F0E"/>
    <w:rsid w:val="007805F0"/>
    <w:rsid w:val="00780A39"/>
    <w:rsid w:val="007824A6"/>
    <w:rsid w:val="007825A0"/>
    <w:rsid w:val="00784E04"/>
    <w:rsid w:val="0078639D"/>
    <w:rsid w:val="00786FB3"/>
    <w:rsid w:val="00787A7D"/>
    <w:rsid w:val="00787FE9"/>
    <w:rsid w:val="00791AF3"/>
    <w:rsid w:val="00792763"/>
    <w:rsid w:val="00792F97"/>
    <w:rsid w:val="00793CED"/>
    <w:rsid w:val="00793F7D"/>
    <w:rsid w:val="00795849"/>
    <w:rsid w:val="007A0205"/>
    <w:rsid w:val="007A2219"/>
    <w:rsid w:val="007A5227"/>
    <w:rsid w:val="007A59DA"/>
    <w:rsid w:val="007A661D"/>
    <w:rsid w:val="007B0177"/>
    <w:rsid w:val="007B0567"/>
    <w:rsid w:val="007B0F4D"/>
    <w:rsid w:val="007B1483"/>
    <w:rsid w:val="007B3099"/>
    <w:rsid w:val="007B3645"/>
    <w:rsid w:val="007B6C28"/>
    <w:rsid w:val="007B6DC9"/>
    <w:rsid w:val="007B7553"/>
    <w:rsid w:val="007C097B"/>
    <w:rsid w:val="007C1D4B"/>
    <w:rsid w:val="007C2537"/>
    <w:rsid w:val="007C29A0"/>
    <w:rsid w:val="007C3F2E"/>
    <w:rsid w:val="007C4174"/>
    <w:rsid w:val="007C5026"/>
    <w:rsid w:val="007C74DC"/>
    <w:rsid w:val="007C7C9E"/>
    <w:rsid w:val="007D040D"/>
    <w:rsid w:val="007D0592"/>
    <w:rsid w:val="007D09F5"/>
    <w:rsid w:val="007D22CC"/>
    <w:rsid w:val="007D2E73"/>
    <w:rsid w:val="007D2FEB"/>
    <w:rsid w:val="007D3600"/>
    <w:rsid w:val="007D3664"/>
    <w:rsid w:val="007D424A"/>
    <w:rsid w:val="007D4601"/>
    <w:rsid w:val="007D5AF6"/>
    <w:rsid w:val="007E05D5"/>
    <w:rsid w:val="007E16B3"/>
    <w:rsid w:val="007E19DE"/>
    <w:rsid w:val="007E2354"/>
    <w:rsid w:val="007E2AA6"/>
    <w:rsid w:val="007E5979"/>
    <w:rsid w:val="007E5A73"/>
    <w:rsid w:val="007E5ECB"/>
    <w:rsid w:val="007E6CEC"/>
    <w:rsid w:val="007F0E20"/>
    <w:rsid w:val="007F22EB"/>
    <w:rsid w:val="007F2731"/>
    <w:rsid w:val="007F2DF5"/>
    <w:rsid w:val="007F33D5"/>
    <w:rsid w:val="007F4261"/>
    <w:rsid w:val="007F4440"/>
    <w:rsid w:val="007F7240"/>
    <w:rsid w:val="007F794B"/>
    <w:rsid w:val="007F7FF0"/>
    <w:rsid w:val="0080003D"/>
    <w:rsid w:val="00800461"/>
    <w:rsid w:val="0080060E"/>
    <w:rsid w:val="008023D4"/>
    <w:rsid w:val="008029DE"/>
    <w:rsid w:val="00802D76"/>
    <w:rsid w:val="0080365A"/>
    <w:rsid w:val="008048F4"/>
    <w:rsid w:val="00805E4B"/>
    <w:rsid w:val="00807904"/>
    <w:rsid w:val="00811071"/>
    <w:rsid w:val="008115DC"/>
    <w:rsid w:val="00811DD2"/>
    <w:rsid w:val="00812B53"/>
    <w:rsid w:val="00812CCE"/>
    <w:rsid w:val="00813A06"/>
    <w:rsid w:val="00815A65"/>
    <w:rsid w:val="00821259"/>
    <w:rsid w:val="00821FCC"/>
    <w:rsid w:val="008225C6"/>
    <w:rsid w:val="008232A9"/>
    <w:rsid w:val="00823388"/>
    <w:rsid w:val="008235C1"/>
    <w:rsid w:val="00824149"/>
    <w:rsid w:val="0082610E"/>
    <w:rsid w:val="00826574"/>
    <w:rsid w:val="008305B7"/>
    <w:rsid w:val="00834BF1"/>
    <w:rsid w:val="00835836"/>
    <w:rsid w:val="00835D0B"/>
    <w:rsid w:val="00836D94"/>
    <w:rsid w:val="008379FB"/>
    <w:rsid w:val="00840A09"/>
    <w:rsid w:val="008415D5"/>
    <w:rsid w:val="00841EC8"/>
    <w:rsid w:val="0084249F"/>
    <w:rsid w:val="00844479"/>
    <w:rsid w:val="008448D3"/>
    <w:rsid w:val="00845750"/>
    <w:rsid w:val="00845966"/>
    <w:rsid w:val="00846497"/>
    <w:rsid w:val="00850C94"/>
    <w:rsid w:val="00851D8E"/>
    <w:rsid w:val="00852184"/>
    <w:rsid w:val="00853212"/>
    <w:rsid w:val="00853CB1"/>
    <w:rsid w:val="008557DA"/>
    <w:rsid w:val="008562C5"/>
    <w:rsid w:val="00856F21"/>
    <w:rsid w:val="00857C8B"/>
    <w:rsid w:val="00861FCB"/>
    <w:rsid w:val="00862031"/>
    <w:rsid w:val="00862563"/>
    <w:rsid w:val="00863210"/>
    <w:rsid w:val="0086357D"/>
    <w:rsid w:val="00864D46"/>
    <w:rsid w:val="00864DE7"/>
    <w:rsid w:val="00866CDB"/>
    <w:rsid w:val="00866E0F"/>
    <w:rsid w:val="00867678"/>
    <w:rsid w:val="0086792C"/>
    <w:rsid w:val="0087019F"/>
    <w:rsid w:val="00870352"/>
    <w:rsid w:val="00870FE2"/>
    <w:rsid w:val="00872F60"/>
    <w:rsid w:val="00874B41"/>
    <w:rsid w:val="0087518C"/>
    <w:rsid w:val="00875607"/>
    <w:rsid w:val="00880103"/>
    <w:rsid w:val="00880165"/>
    <w:rsid w:val="00880E63"/>
    <w:rsid w:val="008810F5"/>
    <w:rsid w:val="0088152A"/>
    <w:rsid w:val="00883EAA"/>
    <w:rsid w:val="00884110"/>
    <w:rsid w:val="00886155"/>
    <w:rsid w:val="00886C92"/>
    <w:rsid w:val="008871A0"/>
    <w:rsid w:val="0088783B"/>
    <w:rsid w:val="00890202"/>
    <w:rsid w:val="0089109A"/>
    <w:rsid w:val="00891281"/>
    <w:rsid w:val="008916E4"/>
    <w:rsid w:val="008928FC"/>
    <w:rsid w:val="00892B4C"/>
    <w:rsid w:val="00892D7B"/>
    <w:rsid w:val="008937CB"/>
    <w:rsid w:val="00893BD6"/>
    <w:rsid w:val="008956FD"/>
    <w:rsid w:val="00895B38"/>
    <w:rsid w:val="00895B73"/>
    <w:rsid w:val="008A0692"/>
    <w:rsid w:val="008A1CDF"/>
    <w:rsid w:val="008A2441"/>
    <w:rsid w:val="008A2859"/>
    <w:rsid w:val="008A2BFD"/>
    <w:rsid w:val="008A305C"/>
    <w:rsid w:val="008A33BD"/>
    <w:rsid w:val="008A3639"/>
    <w:rsid w:val="008A40C4"/>
    <w:rsid w:val="008A4D30"/>
    <w:rsid w:val="008A4EF3"/>
    <w:rsid w:val="008A5571"/>
    <w:rsid w:val="008A5F1B"/>
    <w:rsid w:val="008A60A8"/>
    <w:rsid w:val="008A657C"/>
    <w:rsid w:val="008A6951"/>
    <w:rsid w:val="008B398B"/>
    <w:rsid w:val="008B42D5"/>
    <w:rsid w:val="008B4386"/>
    <w:rsid w:val="008B4486"/>
    <w:rsid w:val="008B59A0"/>
    <w:rsid w:val="008B68A4"/>
    <w:rsid w:val="008C0AA9"/>
    <w:rsid w:val="008C1196"/>
    <w:rsid w:val="008C1BCC"/>
    <w:rsid w:val="008C38A0"/>
    <w:rsid w:val="008C441A"/>
    <w:rsid w:val="008C44C1"/>
    <w:rsid w:val="008C4687"/>
    <w:rsid w:val="008C48F7"/>
    <w:rsid w:val="008C640A"/>
    <w:rsid w:val="008C68C5"/>
    <w:rsid w:val="008C7973"/>
    <w:rsid w:val="008C7A95"/>
    <w:rsid w:val="008C7B3E"/>
    <w:rsid w:val="008D0861"/>
    <w:rsid w:val="008D1295"/>
    <w:rsid w:val="008D1BC6"/>
    <w:rsid w:val="008D468C"/>
    <w:rsid w:val="008D55F4"/>
    <w:rsid w:val="008D6044"/>
    <w:rsid w:val="008D6D8B"/>
    <w:rsid w:val="008D70D2"/>
    <w:rsid w:val="008D7107"/>
    <w:rsid w:val="008D7F5A"/>
    <w:rsid w:val="008E1733"/>
    <w:rsid w:val="008E19F3"/>
    <w:rsid w:val="008E1CE9"/>
    <w:rsid w:val="008E203B"/>
    <w:rsid w:val="008E3398"/>
    <w:rsid w:val="008E581C"/>
    <w:rsid w:val="008F0191"/>
    <w:rsid w:val="008F206D"/>
    <w:rsid w:val="008F20C2"/>
    <w:rsid w:val="008F221B"/>
    <w:rsid w:val="008F25BB"/>
    <w:rsid w:val="008F27A6"/>
    <w:rsid w:val="008F344E"/>
    <w:rsid w:val="008F38C0"/>
    <w:rsid w:val="008F3D90"/>
    <w:rsid w:val="008F4315"/>
    <w:rsid w:val="008F4804"/>
    <w:rsid w:val="008F4917"/>
    <w:rsid w:val="008F6010"/>
    <w:rsid w:val="008F7765"/>
    <w:rsid w:val="009009A1"/>
    <w:rsid w:val="00900CA4"/>
    <w:rsid w:val="009020A8"/>
    <w:rsid w:val="009037D1"/>
    <w:rsid w:val="00903B2C"/>
    <w:rsid w:val="00904105"/>
    <w:rsid w:val="0090493A"/>
    <w:rsid w:val="00904D5E"/>
    <w:rsid w:val="00906E2B"/>
    <w:rsid w:val="00907058"/>
    <w:rsid w:val="009108B6"/>
    <w:rsid w:val="009120E8"/>
    <w:rsid w:val="00912978"/>
    <w:rsid w:val="00915F9B"/>
    <w:rsid w:val="00916184"/>
    <w:rsid w:val="0091743D"/>
    <w:rsid w:val="009200D7"/>
    <w:rsid w:val="009219AF"/>
    <w:rsid w:val="00925A70"/>
    <w:rsid w:val="00927944"/>
    <w:rsid w:val="00931841"/>
    <w:rsid w:val="00931FBE"/>
    <w:rsid w:val="009324D6"/>
    <w:rsid w:val="00933FBE"/>
    <w:rsid w:val="00934BD4"/>
    <w:rsid w:val="0093681E"/>
    <w:rsid w:val="00936A75"/>
    <w:rsid w:val="009371B1"/>
    <w:rsid w:val="009373A3"/>
    <w:rsid w:val="0093791C"/>
    <w:rsid w:val="00941C9C"/>
    <w:rsid w:val="00943EB5"/>
    <w:rsid w:val="00944361"/>
    <w:rsid w:val="009446F9"/>
    <w:rsid w:val="009454DE"/>
    <w:rsid w:val="00945BAF"/>
    <w:rsid w:val="00950476"/>
    <w:rsid w:val="0095049F"/>
    <w:rsid w:val="00950AF6"/>
    <w:rsid w:val="00950F3E"/>
    <w:rsid w:val="009535E9"/>
    <w:rsid w:val="00955C52"/>
    <w:rsid w:val="00956621"/>
    <w:rsid w:val="00957303"/>
    <w:rsid w:val="00957834"/>
    <w:rsid w:val="00961739"/>
    <w:rsid w:val="00961900"/>
    <w:rsid w:val="00962C80"/>
    <w:rsid w:val="009636BD"/>
    <w:rsid w:val="00965318"/>
    <w:rsid w:val="009675EC"/>
    <w:rsid w:val="00967AF4"/>
    <w:rsid w:val="00972470"/>
    <w:rsid w:val="00973F36"/>
    <w:rsid w:val="00974389"/>
    <w:rsid w:val="0097475B"/>
    <w:rsid w:val="00975051"/>
    <w:rsid w:val="0097658F"/>
    <w:rsid w:val="009766EA"/>
    <w:rsid w:val="00977043"/>
    <w:rsid w:val="00977FF8"/>
    <w:rsid w:val="009803F5"/>
    <w:rsid w:val="009818B1"/>
    <w:rsid w:val="0099054F"/>
    <w:rsid w:val="009908EC"/>
    <w:rsid w:val="009919C1"/>
    <w:rsid w:val="009960CC"/>
    <w:rsid w:val="009966DC"/>
    <w:rsid w:val="00997BDD"/>
    <w:rsid w:val="009A0147"/>
    <w:rsid w:val="009A0E55"/>
    <w:rsid w:val="009A1EB1"/>
    <w:rsid w:val="009A2273"/>
    <w:rsid w:val="009A23C5"/>
    <w:rsid w:val="009A27F3"/>
    <w:rsid w:val="009A351B"/>
    <w:rsid w:val="009A3DB8"/>
    <w:rsid w:val="009A6CEE"/>
    <w:rsid w:val="009B066B"/>
    <w:rsid w:val="009B0D48"/>
    <w:rsid w:val="009B120A"/>
    <w:rsid w:val="009B2101"/>
    <w:rsid w:val="009B2427"/>
    <w:rsid w:val="009B6286"/>
    <w:rsid w:val="009B7C34"/>
    <w:rsid w:val="009C061F"/>
    <w:rsid w:val="009C0BBC"/>
    <w:rsid w:val="009C108B"/>
    <w:rsid w:val="009C13DA"/>
    <w:rsid w:val="009C1723"/>
    <w:rsid w:val="009C2BD7"/>
    <w:rsid w:val="009C4614"/>
    <w:rsid w:val="009C46E9"/>
    <w:rsid w:val="009C5683"/>
    <w:rsid w:val="009C5B39"/>
    <w:rsid w:val="009C6DB6"/>
    <w:rsid w:val="009D15F0"/>
    <w:rsid w:val="009D2B40"/>
    <w:rsid w:val="009D4EF8"/>
    <w:rsid w:val="009E1377"/>
    <w:rsid w:val="009E1AEB"/>
    <w:rsid w:val="009E283D"/>
    <w:rsid w:val="009E3599"/>
    <w:rsid w:val="009E4544"/>
    <w:rsid w:val="009E478B"/>
    <w:rsid w:val="009E5049"/>
    <w:rsid w:val="009E6619"/>
    <w:rsid w:val="009E6854"/>
    <w:rsid w:val="009E6D46"/>
    <w:rsid w:val="009E6E32"/>
    <w:rsid w:val="009F04C2"/>
    <w:rsid w:val="009F096F"/>
    <w:rsid w:val="009F14E6"/>
    <w:rsid w:val="009F17B9"/>
    <w:rsid w:val="009F3F5A"/>
    <w:rsid w:val="009F40CB"/>
    <w:rsid w:val="009F47E4"/>
    <w:rsid w:val="009F4CC7"/>
    <w:rsid w:val="009F5685"/>
    <w:rsid w:val="009F5AA5"/>
    <w:rsid w:val="009F5B17"/>
    <w:rsid w:val="009F6DCB"/>
    <w:rsid w:val="00A007BC"/>
    <w:rsid w:val="00A00C6D"/>
    <w:rsid w:val="00A015E5"/>
    <w:rsid w:val="00A01C4D"/>
    <w:rsid w:val="00A02012"/>
    <w:rsid w:val="00A024C9"/>
    <w:rsid w:val="00A046E9"/>
    <w:rsid w:val="00A04ED6"/>
    <w:rsid w:val="00A060A1"/>
    <w:rsid w:val="00A10E4D"/>
    <w:rsid w:val="00A111C1"/>
    <w:rsid w:val="00A122EA"/>
    <w:rsid w:val="00A127C9"/>
    <w:rsid w:val="00A12934"/>
    <w:rsid w:val="00A12C09"/>
    <w:rsid w:val="00A15DF7"/>
    <w:rsid w:val="00A16B6E"/>
    <w:rsid w:val="00A1745D"/>
    <w:rsid w:val="00A17A26"/>
    <w:rsid w:val="00A21B93"/>
    <w:rsid w:val="00A22C7B"/>
    <w:rsid w:val="00A236CA"/>
    <w:rsid w:val="00A23918"/>
    <w:rsid w:val="00A248B8"/>
    <w:rsid w:val="00A25047"/>
    <w:rsid w:val="00A26572"/>
    <w:rsid w:val="00A31342"/>
    <w:rsid w:val="00A31BDF"/>
    <w:rsid w:val="00A31F30"/>
    <w:rsid w:val="00A32316"/>
    <w:rsid w:val="00A32F39"/>
    <w:rsid w:val="00A35030"/>
    <w:rsid w:val="00A36BD1"/>
    <w:rsid w:val="00A36F03"/>
    <w:rsid w:val="00A40241"/>
    <w:rsid w:val="00A419FB"/>
    <w:rsid w:val="00A41CB0"/>
    <w:rsid w:val="00A42992"/>
    <w:rsid w:val="00A433C2"/>
    <w:rsid w:val="00A438D1"/>
    <w:rsid w:val="00A44251"/>
    <w:rsid w:val="00A44DBB"/>
    <w:rsid w:val="00A45068"/>
    <w:rsid w:val="00A46C83"/>
    <w:rsid w:val="00A508EA"/>
    <w:rsid w:val="00A52AA7"/>
    <w:rsid w:val="00A53073"/>
    <w:rsid w:val="00A53A54"/>
    <w:rsid w:val="00A54A74"/>
    <w:rsid w:val="00A5617E"/>
    <w:rsid w:val="00A565E2"/>
    <w:rsid w:val="00A57D23"/>
    <w:rsid w:val="00A60FDE"/>
    <w:rsid w:val="00A61083"/>
    <w:rsid w:val="00A629E1"/>
    <w:rsid w:val="00A62D7B"/>
    <w:rsid w:val="00A6630B"/>
    <w:rsid w:val="00A66967"/>
    <w:rsid w:val="00A7024C"/>
    <w:rsid w:val="00A73B52"/>
    <w:rsid w:val="00A74555"/>
    <w:rsid w:val="00A74AEF"/>
    <w:rsid w:val="00A75252"/>
    <w:rsid w:val="00A752E7"/>
    <w:rsid w:val="00A76AC8"/>
    <w:rsid w:val="00A774DC"/>
    <w:rsid w:val="00A77542"/>
    <w:rsid w:val="00A84362"/>
    <w:rsid w:val="00A86236"/>
    <w:rsid w:val="00A91093"/>
    <w:rsid w:val="00A92899"/>
    <w:rsid w:val="00A92A01"/>
    <w:rsid w:val="00A92B31"/>
    <w:rsid w:val="00A934D1"/>
    <w:rsid w:val="00A94465"/>
    <w:rsid w:val="00A94FEC"/>
    <w:rsid w:val="00A950B1"/>
    <w:rsid w:val="00A97FC8"/>
    <w:rsid w:val="00AA1031"/>
    <w:rsid w:val="00AA17E6"/>
    <w:rsid w:val="00AA1BB6"/>
    <w:rsid w:val="00AA24B0"/>
    <w:rsid w:val="00AA4BA0"/>
    <w:rsid w:val="00AA5463"/>
    <w:rsid w:val="00AA6474"/>
    <w:rsid w:val="00AA7786"/>
    <w:rsid w:val="00AB1768"/>
    <w:rsid w:val="00AB1F02"/>
    <w:rsid w:val="00AB2FA2"/>
    <w:rsid w:val="00AB40E2"/>
    <w:rsid w:val="00AB5DBA"/>
    <w:rsid w:val="00AC06A3"/>
    <w:rsid w:val="00AC22E7"/>
    <w:rsid w:val="00AC26E6"/>
    <w:rsid w:val="00AC2D34"/>
    <w:rsid w:val="00AC429C"/>
    <w:rsid w:val="00AC4C7F"/>
    <w:rsid w:val="00AC5135"/>
    <w:rsid w:val="00AC559C"/>
    <w:rsid w:val="00AC5650"/>
    <w:rsid w:val="00AD0A9C"/>
    <w:rsid w:val="00AD3F1C"/>
    <w:rsid w:val="00AD559F"/>
    <w:rsid w:val="00AD66CD"/>
    <w:rsid w:val="00AD6B11"/>
    <w:rsid w:val="00AD73E5"/>
    <w:rsid w:val="00AD753A"/>
    <w:rsid w:val="00AD7B73"/>
    <w:rsid w:val="00AE34F2"/>
    <w:rsid w:val="00AE389E"/>
    <w:rsid w:val="00AE3B1E"/>
    <w:rsid w:val="00AE4F9D"/>
    <w:rsid w:val="00AF0273"/>
    <w:rsid w:val="00AF08AD"/>
    <w:rsid w:val="00AF0D38"/>
    <w:rsid w:val="00AF151D"/>
    <w:rsid w:val="00AF196B"/>
    <w:rsid w:val="00AF1B4D"/>
    <w:rsid w:val="00AF1DBE"/>
    <w:rsid w:val="00AF2AB2"/>
    <w:rsid w:val="00AF3660"/>
    <w:rsid w:val="00AF3E97"/>
    <w:rsid w:val="00AF3F61"/>
    <w:rsid w:val="00AF43C6"/>
    <w:rsid w:val="00AF539D"/>
    <w:rsid w:val="00AF5E6C"/>
    <w:rsid w:val="00AF6BFF"/>
    <w:rsid w:val="00AF7568"/>
    <w:rsid w:val="00B000D8"/>
    <w:rsid w:val="00B00343"/>
    <w:rsid w:val="00B00BE7"/>
    <w:rsid w:val="00B01692"/>
    <w:rsid w:val="00B02E43"/>
    <w:rsid w:val="00B0351F"/>
    <w:rsid w:val="00B03F3E"/>
    <w:rsid w:val="00B04AC0"/>
    <w:rsid w:val="00B04BFA"/>
    <w:rsid w:val="00B05D39"/>
    <w:rsid w:val="00B0640D"/>
    <w:rsid w:val="00B066B3"/>
    <w:rsid w:val="00B07273"/>
    <w:rsid w:val="00B11E3B"/>
    <w:rsid w:val="00B1271A"/>
    <w:rsid w:val="00B1372C"/>
    <w:rsid w:val="00B16D39"/>
    <w:rsid w:val="00B174CB"/>
    <w:rsid w:val="00B175BF"/>
    <w:rsid w:val="00B20884"/>
    <w:rsid w:val="00B22217"/>
    <w:rsid w:val="00B22312"/>
    <w:rsid w:val="00B2275B"/>
    <w:rsid w:val="00B2291E"/>
    <w:rsid w:val="00B241FB"/>
    <w:rsid w:val="00B25BE6"/>
    <w:rsid w:val="00B25CA1"/>
    <w:rsid w:val="00B26FA9"/>
    <w:rsid w:val="00B275A8"/>
    <w:rsid w:val="00B27B32"/>
    <w:rsid w:val="00B27BE6"/>
    <w:rsid w:val="00B27CDA"/>
    <w:rsid w:val="00B27D6B"/>
    <w:rsid w:val="00B30AB2"/>
    <w:rsid w:val="00B3247F"/>
    <w:rsid w:val="00B325AB"/>
    <w:rsid w:val="00B32EDA"/>
    <w:rsid w:val="00B33B96"/>
    <w:rsid w:val="00B351C6"/>
    <w:rsid w:val="00B3521E"/>
    <w:rsid w:val="00B36DC4"/>
    <w:rsid w:val="00B402BB"/>
    <w:rsid w:val="00B407F2"/>
    <w:rsid w:val="00B40899"/>
    <w:rsid w:val="00B431C1"/>
    <w:rsid w:val="00B4329B"/>
    <w:rsid w:val="00B4339C"/>
    <w:rsid w:val="00B4699D"/>
    <w:rsid w:val="00B5167A"/>
    <w:rsid w:val="00B52DC0"/>
    <w:rsid w:val="00B5434B"/>
    <w:rsid w:val="00B550EF"/>
    <w:rsid w:val="00B55653"/>
    <w:rsid w:val="00B5605F"/>
    <w:rsid w:val="00B607C1"/>
    <w:rsid w:val="00B615C1"/>
    <w:rsid w:val="00B62E84"/>
    <w:rsid w:val="00B63223"/>
    <w:rsid w:val="00B633E0"/>
    <w:rsid w:val="00B63FA0"/>
    <w:rsid w:val="00B65977"/>
    <w:rsid w:val="00B676C1"/>
    <w:rsid w:val="00B73D07"/>
    <w:rsid w:val="00B75161"/>
    <w:rsid w:val="00B75283"/>
    <w:rsid w:val="00B754CF"/>
    <w:rsid w:val="00B754D6"/>
    <w:rsid w:val="00B76527"/>
    <w:rsid w:val="00B766DF"/>
    <w:rsid w:val="00B77041"/>
    <w:rsid w:val="00B7747B"/>
    <w:rsid w:val="00B77BD1"/>
    <w:rsid w:val="00B77D9E"/>
    <w:rsid w:val="00B80893"/>
    <w:rsid w:val="00B81699"/>
    <w:rsid w:val="00B83387"/>
    <w:rsid w:val="00B84449"/>
    <w:rsid w:val="00B87689"/>
    <w:rsid w:val="00B87CCD"/>
    <w:rsid w:val="00B90657"/>
    <w:rsid w:val="00B9176C"/>
    <w:rsid w:val="00B9255F"/>
    <w:rsid w:val="00B94541"/>
    <w:rsid w:val="00B94F7F"/>
    <w:rsid w:val="00B95066"/>
    <w:rsid w:val="00B95298"/>
    <w:rsid w:val="00B96B93"/>
    <w:rsid w:val="00B9750C"/>
    <w:rsid w:val="00BA0DDB"/>
    <w:rsid w:val="00BA1A88"/>
    <w:rsid w:val="00BA3282"/>
    <w:rsid w:val="00BA5D3C"/>
    <w:rsid w:val="00BA6D9C"/>
    <w:rsid w:val="00BB0EFD"/>
    <w:rsid w:val="00BB1390"/>
    <w:rsid w:val="00BB18A4"/>
    <w:rsid w:val="00BB4321"/>
    <w:rsid w:val="00BB4F4A"/>
    <w:rsid w:val="00BB783C"/>
    <w:rsid w:val="00BC02B0"/>
    <w:rsid w:val="00BC108D"/>
    <w:rsid w:val="00BC130A"/>
    <w:rsid w:val="00BC1505"/>
    <w:rsid w:val="00BC33F2"/>
    <w:rsid w:val="00BC48CB"/>
    <w:rsid w:val="00BC56C0"/>
    <w:rsid w:val="00BC5F5F"/>
    <w:rsid w:val="00BC5FDE"/>
    <w:rsid w:val="00BD0622"/>
    <w:rsid w:val="00BD0ABD"/>
    <w:rsid w:val="00BD19BA"/>
    <w:rsid w:val="00BD1F1B"/>
    <w:rsid w:val="00BD1F90"/>
    <w:rsid w:val="00BD37AE"/>
    <w:rsid w:val="00BD51FF"/>
    <w:rsid w:val="00BD747A"/>
    <w:rsid w:val="00BD78FD"/>
    <w:rsid w:val="00BD7D99"/>
    <w:rsid w:val="00BE02B0"/>
    <w:rsid w:val="00BE1D49"/>
    <w:rsid w:val="00BE3B0E"/>
    <w:rsid w:val="00BE3BE3"/>
    <w:rsid w:val="00BE4653"/>
    <w:rsid w:val="00BE48D4"/>
    <w:rsid w:val="00BE58B9"/>
    <w:rsid w:val="00BE7B3F"/>
    <w:rsid w:val="00BF0A9B"/>
    <w:rsid w:val="00BF1DBB"/>
    <w:rsid w:val="00BF27C5"/>
    <w:rsid w:val="00BF307B"/>
    <w:rsid w:val="00BF3BD0"/>
    <w:rsid w:val="00BF3FA8"/>
    <w:rsid w:val="00BF5168"/>
    <w:rsid w:val="00BF5FF4"/>
    <w:rsid w:val="00BF7EA5"/>
    <w:rsid w:val="00BF7F07"/>
    <w:rsid w:val="00C01099"/>
    <w:rsid w:val="00C020ED"/>
    <w:rsid w:val="00C0309C"/>
    <w:rsid w:val="00C0369E"/>
    <w:rsid w:val="00C03B9F"/>
    <w:rsid w:val="00C06D04"/>
    <w:rsid w:val="00C079C1"/>
    <w:rsid w:val="00C117D1"/>
    <w:rsid w:val="00C1682F"/>
    <w:rsid w:val="00C173CF"/>
    <w:rsid w:val="00C17BB9"/>
    <w:rsid w:val="00C20CF7"/>
    <w:rsid w:val="00C2155A"/>
    <w:rsid w:val="00C22B33"/>
    <w:rsid w:val="00C23DDB"/>
    <w:rsid w:val="00C24339"/>
    <w:rsid w:val="00C2622B"/>
    <w:rsid w:val="00C27441"/>
    <w:rsid w:val="00C30CB2"/>
    <w:rsid w:val="00C31A7B"/>
    <w:rsid w:val="00C31B4C"/>
    <w:rsid w:val="00C32A1E"/>
    <w:rsid w:val="00C32FB6"/>
    <w:rsid w:val="00C341CF"/>
    <w:rsid w:val="00C34549"/>
    <w:rsid w:val="00C4036E"/>
    <w:rsid w:val="00C41ACD"/>
    <w:rsid w:val="00C421D1"/>
    <w:rsid w:val="00C42427"/>
    <w:rsid w:val="00C426C3"/>
    <w:rsid w:val="00C4283F"/>
    <w:rsid w:val="00C44363"/>
    <w:rsid w:val="00C45817"/>
    <w:rsid w:val="00C45A72"/>
    <w:rsid w:val="00C45E4F"/>
    <w:rsid w:val="00C503F5"/>
    <w:rsid w:val="00C50A0E"/>
    <w:rsid w:val="00C50E4D"/>
    <w:rsid w:val="00C5104E"/>
    <w:rsid w:val="00C51BF4"/>
    <w:rsid w:val="00C52133"/>
    <w:rsid w:val="00C55D3F"/>
    <w:rsid w:val="00C602D3"/>
    <w:rsid w:val="00C6067C"/>
    <w:rsid w:val="00C61232"/>
    <w:rsid w:val="00C62B92"/>
    <w:rsid w:val="00C63065"/>
    <w:rsid w:val="00C66585"/>
    <w:rsid w:val="00C67198"/>
    <w:rsid w:val="00C710DD"/>
    <w:rsid w:val="00C7291B"/>
    <w:rsid w:val="00C72C80"/>
    <w:rsid w:val="00C75308"/>
    <w:rsid w:val="00C758F5"/>
    <w:rsid w:val="00C75E0A"/>
    <w:rsid w:val="00C76670"/>
    <w:rsid w:val="00C76A4E"/>
    <w:rsid w:val="00C772DC"/>
    <w:rsid w:val="00C772E6"/>
    <w:rsid w:val="00C77F7C"/>
    <w:rsid w:val="00C81329"/>
    <w:rsid w:val="00C81DAF"/>
    <w:rsid w:val="00C84749"/>
    <w:rsid w:val="00C8474D"/>
    <w:rsid w:val="00C84B9C"/>
    <w:rsid w:val="00C85849"/>
    <w:rsid w:val="00C86AA4"/>
    <w:rsid w:val="00C87746"/>
    <w:rsid w:val="00C87915"/>
    <w:rsid w:val="00C9024E"/>
    <w:rsid w:val="00C9041A"/>
    <w:rsid w:val="00C904D3"/>
    <w:rsid w:val="00C905EE"/>
    <w:rsid w:val="00C9123C"/>
    <w:rsid w:val="00C91E05"/>
    <w:rsid w:val="00C91F45"/>
    <w:rsid w:val="00C92D35"/>
    <w:rsid w:val="00C92DF0"/>
    <w:rsid w:val="00C94720"/>
    <w:rsid w:val="00C95008"/>
    <w:rsid w:val="00C95DAF"/>
    <w:rsid w:val="00C96982"/>
    <w:rsid w:val="00CA13D0"/>
    <w:rsid w:val="00CA157B"/>
    <w:rsid w:val="00CA2ED7"/>
    <w:rsid w:val="00CA3A68"/>
    <w:rsid w:val="00CA4CCA"/>
    <w:rsid w:val="00CA53BA"/>
    <w:rsid w:val="00CA5B23"/>
    <w:rsid w:val="00CA5C43"/>
    <w:rsid w:val="00CA74B5"/>
    <w:rsid w:val="00CB0511"/>
    <w:rsid w:val="00CB3B85"/>
    <w:rsid w:val="00CB3E2D"/>
    <w:rsid w:val="00CB3F4F"/>
    <w:rsid w:val="00CB4AC5"/>
    <w:rsid w:val="00CC110E"/>
    <w:rsid w:val="00CC115C"/>
    <w:rsid w:val="00CC1C74"/>
    <w:rsid w:val="00CC22F8"/>
    <w:rsid w:val="00CC2442"/>
    <w:rsid w:val="00CC26D1"/>
    <w:rsid w:val="00CC2799"/>
    <w:rsid w:val="00CC3E28"/>
    <w:rsid w:val="00CC4257"/>
    <w:rsid w:val="00CC548F"/>
    <w:rsid w:val="00CC5CF7"/>
    <w:rsid w:val="00CC6765"/>
    <w:rsid w:val="00CC71E1"/>
    <w:rsid w:val="00CD051F"/>
    <w:rsid w:val="00CD17C5"/>
    <w:rsid w:val="00CD1D90"/>
    <w:rsid w:val="00CD3D7F"/>
    <w:rsid w:val="00CD4034"/>
    <w:rsid w:val="00CD5A60"/>
    <w:rsid w:val="00CD5BE6"/>
    <w:rsid w:val="00CD6626"/>
    <w:rsid w:val="00CD6BB6"/>
    <w:rsid w:val="00CD705D"/>
    <w:rsid w:val="00CD7D3F"/>
    <w:rsid w:val="00CE1CBF"/>
    <w:rsid w:val="00CE2CF9"/>
    <w:rsid w:val="00CE35BE"/>
    <w:rsid w:val="00CE37C5"/>
    <w:rsid w:val="00CE480F"/>
    <w:rsid w:val="00CE60AB"/>
    <w:rsid w:val="00CE6C70"/>
    <w:rsid w:val="00CE7104"/>
    <w:rsid w:val="00CE789C"/>
    <w:rsid w:val="00CF0554"/>
    <w:rsid w:val="00CF08F1"/>
    <w:rsid w:val="00CF0FA4"/>
    <w:rsid w:val="00CF19C0"/>
    <w:rsid w:val="00CF2860"/>
    <w:rsid w:val="00CF4970"/>
    <w:rsid w:val="00CF4CF6"/>
    <w:rsid w:val="00CF63E5"/>
    <w:rsid w:val="00CF6EF4"/>
    <w:rsid w:val="00CF76BB"/>
    <w:rsid w:val="00CF7969"/>
    <w:rsid w:val="00D00DBA"/>
    <w:rsid w:val="00D030F4"/>
    <w:rsid w:val="00D04C3B"/>
    <w:rsid w:val="00D05EA4"/>
    <w:rsid w:val="00D0669E"/>
    <w:rsid w:val="00D07A2F"/>
    <w:rsid w:val="00D10BAB"/>
    <w:rsid w:val="00D123BD"/>
    <w:rsid w:val="00D127A1"/>
    <w:rsid w:val="00D16D0E"/>
    <w:rsid w:val="00D1738B"/>
    <w:rsid w:val="00D174B0"/>
    <w:rsid w:val="00D17A37"/>
    <w:rsid w:val="00D209E0"/>
    <w:rsid w:val="00D20BE3"/>
    <w:rsid w:val="00D2206D"/>
    <w:rsid w:val="00D22F51"/>
    <w:rsid w:val="00D2393F"/>
    <w:rsid w:val="00D23F7B"/>
    <w:rsid w:val="00D24DA9"/>
    <w:rsid w:val="00D32F41"/>
    <w:rsid w:val="00D336E9"/>
    <w:rsid w:val="00D338F6"/>
    <w:rsid w:val="00D33A27"/>
    <w:rsid w:val="00D35F51"/>
    <w:rsid w:val="00D36A5E"/>
    <w:rsid w:val="00D37C66"/>
    <w:rsid w:val="00D37D3F"/>
    <w:rsid w:val="00D441B3"/>
    <w:rsid w:val="00D44407"/>
    <w:rsid w:val="00D46443"/>
    <w:rsid w:val="00D4724E"/>
    <w:rsid w:val="00D47DB2"/>
    <w:rsid w:val="00D506BB"/>
    <w:rsid w:val="00D52FD7"/>
    <w:rsid w:val="00D53B2A"/>
    <w:rsid w:val="00D54F6D"/>
    <w:rsid w:val="00D56153"/>
    <w:rsid w:val="00D57874"/>
    <w:rsid w:val="00D579DE"/>
    <w:rsid w:val="00D60049"/>
    <w:rsid w:val="00D60B0B"/>
    <w:rsid w:val="00D61091"/>
    <w:rsid w:val="00D61698"/>
    <w:rsid w:val="00D61E57"/>
    <w:rsid w:val="00D6223C"/>
    <w:rsid w:val="00D623C5"/>
    <w:rsid w:val="00D624A7"/>
    <w:rsid w:val="00D630B2"/>
    <w:rsid w:val="00D6378B"/>
    <w:rsid w:val="00D63C6A"/>
    <w:rsid w:val="00D64DC7"/>
    <w:rsid w:val="00D679D4"/>
    <w:rsid w:val="00D67A8E"/>
    <w:rsid w:val="00D67AE7"/>
    <w:rsid w:val="00D704B0"/>
    <w:rsid w:val="00D70FEE"/>
    <w:rsid w:val="00D726A0"/>
    <w:rsid w:val="00D73301"/>
    <w:rsid w:val="00D737A2"/>
    <w:rsid w:val="00D747E3"/>
    <w:rsid w:val="00D74A30"/>
    <w:rsid w:val="00D778F9"/>
    <w:rsid w:val="00D779BE"/>
    <w:rsid w:val="00D805C0"/>
    <w:rsid w:val="00D80749"/>
    <w:rsid w:val="00D813C3"/>
    <w:rsid w:val="00D814C2"/>
    <w:rsid w:val="00D81E5C"/>
    <w:rsid w:val="00D82744"/>
    <w:rsid w:val="00D82809"/>
    <w:rsid w:val="00D82CD7"/>
    <w:rsid w:val="00D82E7E"/>
    <w:rsid w:val="00D82F1A"/>
    <w:rsid w:val="00D83B8D"/>
    <w:rsid w:val="00D84353"/>
    <w:rsid w:val="00D84483"/>
    <w:rsid w:val="00D85761"/>
    <w:rsid w:val="00D85D27"/>
    <w:rsid w:val="00D87189"/>
    <w:rsid w:val="00D871C6"/>
    <w:rsid w:val="00D90044"/>
    <w:rsid w:val="00D9045B"/>
    <w:rsid w:val="00D90BE5"/>
    <w:rsid w:val="00D93084"/>
    <w:rsid w:val="00D97379"/>
    <w:rsid w:val="00DA05D1"/>
    <w:rsid w:val="00DA1630"/>
    <w:rsid w:val="00DA304C"/>
    <w:rsid w:val="00DA3EBE"/>
    <w:rsid w:val="00DA44D9"/>
    <w:rsid w:val="00DA54BE"/>
    <w:rsid w:val="00DA6457"/>
    <w:rsid w:val="00DA6CBC"/>
    <w:rsid w:val="00DA7B70"/>
    <w:rsid w:val="00DB01F0"/>
    <w:rsid w:val="00DB164A"/>
    <w:rsid w:val="00DB3335"/>
    <w:rsid w:val="00DB3A29"/>
    <w:rsid w:val="00DB450E"/>
    <w:rsid w:val="00DB5085"/>
    <w:rsid w:val="00DB6F09"/>
    <w:rsid w:val="00DC05C8"/>
    <w:rsid w:val="00DC0654"/>
    <w:rsid w:val="00DC1B1A"/>
    <w:rsid w:val="00DC1DA1"/>
    <w:rsid w:val="00DC272D"/>
    <w:rsid w:val="00DC28E6"/>
    <w:rsid w:val="00DC2A50"/>
    <w:rsid w:val="00DC2AF7"/>
    <w:rsid w:val="00DC32E2"/>
    <w:rsid w:val="00DC434B"/>
    <w:rsid w:val="00DC62D0"/>
    <w:rsid w:val="00DC7158"/>
    <w:rsid w:val="00DD032D"/>
    <w:rsid w:val="00DD052C"/>
    <w:rsid w:val="00DD08C6"/>
    <w:rsid w:val="00DD1397"/>
    <w:rsid w:val="00DD1E5E"/>
    <w:rsid w:val="00DD3523"/>
    <w:rsid w:val="00DD37D1"/>
    <w:rsid w:val="00DD661E"/>
    <w:rsid w:val="00DD729D"/>
    <w:rsid w:val="00DD755D"/>
    <w:rsid w:val="00DD7A16"/>
    <w:rsid w:val="00DE321E"/>
    <w:rsid w:val="00DE4874"/>
    <w:rsid w:val="00DE5515"/>
    <w:rsid w:val="00DE5800"/>
    <w:rsid w:val="00DE64D7"/>
    <w:rsid w:val="00DE7E1C"/>
    <w:rsid w:val="00DE7ECC"/>
    <w:rsid w:val="00DF032C"/>
    <w:rsid w:val="00DF186F"/>
    <w:rsid w:val="00DF2861"/>
    <w:rsid w:val="00DF3C0C"/>
    <w:rsid w:val="00DF3F20"/>
    <w:rsid w:val="00DF509B"/>
    <w:rsid w:val="00DF5374"/>
    <w:rsid w:val="00DF6FAA"/>
    <w:rsid w:val="00DF739C"/>
    <w:rsid w:val="00E00694"/>
    <w:rsid w:val="00E008A0"/>
    <w:rsid w:val="00E00FE3"/>
    <w:rsid w:val="00E010AA"/>
    <w:rsid w:val="00E01CA5"/>
    <w:rsid w:val="00E020C7"/>
    <w:rsid w:val="00E0390E"/>
    <w:rsid w:val="00E041C6"/>
    <w:rsid w:val="00E05006"/>
    <w:rsid w:val="00E0752C"/>
    <w:rsid w:val="00E0792C"/>
    <w:rsid w:val="00E0792E"/>
    <w:rsid w:val="00E07EB5"/>
    <w:rsid w:val="00E111B8"/>
    <w:rsid w:val="00E12B84"/>
    <w:rsid w:val="00E13E06"/>
    <w:rsid w:val="00E14DFE"/>
    <w:rsid w:val="00E20A62"/>
    <w:rsid w:val="00E2281A"/>
    <w:rsid w:val="00E230B9"/>
    <w:rsid w:val="00E23D6F"/>
    <w:rsid w:val="00E24C3B"/>
    <w:rsid w:val="00E24CEB"/>
    <w:rsid w:val="00E25743"/>
    <w:rsid w:val="00E25F22"/>
    <w:rsid w:val="00E27015"/>
    <w:rsid w:val="00E2711C"/>
    <w:rsid w:val="00E2739C"/>
    <w:rsid w:val="00E27ED4"/>
    <w:rsid w:val="00E30531"/>
    <w:rsid w:val="00E30C15"/>
    <w:rsid w:val="00E32AA3"/>
    <w:rsid w:val="00E33482"/>
    <w:rsid w:val="00E33B11"/>
    <w:rsid w:val="00E3552B"/>
    <w:rsid w:val="00E35C94"/>
    <w:rsid w:val="00E361E2"/>
    <w:rsid w:val="00E405E5"/>
    <w:rsid w:val="00E4164E"/>
    <w:rsid w:val="00E41EF0"/>
    <w:rsid w:val="00E43A77"/>
    <w:rsid w:val="00E43F5C"/>
    <w:rsid w:val="00E448A2"/>
    <w:rsid w:val="00E45C5B"/>
    <w:rsid w:val="00E4617A"/>
    <w:rsid w:val="00E46C8E"/>
    <w:rsid w:val="00E472B4"/>
    <w:rsid w:val="00E51A9E"/>
    <w:rsid w:val="00E520A1"/>
    <w:rsid w:val="00E522F9"/>
    <w:rsid w:val="00E5294D"/>
    <w:rsid w:val="00E54DB7"/>
    <w:rsid w:val="00E54EB7"/>
    <w:rsid w:val="00E54FF8"/>
    <w:rsid w:val="00E55829"/>
    <w:rsid w:val="00E56A32"/>
    <w:rsid w:val="00E571FB"/>
    <w:rsid w:val="00E60D27"/>
    <w:rsid w:val="00E615EB"/>
    <w:rsid w:val="00E67D55"/>
    <w:rsid w:val="00E70693"/>
    <w:rsid w:val="00E706ED"/>
    <w:rsid w:val="00E739FD"/>
    <w:rsid w:val="00E74D0F"/>
    <w:rsid w:val="00E7634E"/>
    <w:rsid w:val="00E7704B"/>
    <w:rsid w:val="00E7706E"/>
    <w:rsid w:val="00E7710C"/>
    <w:rsid w:val="00E7758E"/>
    <w:rsid w:val="00E77722"/>
    <w:rsid w:val="00E777F3"/>
    <w:rsid w:val="00E8088D"/>
    <w:rsid w:val="00E81FA6"/>
    <w:rsid w:val="00E81FDC"/>
    <w:rsid w:val="00E83FF5"/>
    <w:rsid w:val="00E8411C"/>
    <w:rsid w:val="00E84873"/>
    <w:rsid w:val="00E84AC4"/>
    <w:rsid w:val="00E854AA"/>
    <w:rsid w:val="00E856DF"/>
    <w:rsid w:val="00E869EB"/>
    <w:rsid w:val="00E8731A"/>
    <w:rsid w:val="00E87733"/>
    <w:rsid w:val="00E917A0"/>
    <w:rsid w:val="00E94806"/>
    <w:rsid w:val="00E94ABA"/>
    <w:rsid w:val="00E94C6D"/>
    <w:rsid w:val="00E94DC8"/>
    <w:rsid w:val="00E957B7"/>
    <w:rsid w:val="00E97132"/>
    <w:rsid w:val="00E97E52"/>
    <w:rsid w:val="00E97E7D"/>
    <w:rsid w:val="00EA002F"/>
    <w:rsid w:val="00EA0A7B"/>
    <w:rsid w:val="00EA1AFF"/>
    <w:rsid w:val="00EA1E6E"/>
    <w:rsid w:val="00EA1EEB"/>
    <w:rsid w:val="00EA27AC"/>
    <w:rsid w:val="00EA3079"/>
    <w:rsid w:val="00EA3BB3"/>
    <w:rsid w:val="00EA3E81"/>
    <w:rsid w:val="00EA467D"/>
    <w:rsid w:val="00EA4F2B"/>
    <w:rsid w:val="00EA5661"/>
    <w:rsid w:val="00EA569C"/>
    <w:rsid w:val="00EA67EA"/>
    <w:rsid w:val="00EB7630"/>
    <w:rsid w:val="00EB768B"/>
    <w:rsid w:val="00EB7B52"/>
    <w:rsid w:val="00EC0080"/>
    <w:rsid w:val="00EC183B"/>
    <w:rsid w:val="00EC1C56"/>
    <w:rsid w:val="00EC3524"/>
    <w:rsid w:val="00EC5972"/>
    <w:rsid w:val="00EC659F"/>
    <w:rsid w:val="00EC7C9D"/>
    <w:rsid w:val="00ED063E"/>
    <w:rsid w:val="00ED16AF"/>
    <w:rsid w:val="00ED2B8D"/>
    <w:rsid w:val="00ED2F01"/>
    <w:rsid w:val="00ED30CC"/>
    <w:rsid w:val="00ED386F"/>
    <w:rsid w:val="00ED43A8"/>
    <w:rsid w:val="00ED47C6"/>
    <w:rsid w:val="00ED4EBA"/>
    <w:rsid w:val="00ED5103"/>
    <w:rsid w:val="00ED6054"/>
    <w:rsid w:val="00ED6842"/>
    <w:rsid w:val="00ED6B17"/>
    <w:rsid w:val="00ED728C"/>
    <w:rsid w:val="00ED7562"/>
    <w:rsid w:val="00ED7C5C"/>
    <w:rsid w:val="00ED7F5E"/>
    <w:rsid w:val="00EE0CDE"/>
    <w:rsid w:val="00EE1AD3"/>
    <w:rsid w:val="00EE2048"/>
    <w:rsid w:val="00EE2443"/>
    <w:rsid w:val="00EE2654"/>
    <w:rsid w:val="00EE2773"/>
    <w:rsid w:val="00EE3947"/>
    <w:rsid w:val="00EE49EB"/>
    <w:rsid w:val="00EE500E"/>
    <w:rsid w:val="00EE7151"/>
    <w:rsid w:val="00EE7E54"/>
    <w:rsid w:val="00EF0AEA"/>
    <w:rsid w:val="00EF0EB2"/>
    <w:rsid w:val="00EF2F0E"/>
    <w:rsid w:val="00EF30E0"/>
    <w:rsid w:val="00EF35BA"/>
    <w:rsid w:val="00EF44AE"/>
    <w:rsid w:val="00EF7AD2"/>
    <w:rsid w:val="00EF7CF5"/>
    <w:rsid w:val="00F01220"/>
    <w:rsid w:val="00F01A96"/>
    <w:rsid w:val="00F02882"/>
    <w:rsid w:val="00F02A98"/>
    <w:rsid w:val="00F039A2"/>
    <w:rsid w:val="00F03A6B"/>
    <w:rsid w:val="00F04D20"/>
    <w:rsid w:val="00F05005"/>
    <w:rsid w:val="00F0532D"/>
    <w:rsid w:val="00F05E3B"/>
    <w:rsid w:val="00F07549"/>
    <w:rsid w:val="00F12B03"/>
    <w:rsid w:val="00F12E62"/>
    <w:rsid w:val="00F12FCD"/>
    <w:rsid w:val="00F143FF"/>
    <w:rsid w:val="00F15C3C"/>
    <w:rsid w:val="00F164BA"/>
    <w:rsid w:val="00F16BF0"/>
    <w:rsid w:val="00F16E11"/>
    <w:rsid w:val="00F177FC"/>
    <w:rsid w:val="00F178D8"/>
    <w:rsid w:val="00F17E69"/>
    <w:rsid w:val="00F17E87"/>
    <w:rsid w:val="00F204B3"/>
    <w:rsid w:val="00F20B49"/>
    <w:rsid w:val="00F23974"/>
    <w:rsid w:val="00F24874"/>
    <w:rsid w:val="00F24BD2"/>
    <w:rsid w:val="00F267BB"/>
    <w:rsid w:val="00F26A93"/>
    <w:rsid w:val="00F273C0"/>
    <w:rsid w:val="00F302E7"/>
    <w:rsid w:val="00F324A8"/>
    <w:rsid w:val="00F32AA6"/>
    <w:rsid w:val="00F348DE"/>
    <w:rsid w:val="00F354EC"/>
    <w:rsid w:val="00F3618B"/>
    <w:rsid w:val="00F363F4"/>
    <w:rsid w:val="00F36517"/>
    <w:rsid w:val="00F3655F"/>
    <w:rsid w:val="00F40018"/>
    <w:rsid w:val="00F40E03"/>
    <w:rsid w:val="00F414E8"/>
    <w:rsid w:val="00F4165B"/>
    <w:rsid w:val="00F4282C"/>
    <w:rsid w:val="00F432BE"/>
    <w:rsid w:val="00F43C71"/>
    <w:rsid w:val="00F45834"/>
    <w:rsid w:val="00F45883"/>
    <w:rsid w:val="00F4759B"/>
    <w:rsid w:val="00F51F28"/>
    <w:rsid w:val="00F52FBE"/>
    <w:rsid w:val="00F53011"/>
    <w:rsid w:val="00F55BF3"/>
    <w:rsid w:val="00F561B0"/>
    <w:rsid w:val="00F56AB3"/>
    <w:rsid w:val="00F57ECA"/>
    <w:rsid w:val="00F57FE3"/>
    <w:rsid w:val="00F62195"/>
    <w:rsid w:val="00F62CB1"/>
    <w:rsid w:val="00F63455"/>
    <w:rsid w:val="00F64125"/>
    <w:rsid w:val="00F6482A"/>
    <w:rsid w:val="00F64BC0"/>
    <w:rsid w:val="00F651D2"/>
    <w:rsid w:val="00F653D5"/>
    <w:rsid w:val="00F65A2A"/>
    <w:rsid w:val="00F7251F"/>
    <w:rsid w:val="00F72E14"/>
    <w:rsid w:val="00F73C13"/>
    <w:rsid w:val="00F76CFE"/>
    <w:rsid w:val="00F76DDE"/>
    <w:rsid w:val="00F80FA4"/>
    <w:rsid w:val="00F8106C"/>
    <w:rsid w:val="00F817E2"/>
    <w:rsid w:val="00F83FAF"/>
    <w:rsid w:val="00F84EED"/>
    <w:rsid w:val="00F852B2"/>
    <w:rsid w:val="00F87102"/>
    <w:rsid w:val="00F879FE"/>
    <w:rsid w:val="00F93933"/>
    <w:rsid w:val="00F93EE8"/>
    <w:rsid w:val="00F953A3"/>
    <w:rsid w:val="00F961AF"/>
    <w:rsid w:val="00F963F0"/>
    <w:rsid w:val="00F96B04"/>
    <w:rsid w:val="00F96E38"/>
    <w:rsid w:val="00FA0F19"/>
    <w:rsid w:val="00FA2515"/>
    <w:rsid w:val="00FA2F5D"/>
    <w:rsid w:val="00FA408A"/>
    <w:rsid w:val="00FA47F9"/>
    <w:rsid w:val="00FA5904"/>
    <w:rsid w:val="00FA60E4"/>
    <w:rsid w:val="00FA673E"/>
    <w:rsid w:val="00FA6A70"/>
    <w:rsid w:val="00FA6B55"/>
    <w:rsid w:val="00FA724D"/>
    <w:rsid w:val="00FB0041"/>
    <w:rsid w:val="00FB2FFC"/>
    <w:rsid w:val="00FB3524"/>
    <w:rsid w:val="00FB358D"/>
    <w:rsid w:val="00FB3A06"/>
    <w:rsid w:val="00FB3DE0"/>
    <w:rsid w:val="00FB4B23"/>
    <w:rsid w:val="00FB5ADB"/>
    <w:rsid w:val="00FB5F61"/>
    <w:rsid w:val="00FB5F9C"/>
    <w:rsid w:val="00FB77D0"/>
    <w:rsid w:val="00FC0064"/>
    <w:rsid w:val="00FC107D"/>
    <w:rsid w:val="00FC1B0D"/>
    <w:rsid w:val="00FC399E"/>
    <w:rsid w:val="00FC62FB"/>
    <w:rsid w:val="00FC7D9D"/>
    <w:rsid w:val="00FD055F"/>
    <w:rsid w:val="00FD2B91"/>
    <w:rsid w:val="00FD5282"/>
    <w:rsid w:val="00FD54A2"/>
    <w:rsid w:val="00FD5716"/>
    <w:rsid w:val="00FD62CE"/>
    <w:rsid w:val="00FD77AF"/>
    <w:rsid w:val="00FE08FF"/>
    <w:rsid w:val="00FE18BA"/>
    <w:rsid w:val="00FE3D6B"/>
    <w:rsid w:val="00FE4269"/>
    <w:rsid w:val="00FE4A0A"/>
    <w:rsid w:val="00FE62AB"/>
    <w:rsid w:val="00FF03EA"/>
    <w:rsid w:val="00FF0D66"/>
    <w:rsid w:val="00FF4640"/>
    <w:rsid w:val="00FF4DAF"/>
    <w:rsid w:val="00FF60CA"/>
    <w:rsid w:val="060139FB"/>
    <w:rsid w:val="063907C1"/>
    <w:rsid w:val="06824BF0"/>
    <w:rsid w:val="087408E6"/>
    <w:rsid w:val="0B604B18"/>
    <w:rsid w:val="0DDB1D5A"/>
    <w:rsid w:val="0EF519C7"/>
    <w:rsid w:val="0F117D58"/>
    <w:rsid w:val="13EF4D7A"/>
    <w:rsid w:val="193A0315"/>
    <w:rsid w:val="1AD6662F"/>
    <w:rsid w:val="1B043BA1"/>
    <w:rsid w:val="1DB82DF8"/>
    <w:rsid w:val="1DC81A14"/>
    <w:rsid w:val="1DCE79DE"/>
    <w:rsid w:val="2378337E"/>
    <w:rsid w:val="24964656"/>
    <w:rsid w:val="279E2674"/>
    <w:rsid w:val="382B440E"/>
    <w:rsid w:val="3B031511"/>
    <w:rsid w:val="3B6C27C8"/>
    <w:rsid w:val="3BF6487A"/>
    <w:rsid w:val="3DA27BAF"/>
    <w:rsid w:val="3FCC64FA"/>
    <w:rsid w:val="41F91334"/>
    <w:rsid w:val="4306031C"/>
    <w:rsid w:val="437C3A46"/>
    <w:rsid w:val="43C47BB9"/>
    <w:rsid w:val="472B3EC9"/>
    <w:rsid w:val="48420052"/>
    <w:rsid w:val="4A5B6463"/>
    <w:rsid w:val="4BC411AF"/>
    <w:rsid w:val="4FAD251C"/>
    <w:rsid w:val="52905660"/>
    <w:rsid w:val="56D03695"/>
    <w:rsid w:val="5751635E"/>
    <w:rsid w:val="58133AD9"/>
    <w:rsid w:val="58EF4066"/>
    <w:rsid w:val="61312A93"/>
    <w:rsid w:val="61643B7D"/>
    <w:rsid w:val="652942BA"/>
    <w:rsid w:val="6D0F15F6"/>
    <w:rsid w:val="7C1C3A1B"/>
    <w:rsid w:val="7CFE1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jc w:val="center"/>
      <w:outlineLvl w:val="0"/>
    </w:pPr>
    <w:rPr>
      <w:rFonts w:hint="eastAsia" w:ascii="楷体_GB2312" w:hAnsi="宋体" w:eastAsia="楷体_GB2312"/>
      <w:kern w:val="32"/>
      <w:sz w:val="30"/>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paragraph" w:styleId="5">
    <w:name w:val="heading 4"/>
    <w:basedOn w:val="1"/>
    <w:next w:val="1"/>
    <w:link w:val="34"/>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77"/>
    <w:semiHidden/>
    <w:qFormat/>
    <w:uiPriority w:val="99"/>
    <w:pPr>
      <w:shd w:val="clear" w:color="auto" w:fill="000080"/>
    </w:pPr>
  </w:style>
  <w:style w:type="paragraph" w:styleId="8">
    <w:name w:val="annotation text"/>
    <w:basedOn w:val="1"/>
    <w:link w:val="41"/>
    <w:semiHidden/>
    <w:qFormat/>
    <w:uiPriority w:val="99"/>
    <w:pPr>
      <w:jc w:val="left"/>
    </w:pPr>
  </w:style>
  <w:style w:type="paragraph" w:styleId="9">
    <w:name w:val="Body Text"/>
    <w:basedOn w:val="1"/>
    <w:link w:val="36"/>
    <w:qFormat/>
    <w:uiPriority w:val="0"/>
    <w:pPr>
      <w:spacing w:line="480" w:lineRule="auto"/>
      <w:jc w:val="center"/>
    </w:pPr>
    <w:rPr>
      <w:rFonts w:ascii="宋体"/>
      <w:b/>
      <w:sz w:val="72"/>
      <w:szCs w:val="20"/>
    </w:rPr>
  </w:style>
  <w:style w:type="paragraph" w:styleId="10">
    <w:name w:val="Body Text Indent"/>
    <w:basedOn w:val="1"/>
    <w:link w:val="74"/>
    <w:qFormat/>
    <w:uiPriority w:val="99"/>
    <w:pPr>
      <w:spacing w:line="120" w:lineRule="auto"/>
      <w:ind w:firstLine="560" w:firstLineChars="200"/>
    </w:pPr>
    <w:rPr>
      <w:rFonts w:ascii="楷体_GB2312" w:hAnsi="Wingdings 3" w:eastAsia="楷体_GB2312"/>
      <w:kern w:val="32"/>
      <w:sz w:val="28"/>
    </w:rPr>
  </w:style>
  <w:style w:type="paragraph" w:styleId="11">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2">
    <w:name w:val="Plain Text"/>
    <w:basedOn w:val="1"/>
    <w:link w:val="64"/>
    <w:qFormat/>
    <w:uiPriority w:val="0"/>
    <w:rPr>
      <w:rFonts w:ascii="宋体" w:hAnsi="Courier New"/>
      <w:kern w:val="0"/>
      <w:sz w:val="20"/>
    </w:rPr>
  </w:style>
  <w:style w:type="paragraph" w:styleId="13">
    <w:name w:val="Date"/>
    <w:basedOn w:val="1"/>
    <w:next w:val="1"/>
    <w:link w:val="35"/>
    <w:qFormat/>
    <w:uiPriority w:val="99"/>
    <w:rPr>
      <w:rFonts w:hint="eastAsia" w:ascii="楷体_GB2312" w:eastAsia="楷体_GB2312"/>
      <w:kern w:val="0"/>
      <w:sz w:val="30"/>
      <w:szCs w:val="20"/>
    </w:rPr>
  </w:style>
  <w:style w:type="paragraph" w:styleId="14">
    <w:name w:val="Body Text Indent 2"/>
    <w:basedOn w:val="1"/>
    <w:link w:val="75"/>
    <w:qFormat/>
    <w:uiPriority w:val="99"/>
    <w:pPr>
      <w:spacing w:line="180" w:lineRule="auto"/>
      <w:ind w:firstLine="566" w:firstLineChars="202"/>
    </w:pPr>
    <w:rPr>
      <w:rFonts w:ascii="楷体_GB2312" w:hAnsi="Wingdings 3" w:eastAsia="楷体_GB2312"/>
      <w:kern w:val="32"/>
      <w:sz w:val="28"/>
    </w:rPr>
  </w:style>
  <w:style w:type="paragraph" w:styleId="15">
    <w:name w:val="Balloon Text"/>
    <w:basedOn w:val="1"/>
    <w:link w:val="38"/>
    <w:qFormat/>
    <w:uiPriority w:val="99"/>
    <w:rPr>
      <w:sz w:val="18"/>
      <w:szCs w:val="18"/>
    </w:rPr>
  </w:style>
  <w:style w:type="paragraph" w:styleId="16">
    <w:name w:val="footer"/>
    <w:basedOn w:val="1"/>
    <w:link w:val="37"/>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17">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tabs>
        <w:tab w:val="right" w:leader="dot" w:pos="8273"/>
      </w:tabs>
      <w:spacing w:line="360" w:lineRule="auto"/>
      <w:jc w:val="left"/>
    </w:pPr>
    <w:rPr>
      <w:rFonts w:ascii="Calibri" w:hAnsi="Calibri" w:eastAsia="黑体"/>
      <w:kern w:val="0"/>
      <w:sz w:val="22"/>
      <w:szCs w:val="22"/>
    </w:rPr>
  </w:style>
  <w:style w:type="paragraph" w:styleId="19">
    <w:name w:val="Body Text Indent 3"/>
    <w:basedOn w:val="1"/>
    <w:link w:val="76"/>
    <w:qFormat/>
    <w:uiPriority w:val="99"/>
    <w:pPr>
      <w:spacing w:line="180" w:lineRule="auto"/>
      <w:ind w:left="420" w:leftChars="200" w:firstLine="146" w:firstLineChars="52"/>
    </w:pPr>
    <w:rPr>
      <w:rFonts w:ascii="宋体" w:hAnsi="宋体"/>
      <w:kern w:val="32"/>
      <w:sz w:val="28"/>
    </w:rPr>
  </w:style>
  <w:style w:type="paragraph" w:styleId="20">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1">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2">
    <w:name w:val="annotation subject"/>
    <w:basedOn w:val="8"/>
    <w:next w:val="8"/>
    <w:link w:val="42"/>
    <w:semiHidden/>
    <w:qFormat/>
    <w:uiPriority w:val="99"/>
    <w:rPr>
      <w:b/>
      <w:bCs/>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qFormat/>
    <w:uiPriority w:val="0"/>
  </w:style>
  <w:style w:type="character" w:styleId="28">
    <w:name w:val="FollowedHyperlink"/>
    <w:qFormat/>
    <w:uiPriority w:val="99"/>
    <w:rPr>
      <w:color w:val="800080"/>
      <w:u w:val="single"/>
    </w:rPr>
  </w:style>
  <w:style w:type="character" w:styleId="29">
    <w:name w:val="Hyperlink"/>
    <w:qFormat/>
    <w:uiPriority w:val="0"/>
    <w:rPr>
      <w:color w:val="0000FF"/>
      <w:u w:val="single"/>
    </w:rPr>
  </w:style>
  <w:style w:type="character" w:styleId="30">
    <w:name w:val="annotation reference"/>
    <w:semiHidden/>
    <w:qFormat/>
    <w:uiPriority w:val="0"/>
    <w:rPr>
      <w:sz w:val="21"/>
      <w:szCs w:val="21"/>
    </w:rPr>
  </w:style>
  <w:style w:type="character" w:customStyle="1" w:styleId="31">
    <w:name w:val="标题 1 字符"/>
    <w:basedOn w:val="25"/>
    <w:link w:val="2"/>
    <w:qFormat/>
    <w:uiPriority w:val="9"/>
    <w:rPr>
      <w:rFonts w:ascii="楷体_GB2312" w:hAnsi="宋体" w:eastAsia="楷体_GB2312"/>
      <w:kern w:val="32"/>
      <w:sz w:val="30"/>
      <w:szCs w:val="24"/>
    </w:rPr>
  </w:style>
  <w:style w:type="character" w:customStyle="1" w:styleId="32">
    <w:name w:val="标题 2 字符"/>
    <w:basedOn w:val="25"/>
    <w:link w:val="3"/>
    <w:qFormat/>
    <w:uiPriority w:val="9"/>
    <w:rPr>
      <w:rFonts w:ascii="Cambria" w:hAnsi="Cambria"/>
      <w:b/>
      <w:bCs/>
      <w:sz w:val="32"/>
      <w:szCs w:val="32"/>
    </w:rPr>
  </w:style>
  <w:style w:type="character" w:customStyle="1" w:styleId="33">
    <w:name w:val="标题 3 字符"/>
    <w:basedOn w:val="25"/>
    <w:link w:val="4"/>
    <w:qFormat/>
    <w:uiPriority w:val="0"/>
    <w:rPr>
      <w:b/>
      <w:bCs/>
      <w:kern w:val="2"/>
      <w:sz w:val="32"/>
      <w:szCs w:val="32"/>
    </w:rPr>
  </w:style>
  <w:style w:type="character" w:customStyle="1" w:styleId="34">
    <w:name w:val="标题 4 字符"/>
    <w:basedOn w:val="25"/>
    <w:link w:val="5"/>
    <w:qFormat/>
    <w:uiPriority w:val="9"/>
    <w:rPr>
      <w:rFonts w:ascii="Cambria" w:hAnsi="Cambria"/>
      <w:b/>
      <w:bCs/>
      <w:sz w:val="28"/>
      <w:szCs w:val="28"/>
    </w:rPr>
  </w:style>
  <w:style w:type="character" w:customStyle="1" w:styleId="35">
    <w:name w:val="日期 字符"/>
    <w:basedOn w:val="25"/>
    <w:link w:val="13"/>
    <w:qFormat/>
    <w:uiPriority w:val="99"/>
    <w:rPr>
      <w:rFonts w:ascii="楷体_GB2312" w:eastAsia="楷体_GB2312"/>
      <w:sz w:val="30"/>
    </w:rPr>
  </w:style>
  <w:style w:type="character" w:customStyle="1" w:styleId="36">
    <w:name w:val="正文文本 字符"/>
    <w:basedOn w:val="25"/>
    <w:link w:val="9"/>
    <w:qFormat/>
    <w:uiPriority w:val="0"/>
    <w:rPr>
      <w:rFonts w:ascii="宋体"/>
      <w:b/>
      <w:kern w:val="2"/>
      <w:sz w:val="72"/>
    </w:rPr>
  </w:style>
  <w:style w:type="character" w:customStyle="1" w:styleId="37">
    <w:name w:val="页脚 字符"/>
    <w:basedOn w:val="25"/>
    <w:link w:val="16"/>
    <w:qFormat/>
    <w:uiPriority w:val="99"/>
    <w:rPr>
      <w:sz w:val="18"/>
    </w:rPr>
  </w:style>
  <w:style w:type="character" w:customStyle="1" w:styleId="38">
    <w:name w:val="批注框文本 字符"/>
    <w:basedOn w:val="25"/>
    <w:link w:val="15"/>
    <w:qFormat/>
    <w:uiPriority w:val="99"/>
    <w:rPr>
      <w:kern w:val="2"/>
      <w:sz w:val="18"/>
      <w:szCs w:val="18"/>
    </w:rPr>
  </w:style>
  <w:style w:type="paragraph" w:customStyle="1" w:styleId="39">
    <w:name w:val="样式 样式 样式 正文首行缩进 + 首行缩进:  2 字符 + 首行缩进:  2 字符 + 首行缩进:  2 字符"/>
    <w:basedOn w:val="1"/>
    <w:qFormat/>
    <w:uiPriority w:val="99"/>
    <w:pPr>
      <w:adjustRightInd w:val="0"/>
      <w:snapToGrid w:val="0"/>
      <w:spacing w:line="360" w:lineRule="auto"/>
      <w:ind w:firstLine="480" w:firstLineChars="200"/>
      <w:jc w:val="left"/>
    </w:pPr>
    <w:rPr>
      <w:rFonts w:hint="eastAsia" w:ascii="宋体" w:hAnsi="宋体"/>
      <w:color w:val="000000"/>
      <w:sz w:val="28"/>
      <w:szCs w:val="20"/>
    </w:rPr>
  </w:style>
  <w:style w:type="character" w:customStyle="1" w:styleId="40">
    <w:name w:val="articleitemtext1"/>
    <w:qFormat/>
    <w:uiPriority w:val="0"/>
    <w:rPr>
      <w:color w:val="000000"/>
      <w:sz w:val="18"/>
      <w:szCs w:val="18"/>
    </w:rPr>
  </w:style>
  <w:style w:type="character" w:customStyle="1" w:styleId="41">
    <w:name w:val="批注文字 字符"/>
    <w:basedOn w:val="25"/>
    <w:link w:val="8"/>
    <w:semiHidden/>
    <w:qFormat/>
    <w:uiPriority w:val="99"/>
    <w:rPr>
      <w:kern w:val="2"/>
      <w:sz w:val="21"/>
      <w:szCs w:val="24"/>
    </w:rPr>
  </w:style>
  <w:style w:type="character" w:customStyle="1" w:styleId="42">
    <w:name w:val="批注主题 字符"/>
    <w:basedOn w:val="41"/>
    <w:link w:val="22"/>
    <w:semiHidden/>
    <w:qFormat/>
    <w:uiPriority w:val="99"/>
    <w:rPr>
      <w:b/>
      <w:bCs/>
      <w:kern w:val="2"/>
      <w:sz w:val="21"/>
      <w:szCs w:val="24"/>
    </w:rPr>
  </w:style>
  <w:style w:type="paragraph" w:customStyle="1" w:styleId="43">
    <w:name w:val="Char1"/>
    <w:basedOn w:val="1"/>
    <w:qFormat/>
    <w:uiPriority w:val="99"/>
    <w:rPr>
      <w:rFonts w:ascii="Tahoma" w:hAnsi="Tahoma"/>
      <w:sz w:val="24"/>
      <w:szCs w:val="20"/>
    </w:rPr>
  </w:style>
  <w:style w:type="paragraph" w:customStyle="1" w:styleId="44">
    <w:name w:val="样式 样式 样式 正文首行缩进 2 + 左侧:  2 字符 首行缩进:  2 字符 + 首行缩进:  2 字符 + 行距: 1.... Char"/>
    <w:basedOn w:val="1"/>
    <w:qFormat/>
    <w:uiPriority w:val="99"/>
    <w:pPr>
      <w:widowControl/>
      <w:spacing w:before="60" w:after="60" w:line="360" w:lineRule="auto"/>
      <w:ind w:firstLine="480" w:firstLineChars="200"/>
      <w:jc w:val="left"/>
    </w:pPr>
    <w:rPr>
      <w:kern w:val="0"/>
      <w:sz w:val="24"/>
      <w:szCs w:val="20"/>
    </w:rPr>
  </w:style>
  <w:style w:type="character" w:customStyle="1" w:styleId="45">
    <w:name w:val="f16b1"/>
    <w:qFormat/>
    <w:uiPriority w:val="0"/>
    <w:rPr>
      <w:b/>
      <w:bCs/>
      <w:color w:val="333333"/>
      <w:sz w:val="24"/>
      <w:szCs w:val="24"/>
    </w:rPr>
  </w:style>
  <w:style w:type="character" w:customStyle="1" w:styleId="46">
    <w:name w:val="页眉 字符"/>
    <w:basedOn w:val="25"/>
    <w:link w:val="17"/>
    <w:qFormat/>
    <w:uiPriority w:val="99"/>
    <w:rPr>
      <w:kern w:val="2"/>
      <w:sz w:val="18"/>
      <w:szCs w:val="18"/>
    </w:rPr>
  </w:style>
  <w:style w:type="paragraph" w:customStyle="1" w:styleId="47">
    <w:name w:val="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48">
    <w:name w:val="正文1"/>
    <w:basedOn w:val="1"/>
    <w:link w:val="49"/>
    <w:qFormat/>
    <w:uiPriority w:val="0"/>
    <w:pPr>
      <w:widowControl/>
      <w:topLinePunct/>
      <w:spacing w:beforeLines="50" w:afterLines="50" w:line="300" w:lineRule="auto"/>
      <w:ind w:left="420"/>
    </w:pPr>
  </w:style>
  <w:style w:type="character" w:customStyle="1" w:styleId="49">
    <w:name w:val="正文1 Char"/>
    <w:link w:val="48"/>
    <w:qFormat/>
    <w:uiPriority w:val="0"/>
    <w:rPr>
      <w:rFonts w:eastAsia="宋体"/>
      <w:kern w:val="2"/>
      <w:sz w:val="21"/>
      <w:szCs w:val="24"/>
      <w:lang w:val="en-US" w:eastAsia="zh-CN" w:bidi="ar-SA"/>
    </w:rPr>
  </w:style>
  <w:style w:type="paragraph" w:customStyle="1" w:styleId="50">
    <w:name w:val="表格"/>
    <w:basedOn w:val="1"/>
    <w:link w:val="51"/>
    <w:qFormat/>
    <w:uiPriority w:val="0"/>
    <w:pPr>
      <w:snapToGrid w:val="0"/>
      <w:ind w:firstLine="42" w:firstLineChars="21"/>
    </w:pPr>
    <w:rPr>
      <w:rFonts w:ascii="宋体" w:hAnsi="宋体"/>
      <w:kern w:val="0"/>
      <w:sz w:val="20"/>
      <w:szCs w:val="20"/>
    </w:rPr>
  </w:style>
  <w:style w:type="character" w:customStyle="1" w:styleId="51">
    <w:name w:val="表格 Char Char"/>
    <w:link w:val="50"/>
    <w:qFormat/>
    <w:uiPriority w:val="0"/>
    <w:rPr>
      <w:rFonts w:ascii="宋体" w:hAnsi="宋体" w:eastAsia="宋体"/>
      <w:lang w:val="en-US" w:eastAsia="zh-CN" w:bidi="ar-SA"/>
    </w:rPr>
  </w:style>
  <w:style w:type="character" w:customStyle="1" w:styleId="52">
    <w:name w:val="huei12b"/>
    <w:basedOn w:val="25"/>
    <w:qFormat/>
    <w:uiPriority w:val="0"/>
  </w:style>
  <w:style w:type="character" w:customStyle="1" w:styleId="53">
    <w:name w:val="olt_table_content_cfg1"/>
    <w:qFormat/>
    <w:uiPriority w:val="0"/>
    <w:rPr>
      <w:rFonts w:hint="default" w:ascii="Arial" w:hAnsi="Arial" w:cs="Arial"/>
      <w:color w:val="000000"/>
      <w:sz w:val="16"/>
      <w:szCs w:val="16"/>
    </w:rPr>
  </w:style>
  <w:style w:type="paragraph" w:styleId="54">
    <w:name w:val="List Paragraph"/>
    <w:basedOn w:val="1"/>
    <w:link w:val="55"/>
    <w:qFormat/>
    <w:uiPriority w:val="0"/>
    <w:pPr>
      <w:ind w:firstLine="420" w:firstLineChars="200"/>
    </w:pPr>
  </w:style>
  <w:style w:type="character" w:customStyle="1" w:styleId="55">
    <w:name w:val="列出段落 字符"/>
    <w:link w:val="54"/>
    <w:qFormat/>
    <w:uiPriority w:val="0"/>
    <w:rPr>
      <w:kern w:val="2"/>
      <w:sz w:val="21"/>
      <w:szCs w:val="24"/>
    </w:rPr>
  </w:style>
  <w:style w:type="paragraph" w:customStyle="1" w:styleId="56">
    <w:name w:val="正文缩进2格"/>
    <w:basedOn w:val="1"/>
    <w:link w:val="57"/>
    <w:qFormat/>
    <w:uiPriority w:val="0"/>
    <w:pPr>
      <w:spacing w:line="600" w:lineRule="exact"/>
      <w:ind w:firstLine="639" w:firstLineChars="206"/>
    </w:pPr>
    <w:rPr>
      <w:rFonts w:ascii="仿宋_GB2312" w:hAnsi="宋体" w:eastAsia="仿宋_GB2312"/>
      <w:sz w:val="31"/>
      <w:szCs w:val="28"/>
    </w:rPr>
  </w:style>
  <w:style w:type="character" w:customStyle="1" w:styleId="57">
    <w:name w:val="正文缩进2格 Char"/>
    <w:link w:val="56"/>
    <w:qFormat/>
    <w:uiPriority w:val="0"/>
    <w:rPr>
      <w:rFonts w:ascii="仿宋_GB2312" w:hAnsi="宋体" w:eastAsia="仿宋_GB2312"/>
      <w:kern w:val="2"/>
      <w:sz w:val="31"/>
      <w:szCs w:val="28"/>
    </w:rPr>
  </w:style>
  <w:style w:type="paragraph" w:customStyle="1" w:styleId="58">
    <w:name w:val="正文无缩进"/>
    <w:basedOn w:val="56"/>
    <w:qFormat/>
    <w:uiPriority w:val="99"/>
    <w:pPr>
      <w:ind w:firstLine="0" w:firstLineChars="0"/>
    </w:pPr>
  </w:style>
  <w:style w:type="character" w:customStyle="1" w:styleId="59">
    <w:name w:val="样式 楷体_GB2312 小四"/>
    <w:qFormat/>
    <w:uiPriority w:val="0"/>
    <w:rPr>
      <w:rFonts w:ascii="楷体_GB2312" w:hAnsi="楷体_GB2312" w:eastAsia="仿宋_GB2312"/>
      <w:sz w:val="24"/>
    </w:rPr>
  </w:style>
  <w:style w:type="paragraph" w:customStyle="1" w:styleId="60">
    <w:name w:val="标题 3.5"/>
    <w:basedOn w:val="4"/>
    <w:qFormat/>
    <w:uiPriority w:val="99"/>
    <w:pPr>
      <w:keepNext w:val="0"/>
      <w:keepLines w:val="0"/>
      <w:spacing w:before="0" w:after="0" w:line="600" w:lineRule="exact"/>
      <w:outlineLvl w:val="9"/>
    </w:pPr>
    <w:rPr>
      <w:rFonts w:eastAsia="仿宋_GB2312"/>
      <w:b w:val="0"/>
      <w:bCs w:val="0"/>
      <w:sz w:val="31"/>
      <w:szCs w:val="24"/>
    </w:rPr>
  </w:style>
  <w:style w:type="paragraph" w:customStyle="1" w:styleId="61">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62">
    <w:name w:val="p141"/>
    <w:qFormat/>
    <w:uiPriority w:val="0"/>
    <w:rPr>
      <w:sz w:val="21"/>
      <w:szCs w:val="21"/>
    </w:rPr>
  </w:style>
  <w:style w:type="paragraph" w:customStyle="1" w:styleId="63">
    <w:name w:val="TOC 标题1"/>
    <w:basedOn w:val="2"/>
    <w:next w:val="1"/>
    <w:qFormat/>
    <w:uiPriority w:val="39"/>
    <w:pPr>
      <w:keepLines/>
      <w:widowControl/>
      <w:spacing w:before="480" w:line="276" w:lineRule="auto"/>
      <w:jc w:val="left"/>
      <w:outlineLvl w:val="9"/>
    </w:pPr>
    <w:rPr>
      <w:rFonts w:hint="default" w:ascii="Cambria" w:hAnsi="Cambria" w:eastAsia="宋体"/>
      <w:b/>
      <w:bCs/>
      <w:color w:val="365F91"/>
      <w:kern w:val="0"/>
      <w:sz w:val="28"/>
      <w:szCs w:val="28"/>
    </w:rPr>
  </w:style>
  <w:style w:type="character" w:customStyle="1" w:styleId="64">
    <w:name w:val="纯文本 字符"/>
    <w:link w:val="12"/>
    <w:qFormat/>
    <w:uiPriority w:val="0"/>
    <w:rPr>
      <w:rFonts w:ascii="宋体" w:hAnsi="Courier New"/>
      <w:szCs w:val="24"/>
    </w:rPr>
  </w:style>
  <w:style w:type="character" w:customStyle="1" w:styleId="65">
    <w:name w:val="纯文本 Char"/>
    <w:basedOn w:val="25"/>
    <w:qFormat/>
    <w:uiPriority w:val="99"/>
    <w:rPr>
      <w:rFonts w:ascii="宋体" w:hAnsi="Courier New" w:cs="Courier New"/>
      <w:kern w:val="2"/>
      <w:sz w:val="21"/>
      <w:szCs w:val="21"/>
    </w:rPr>
  </w:style>
  <w:style w:type="character" w:customStyle="1" w:styleId="66">
    <w:name w:val="正文缩进2格 Char Char"/>
    <w:qFormat/>
    <w:uiPriority w:val="0"/>
    <w:rPr>
      <w:rFonts w:ascii="仿宋_GB2312" w:hAnsi="宋体" w:eastAsia="仿宋_GB2312"/>
      <w:kern w:val="2"/>
      <w:sz w:val="31"/>
      <w:szCs w:val="28"/>
      <w:lang w:val="en-US" w:eastAsia="zh-CN" w:bidi="ar-SA"/>
    </w:rPr>
  </w:style>
  <w:style w:type="paragraph" w:customStyle="1" w:styleId="67">
    <w:name w:val="正文缩进4格"/>
    <w:basedOn w:val="56"/>
    <w:qFormat/>
    <w:uiPriority w:val="99"/>
    <w:pPr>
      <w:spacing w:line="340" w:lineRule="exact"/>
      <w:ind w:firstLine="315" w:firstLineChars="0"/>
    </w:pPr>
    <w:rPr>
      <w:rFonts w:ascii="宋体" w:eastAsia="宋体"/>
      <w:kern w:val="0"/>
      <w:sz w:val="24"/>
      <w:szCs w:val="24"/>
    </w:rPr>
  </w:style>
  <w:style w:type="character" w:customStyle="1" w:styleId="68">
    <w:name w:val="正文文本 Char1"/>
    <w:qFormat/>
    <w:uiPriority w:val="0"/>
    <w:rPr>
      <w:rFonts w:ascii="Times New Roman" w:hAnsi="Times New Roman" w:eastAsia="宋体" w:cs="Times New Roman"/>
      <w:kern w:val="0"/>
      <w:sz w:val="20"/>
      <w:szCs w:val="24"/>
    </w:rPr>
  </w:style>
  <w:style w:type="paragraph" w:customStyle="1" w:styleId="69">
    <w:name w:val="保留正文"/>
    <w:basedOn w:val="9"/>
    <w:qFormat/>
    <w:uiPriority w:val="99"/>
    <w:pPr>
      <w:keepNext/>
      <w:spacing w:after="160" w:line="240" w:lineRule="auto"/>
      <w:jc w:val="both"/>
    </w:pPr>
    <w:rPr>
      <w:rFonts w:ascii="Times New Roman"/>
      <w:b w:val="0"/>
      <w:kern w:val="0"/>
      <w:sz w:val="20"/>
      <w:szCs w:val="24"/>
    </w:rPr>
  </w:style>
  <w:style w:type="paragraph" w:customStyle="1" w:styleId="70">
    <w:name w:val="列出段落1"/>
    <w:basedOn w:val="1"/>
    <w:qFormat/>
    <w:uiPriority w:val="99"/>
    <w:pPr>
      <w:ind w:firstLine="420" w:firstLineChars="200"/>
    </w:pPr>
    <w:rPr>
      <w:rFonts w:ascii="Calibri" w:hAnsi="Calibri" w:cs="黑体"/>
      <w:szCs w:val="22"/>
    </w:rPr>
  </w:style>
  <w:style w:type="paragraph" w:customStyle="1" w:styleId="71">
    <w:name w:val="_Style 202"/>
    <w:basedOn w:val="1"/>
    <w:qFormat/>
    <w:uiPriority w:val="99"/>
    <w:pPr>
      <w:tabs>
        <w:tab w:val="left" w:pos="360"/>
      </w:tabs>
    </w:pPr>
  </w:style>
  <w:style w:type="paragraph" w:customStyle="1" w:styleId="72">
    <w:name w:val="列出段落11"/>
    <w:basedOn w:val="1"/>
    <w:qFormat/>
    <w:uiPriority w:val="99"/>
    <w:pPr>
      <w:ind w:firstLine="420" w:firstLineChars="200"/>
    </w:pPr>
    <w:rPr>
      <w:rFonts w:ascii="Calibri" w:hAnsi="Calibri" w:cs="黑体"/>
      <w:szCs w:val="22"/>
    </w:rPr>
  </w:style>
  <w:style w:type="paragraph" w:customStyle="1" w:styleId="73">
    <w:name w:val="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character" w:customStyle="1" w:styleId="74">
    <w:name w:val="正文文本缩进 字符"/>
    <w:basedOn w:val="25"/>
    <w:link w:val="10"/>
    <w:qFormat/>
    <w:uiPriority w:val="99"/>
    <w:rPr>
      <w:rFonts w:ascii="楷体_GB2312" w:hAnsi="Wingdings 3" w:eastAsia="楷体_GB2312"/>
      <w:kern w:val="32"/>
      <w:sz w:val="28"/>
      <w:szCs w:val="24"/>
    </w:rPr>
  </w:style>
  <w:style w:type="character" w:customStyle="1" w:styleId="75">
    <w:name w:val="正文文本缩进 2 字符"/>
    <w:basedOn w:val="25"/>
    <w:link w:val="14"/>
    <w:qFormat/>
    <w:uiPriority w:val="99"/>
    <w:rPr>
      <w:rFonts w:ascii="楷体_GB2312" w:hAnsi="Wingdings 3" w:eastAsia="楷体_GB2312"/>
      <w:kern w:val="32"/>
      <w:sz w:val="28"/>
      <w:szCs w:val="24"/>
    </w:rPr>
  </w:style>
  <w:style w:type="character" w:customStyle="1" w:styleId="76">
    <w:name w:val="正文文本缩进 3 字符"/>
    <w:basedOn w:val="25"/>
    <w:link w:val="19"/>
    <w:qFormat/>
    <w:uiPriority w:val="99"/>
    <w:rPr>
      <w:rFonts w:ascii="宋体" w:hAnsi="宋体"/>
      <w:kern w:val="32"/>
      <w:sz w:val="28"/>
      <w:szCs w:val="24"/>
    </w:rPr>
  </w:style>
  <w:style w:type="character" w:customStyle="1" w:styleId="77">
    <w:name w:val="文档结构图 字符"/>
    <w:basedOn w:val="25"/>
    <w:link w:val="7"/>
    <w:semiHidden/>
    <w:qFormat/>
    <w:uiPriority w:val="99"/>
    <w:rPr>
      <w:kern w:val="2"/>
      <w:sz w:val="21"/>
      <w:szCs w:val="24"/>
      <w:shd w:val="clear" w:color="auto" w:fill="000080"/>
    </w:rPr>
  </w:style>
  <w:style w:type="paragraph" w:customStyle="1" w:styleId="78">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B7EA-8733-455E-8C10-817A8BC321A1}">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19</Pages>
  <Words>7632</Words>
  <Characters>7890</Characters>
  <Lines>64</Lines>
  <Paragraphs>18</Paragraphs>
  <TotalTime>8</TotalTime>
  <ScaleCrop>false</ScaleCrop>
  <LinksUpToDate>false</LinksUpToDate>
  <CharactersWithSpaces>8350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2023-06-01T00:52:00Z</dcterms:created>
  <dc:creator>樊贵峰</dc:creator>
  <cp:lastModifiedBy>Administrator</cp:lastModifiedBy>
  <cp:lastPrinted>2023-06-07T07:44:00Z</cp:lastPrinted>
  <dcterms:modified xsi:type="dcterms:W3CDTF">2025-08-19T02:16:58Z</dcterms:modified>
  <dc:title>廊坊市政府采购中心询价采购函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A95C79F969244B42B3888744BD7ABC4E_13</vt:lpwstr>
  </property>
</Properties>
</file>