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atLeast"/>
        <w:jc w:val="distribute"/>
        <w:rPr>
          <w:rFonts w:ascii="方正小标宋简体" w:eastAsia="方正小标宋简体"/>
          <w:snapToGrid w:val="0"/>
          <w:color w:val="FF0000"/>
          <w:w w:val="90"/>
          <w:kern w:val="0"/>
          <w:sz w:val="32"/>
          <w:szCs w:val="32"/>
        </w:rPr>
      </w:pPr>
    </w:p>
    <w:p>
      <w:pPr>
        <w:adjustRightInd w:val="0"/>
        <w:snapToGrid w:val="0"/>
        <w:spacing w:line="640" w:lineRule="atLeast"/>
        <w:jc w:val="distribute"/>
        <w:rPr>
          <w:rFonts w:ascii="方正小标宋简体" w:eastAsia="方正小标宋简体"/>
          <w:snapToGrid w:val="0"/>
          <w:color w:val="FF0000"/>
          <w:w w:val="90"/>
          <w:kern w:val="0"/>
          <w:sz w:val="32"/>
          <w:szCs w:val="32"/>
        </w:rPr>
      </w:pPr>
    </w:p>
    <w:p>
      <w:pPr>
        <w:adjustRightInd w:val="0"/>
        <w:snapToGrid w:val="0"/>
        <w:spacing w:line="640" w:lineRule="atLeast"/>
        <w:jc w:val="distribute"/>
        <w:rPr>
          <w:rFonts w:ascii="方正小标宋简体" w:eastAsia="方正小标宋简体"/>
          <w:snapToGrid w:val="0"/>
          <w:color w:val="FF0000"/>
          <w:w w:val="90"/>
          <w:kern w:val="0"/>
          <w:sz w:val="32"/>
          <w:szCs w:val="32"/>
        </w:rPr>
      </w:pPr>
    </w:p>
    <w:p>
      <w:pPr>
        <w:adjustRightInd w:val="0"/>
        <w:snapToGrid w:val="0"/>
        <w:spacing w:line="640" w:lineRule="atLeast"/>
        <w:jc w:val="distribute"/>
        <w:rPr>
          <w:rFonts w:ascii="方正小标宋简体" w:eastAsia="方正小标宋简体"/>
          <w:snapToGrid w:val="0"/>
          <w:color w:val="FF0000"/>
          <w:w w:val="90"/>
          <w:kern w:val="0"/>
          <w:sz w:val="32"/>
          <w:szCs w:val="32"/>
        </w:rPr>
      </w:pPr>
    </w:p>
    <w:p>
      <w:pPr>
        <w:adjustRightInd w:val="0"/>
        <w:snapToGrid w:val="0"/>
        <w:spacing w:line="640" w:lineRule="atLeast"/>
        <w:jc w:val="distribute"/>
        <w:rPr>
          <w:rFonts w:eastAsia="华康简标题宋"/>
          <w:color w:val="FF0000"/>
          <w:sz w:val="32"/>
          <w:szCs w:val="32"/>
        </w:rPr>
      </w:pPr>
      <w:r>
        <w:rPr>
          <w:rFonts w:hint="eastAsia" w:ascii="方正小标宋简体" w:eastAsia="方正小标宋简体"/>
          <w:snapToGrid w:val="0"/>
          <w:color w:val="FF0000"/>
          <w:w w:val="90"/>
          <w:kern w:val="0"/>
          <w:sz w:val="70"/>
          <w:szCs w:val="70"/>
        </w:rPr>
        <w:t>东莞市人力资源和社会保障局</w:t>
      </w:r>
    </w:p>
    <w:p>
      <w:pPr>
        <w:adjustRightInd w:val="0"/>
        <w:snapToGrid w:val="0"/>
        <w:spacing w:line="640" w:lineRule="atLeast"/>
        <w:ind w:firstLine="320" w:firstLineChars="100"/>
        <w:jc w:val="center"/>
        <w:rPr>
          <w:rFonts w:eastAsia="仿宋_GB2312"/>
          <w:color w:val="000000"/>
          <w:sz w:val="32"/>
          <w:szCs w:val="32"/>
        </w:rPr>
      </w:pPr>
    </w:p>
    <w:p>
      <w:pPr>
        <w:adjustRightInd w:val="0"/>
        <w:snapToGrid w:val="0"/>
        <w:spacing w:line="640" w:lineRule="atLeast"/>
        <w:ind w:firstLine="320" w:firstLineChars="100"/>
        <w:jc w:val="center"/>
        <w:rPr>
          <w:rFonts w:eastAsia="仿宋_GB2312"/>
          <w:color w:val="000000"/>
          <w:sz w:val="32"/>
          <w:szCs w:val="32"/>
        </w:rPr>
      </w:pPr>
      <w:r>
        <w:rPr>
          <w:rFonts w:eastAsia="仿宋_GB2312"/>
          <w:color w:val="000000"/>
          <w:sz w:val="32"/>
          <w:szCs w:val="32"/>
        </w:rPr>
        <w:t>东人</w:t>
      </w:r>
      <w:r>
        <w:rPr>
          <w:rFonts w:hint="eastAsia" w:eastAsia="仿宋_GB2312"/>
          <w:color w:val="000000"/>
          <w:sz w:val="32"/>
          <w:szCs w:val="32"/>
        </w:rPr>
        <w:t>社规</w:t>
      </w:r>
      <w:r>
        <w:rPr>
          <w:rFonts w:eastAsia="仿宋_GB2312"/>
          <w:color w:val="000000"/>
          <w:sz w:val="32"/>
          <w:szCs w:val="32"/>
        </w:rPr>
        <w:t>〔</w:t>
      </w:r>
      <w:bookmarkStart w:id="0" w:name="file_code_serial"/>
      <w:bookmarkEnd w:id="0"/>
      <w:r>
        <w:rPr>
          <w:rFonts w:hint="eastAsia" w:eastAsia="仿宋_GB2312"/>
          <w:color w:val="000000"/>
          <w:sz w:val="32"/>
          <w:szCs w:val="32"/>
        </w:rPr>
        <w:t>2026</w:t>
      </w:r>
      <w:r>
        <w:rPr>
          <w:rFonts w:eastAsia="仿宋_GB2312"/>
          <w:color w:val="000000"/>
          <w:sz w:val="32"/>
          <w:szCs w:val="32"/>
        </w:rPr>
        <w:fldChar w:fldCharType="begin"/>
      </w:r>
      <w:r>
        <w:rPr>
          <w:rFonts w:eastAsia="仿宋_GB2312"/>
          <w:color w:val="000000"/>
          <w:sz w:val="32"/>
          <w:szCs w:val="32"/>
        </w:rPr>
        <w:instrText xml:space="preserve"> </w:instrText>
      </w:r>
      <w:r>
        <w:rPr>
          <w:rFonts w:hint="eastAsia" w:eastAsia="仿宋_GB2312"/>
          <w:color w:val="000000"/>
          <w:sz w:val="32"/>
          <w:szCs w:val="32"/>
        </w:rPr>
        <w:instrText xml:space="preserve">DOCVARIABLE  FlFileYear  \* MERGEFORMAT</w:instrText>
      </w:r>
      <w:r>
        <w:rPr>
          <w:rFonts w:eastAsia="仿宋_GB2312"/>
          <w:color w:val="000000"/>
          <w:sz w:val="32"/>
          <w:szCs w:val="32"/>
        </w:rPr>
        <w:instrText xml:space="preserve"> </w:instrText>
      </w:r>
      <w:r>
        <w:rPr>
          <w:rFonts w:eastAsia="仿宋_GB2312"/>
          <w:color w:val="000000"/>
          <w:sz w:val="32"/>
          <w:szCs w:val="32"/>
        </w:rPr>
        <w:fldChar w:fldCharType="end"/>
      </w:r>
      <w:r>
        <w:rPr>
          <w:rFonts w:eastAsia="仿宋_GB2312"/>
          <w:color w:val="000000"/>
          <w:sz w:val="32"/>
          <w:szCs w:val="32"/>
        </w:rPr>
        <w:t>〕</w:t>
      </w:r>
      <w:r>
        <w:rPr>
          <w:rFonts w:hint="eastAsia" w:eastAsia="仿宋_GB2312"/>
          <w:color w:val="000000"/>
          <w:sz w:val="32"/>
          <w:szCs w:val="32"/>
          <w:lang w:val="en-US" w:eastAsia="zh-CN"/>
        </w:rPr>
        <w:t>5</w:t>
      </w:r>
      <w:r>
        <w:rPr>
          <w:rFonts w:eastAsia="仿宋_GB2312"/>
          <w:color w:val="000000"/>
          <w:sz w:val="32"/>
          <w:szCs w:val="32"/>
        </w:rPr>
        <w:fldChar w:fldCharType="begin"/>
      </w:r>
      <w:r>
        <w:rPr>
          <w:rFonts w:eastAsia="仿宋_GB2312"/>
          <w:color w:val="000000"/>
          <w:sz w:val="32"/>
          <w:szCs w:val="32"/>
        </w:rPr>
        <w:instrText xml:space="preserve"> </w:instrText>
      </w:r>
      <w:r>
        <w:rPr>
          <w:rFonts w:hint="eastAsia" w:eastAsia="仿宋_GB2312"/>
          <w:color w:val="000000"/>
          <w:sz w:val="32"/>
          <w:szCs w:val="32"/>
        </w:rPr>
        <w:instrText xml:space="preserve">DOCVARIABLE  FlFileSerial  \* MERGEFORMAT</w:instrText>
      </w:r>
      <w:r>
        <w:rPr>
          <w:rFonts w:eastAsia="仿宋_GB2312"/>
          <w:color w:val="000000"/>
          <w:sz w:val="32"/>
          <w:szCs w:val="32"/>
        </w:rPr>
        <w:instrText xml:space="preserve"> </w:instrText>
      </w:r>
      <w:r>
        <w:rPr>
          <w:rFonts w:eastAsia="仿宋_GB2312"/>
          <w:color w:val="000000"/>
          <w:sz w:val="32"/>
          <w:szCs w:val="32"/>
        </w:rPr>
        <w:fldChar w:fldCharType="end"/>
      </w:r>
      <w:r>
        <w:rPr>
          <w:rFonts w:eastAsia="仿宋_GB2312"/>
          <w:color w:val="000000"/>
          <w:sz w:val="32"/>
          <w:szCs w:val="32"/>
        </w:rPr>
        <w:t>号</w:t>
      </w:r>
    </w:p>
    <w:p>
      <w:pPr>
        <w:adjustRightInd w:val="0"/>
        <w:snapToGrid w:val="0"/>
        <w:spacing w:line="640" w:lineRule="atLeast"/>
        <w:jc w:val="center"/>
        <w:rPr>
          <w:rFonts w:eastAsia="华康简标题宋"/>
          <w:color w:val="FF0000"/>
          <w:sz w:val="32"/>
          <w:szCs w:val="32"/>
        </w:rPr>
      </w:pPr>
      <w:r>
        <w:rPr>
          <w:rFonts w:eastAsia="华康简标题宋"/>
          <w:color w:val="FF0000"/>
          <w:sz w:val="32"/>
          <w:szCs w:val="32"/>
        </w:rPr>
        <w:pict>
          <v:line id="_x0000_s1026" o:spid="_x0000_s1026" o:spt="20" style="position:absolute;left:0pt;margin-left:0pt;margin-top:7.8pt;height:0pt;width:441pt;z-index:251659264;mso-width-relative:page;mso-height-relative:page;" stroked="t" coordsize="21600,21600" o:gfxdata="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LyDv+7TAAAABgEAAA8AAAAAAAAAAQAgAAAAOAAAAGRycy9kb3ducmV2LnhtbFBLAQIUABQA&#10;AAAIAIdO4kBjgQYz3wEAAJoDAAAOAAAAAAAAAAEAIAAAADgBAABkcnMvZTJvRG9jLnhtbFBLBQYA&#10;AAAABgAGAFkBAACJBQAAAAA=&#10;">
            <v:path arrowok="t"/>
            <v:fill focussize="0,0"/>
            <v:stroke weight="1.25pt" color="#FF0000"/>
            <v:imagedata o:title=""/>
            <o:lock v:ext="edit"/>
          </v:line>
        </w:pict>
      </w:r>
    </w:p>
    <w:p>
      <w:pPr>
        <w:adjustRightInd w:val="0"/>
        <w:snapToGrid w:val="0"/>
        <w:spacing w:line="640" w:lineRule="atLeast"/>
        <w:jc w:val="center"/>
        <w:rPr>
          <w:rFonts w:ascii="方正小标宋简体" w:eastAsia="方正小标宋简体"/>
          <w:spacing w:val="-20"/>
          <w:kern w:val="0"/>
          <w:sz w:val="44"/>
          <w:szCs w:val="44"/>
        </w:rPr>
      </w:pPr>
      <w:r>
        <w:rPr>
          <w:rFonts w:hint="eastAsia" w:ascii="方正小标宋简体" w:eastAsia="方正小标宋简体"/>
          <w:spacing w:val="-20"/>
          <w:kern w:val="0"/>
          <w:sz w:val="44"/>
          <w:szCs w:val="44"/>
        </w:rPr>
        <w:t>东莞市人力资源和社会保障局关于印发</w:t>
      </w:r>
    </w:p>
    <w:p>
      <w:pPr>
        <w:spacing w:line="600" w:lineRule="exact"/>
        <w:jc w:val="center"/>
        <w:rPr>
          <w:rFonts w:eastAsia="方正小标宋简体"/>
          <w:spacing w:val="-20"/>
          <w:sz w:val="44"/>
          <w:szCs w:val="44"/>
        </w:rPr>
      </w:pPr>
      <w:r>
        <w:rPr>
          <w:rFonts w:hint="eastAsia" w:ascii="方正小标宋简体" w:eastAsia="方正小标宋简体"/>
          <w:spacing w:val="-20"/>
          <w:kern w:val="0"/>
          <w:sz w:val="44"/>
          <w:szCs w:val="44"/>
        </w:rPr>
        <w:t>《</w:t>
      </w:r>
      <w:r>
        <w:rPr>
          <w:rStyle w:val="15"/>
          <w:rFonts w:eastAsia="方正小标宋简体"/>
          <w:b w:val="0"/>
          <w:bCs/>
          <w:spacing w:val="-20"/>
          <w:sz w:val="44"/>
          <w:szCs w:val="44"/>
          <w:shd w:val="clear" w:color="auto" w:fill="FFFFFF"/>
        </w:rPr>
        <w:t>东莞市职业技能竞赛</w:t>
      </w:r>
      <w:r>
        <w:rPr>
          <w:rStyle w:val="15"/>
          <w:rFonts w:hint="eastAsia" w:eastAsia="方正小标宋简体"/>
          <w:b w:val="0"/>
          <w:bCs/>
          <w:spacing w:val="-20"/>
          <w:sz w:val="44"/>
          <w:szCs w:val="44"/>
          <w:shd w:val="clear" w:color="auto" w:fill="FFFFFF"/>
        </w:rPr>
        <w:t>管理</w:t>
      </w:r>
      <w:r>
        <w:rPr>
          <w:rStyle w:val="15"/>
          <w:rFonts w:eastAsia="方正小标宋简体"/>
          <w:b w:val="0"/>
          <w:bCs/>
          <w:spacing w:val="-20"/>
          <w:sz w:val="44"/>
          <w:szCs w:val="44"/>
          <w:shd w:val="clear" w:color="auto" w:fill="FFFFFF"/>
        </w:rPr>
        <w:t>实施细则</w:t>
      </w:r>
      <w:r>
        <w:rPr>
          <w:rFonts w:hint="eastAsia" w:ascii="方正小标宋简体" w:eastAsia="方正小标宋简体"/>
          <w:spacing w:val="-20"/>
          <w:kern w:val="0"/>
          <w:sz w:val="44"/>
          <w:szCs w:val="44"/>
        </w:rPr>
        <w:t>》的通知</w:t>
      </w:r>
      <w:r>
        <w:rPr>
          <w:rFonts w:eastAsia="方正小标宋简体"/>
          <w:spacing w:val="-20"/>
          <w:sz w:val="44"/>
          <w:szCs w:val="44"/>
        </w:rPr>
        <w:fldChar w:fldCharType="begin"/>
      </w:r>
      <w:r>
        <w:rPr>
          <w:rFonts w:eastAsia="方正小标宋简体"/>
          <w:spacing w:val="-20"/>
          <w:sz w:val="44"/>
          <w:szCs w:val="44"/>
        </w:rPr>
        <w:instrText xml:space="preserve"> </w:instrText>
      </w:r>
      <w:r>
        <w:rPr>
          <w:rFonts w:hint="eastAsia" w:eastAsia="方正小标宋简体"/>
          <w:spacing w:val="-20"/>
          <w:sz w:val="44"/>
          <w:szCs w:val="44"/>
        </w:rPr>
        <w:instrText xml:space="preserve">DOCVARIABLE  FlSubject  \* MERGEFORMAT</w:instrText>
      </w:r>
      <w:r>
        <w:rPr>
          <w:rFonts w:eastAsia="方正小标宋简体"/>
          <w:spacing w:val="-20"/>
          <w:sz w:val="44"/>
          <w:szCs w:val="44"/>
        </w:rPr>
        <w:instrText xml:space="preserve"> </w:instrText>
      </w:r>
      <w:r>
        <w:rPr>
          <w:rFonts w:eastAsia="方正小标宋简体"/>
          <w:spacing w:val="-20"/>
          <w:sz w:val="44"/>
          <w:szCs w:val="44"/>
        </w:rPr>
        <w:fldChar w:fldCharType="end"/>
      </w:r>
    </w:p>
    <w:p>
      <w:pPr>
        <w:adjustRightInd w:val="0"/>
        <w:snapToGrid w:val="0"/>
        <w:spacing w:line="540" w:lineRule="atLeast"/>
        <w:jc w:val="center"/>
        <w:rPr>
          <w:rFonts w:eastAsia="方正小标宋简体"/>
          <w:sz w:val="44"/>
          <w:szCs w:val="44"/>
        </w:rPr>
      </w:pPr>
    </w:p>
    <w:p>
      <w:pPr>
        <w:adjustRightInd w:val="0"/>
        <w:snapToGrid w:val="0"/>
        <w:spacing w:line="540" w:lineRule="atLeast"/>
        <w:jc w:val="left"/>
        <w:rPr>
          <w:rFonts w:eastAsia="仿宋_GB2312"/>
          <w:sz w:val="32"/>
          <w:szCs w:val="32"/>
        </w:rPr>
      </w:pPr>
      <w:bookmarkStart w:id="1" w:name="main_send"/>
      <w:r>
        <w:rPr>
          <w:rFonts w:hint="eastAsia" w:eastAsia="仿宋_GB2312"/>
          <w:sz w:val="32"/>
          <w:szCs w:val="32"/>
        </w:rPr>
        <w:t>各有关单位</w:t>
      </w:r>
      <w:bookmarkEnd w:id="1"/>
      <w:r>
        <w:rPr>
          <w:rFonts w:eastAsia="仿宋_GB2312"/>
          <w:sz w:val="32"/>
          <w:szCs w:val="32"/>
        </w:rPr>
        <w:fldChar w:fldCharType="begin"/>
      </w:r>
      <w:r>
        <w:rPr>
          <w:rFonts w:eastAsia="仿宋_GB2312"/>
          <w:sz w:val="32"/>
          <w:szCs w:val="32"/>
        </w:rPr>
        <w:instrText xml:space="preserve"> DOCVARIABLE  FlMainSend  \* MERGEFORMAT </w:instrText>
      </w:r>
      <w:r>
        <w:rPr>
          <w:rFonts w:eastAsia="仿宋_GB2312"/>
          <w:sz w:val="32"/>
          <w:szCs w:val="32"/>
        </w:rPr>
        <w:fldChar w:fldCharType="end"/>
      </w:r>
      <w:r>
        <w:rPr>
          <w:rFonts w:eastAsia="仿宋_GB2312"/>
          <w:sz w:val="32"/>
          <w:szCs w:val="32"/>
        </w:rPr>
        <w:t>：</w:t>
      </w:r>
    </w:p>
    <w:p>
      <w:pPr>
        <w:spacing w:line="600" w:lineRule="exact"/>
        <w:ind w:firstLine="640" w:firstLineChars="200"/>
        <w:rPr>
          <w:rFonts w:eastAsia="仿宋_GB2312"/>
          <w:kern w:val="0"/>
          <w:sz w:val="32"/>
          <w:szCs w:val="32"/>
        </w:rPr>
      </w:pPr>
      <w:r>
        <w:rPr>
          <w:rFonts w:hint="eastAsia" w:ascii="仿宋_GB2312" w:hAnsi="仿宋_GB2312" w:eastAsia="仿宋_GB2312" w:cs="仿宋_GB2312"/>
          <w:sz w:val="32"/>
          <w:szCs w:val="32"/>
        </w:rPr>
        <w:t>为规范全市职</w:t>
      </w:r>
      <w:r>
        <w:rPr>
          <w:rFonts w:eastAsia="仿宋_GB2312"/>
          <w:sz w:val="32"/>
          <w:szCs w:val="32"/>
        </w:rPr>
        <w:t>业技能竞赛活动，完善高技能人才培养选拔机制，</w:t>
      </w:r>
      <w:r>
        <w:rPr>
          <w:rFonts w:hint="eastAsia" w:eastAsia="仿宋_GB2312"/>
          <w:sz w:val="32"/>
          <w:szCs w:val="32"/>
        </w:rPr>
        <w:t>现将</w:t>
      </w:r>
      <w:r>
        <w:rPr>
          <w:rFonts w:hint="eastAsia" w:ascii="仿宋_GB2312" w:hAnsi="仿宋_GB2312" w:eastAsia="仿宋_GB2312" w:cs="仿宋_GB2312"/>
          <w:sz w:val="32"/>
          <w:szCs w:val="32"/>
        </w:rPr>
        <w:t>《东莞市职业技能竞赛管理实施细则》</w:t>
      </w:r>
      <w:r>
        <w:rPr>
          <w:rFonts w:hint="eastAsia" w:eastAsia="仿宋_GB2312"/>
          <w:sz w:val="32"/>
          <w:szCs w:val="32"/>
        </w:rPr>
        <w:t>印发给你们，请认真贯彻执行。</w:t>
      </w:r>
    </w:p>
    <w:p>
      <w:pPr>
        <w:spacing w:line="600" w:lineRule="exact"/>
        <w:ind w:firstLine="640" w:firstLineChars="200"/>
        <w:rPr>
          <w:rFonts w:eastAsia="仿宋_GB2312"/>
          <w:kern w:val="0"/>
          <w:sz w:val="32"/>
          <w:szCs w:val="32"/>
        </w:rPr>
      </w:pPr>
    </w:p>
    <w:p>
      <w:pPr>
        <w:spacing w:line="600" w:lineRule="exact"/>
        <w:ind w:firstLine="640" w:firstLineChars="200"/>
        <w:rPr>
          <w:rFonts w:eastAsia="仿宋_GB2312"/>
          <w:kern w:val="0"/>
          <w:sz w:val="32"/>
          <w:szCs w:val="32"/>
        </w:rPr>
      </w:pPr>
      <w:bookmarkStart w:id="3" w:name="_GoBack"/>
      <w:bookmarkEnd w:id="3"/>
    </w:p>
    <w:p>
      <w:pPr>
        <w:spacing w:line="600" w:lineRule="exact"/>
        <w:ind w:firstLine="640" w:firstLineChars="200"/>
        <w:rPr>
          <w:rFonts w:eastAsia="仿宋_GB2312"/>
          <w:kern w:val="0"/>
          <w:sz w:val="32"/>
          <w:szCs w:val="32"/>
        </w:rPr>
      </w:pPr>
    </w:p>
    <w:p>
      <w:pPr>
        <w:spacing w:line="600" w:lineRule="exact"/>
        <w:ind w:firstLine="640" w:firstLineChars="200"/>
        <w:jc w:val="right"/>
        <w:rPr>
          <w:rFonts w:eastAsia="仿宋_GB2312"/>
          <w:kern w:val="0"/>
          <w:sz w:val="32"/>
          <w:szCs w:val="32"/>
        </w:rPr>
      </w:pPr>
      <w:r>
        <w:rPr>
          <w:rFonts w:hint="eastAsia" w:eastAsia="仿宋_GB2312"/>
          <w:kern w:val="0"/>
          <w:sz w:val="32"/>
          <w:szCs w:val="32"/>
        </w:rPr>
        <w:t>东莞市人力资源和社会保障局</w:t>
      </w:r>
    </w:p>
    <w:p>
      <w:pPr>
        <w:spacing w:line="600" w:lineRule="exact"/>
        <w:ind w:firstLine="5760" w:firstLineChars="1800"/>
        <w:rPr>
          <w:rFonts w:eastAsia="仿宋_GB2312"/>
          <w:kern w:val="0"/>
          <w:sz w:val="32"/>
          <w:szCs w:val="32"/>
        </w:rPr>
      </w:pPr>
      <w:r>
        <w:rPr>
          <w:rFonts w:hint="eastAsia" w:eastAsia="仿宋_GB2312"/>
          <w:kern w:val="0"/>
          <w:sz w:val="32"/>
          <w:szCs w:val="32"/>
        </w:rPr>
        <w:t>2026年4月3日</w:t>
      </w:r>
    </w:p>
    <w:p>
      <w:pPr>
        <w:pStyle w:val="10"/>
        <w:widowControl/>
        <w:shd w:val="clear" w:color="auto" w:fill="FFFFFF"/>
        <w:snapToGrid w:val="0"/>
        <w:spacing w:before="150" w:beforeAutospacing="0" w:afterAutospacing="0" w:line="600" w:lineRule="atLeast"/>
        <w:jc w:val="center"/>
        <w:rPr>
          <w:rFonts w:eastAsia="黑体"/>
          <w:sz w:val="32"/>
          <w:szCs w:val="32"/>
        </w:rPr>
      </w:pPr>
      <w:r>
        <w:rPr>
          <w:rStyle w:val="15"/>
          <w:rFonts w:eastAsia="方正小标宋简体"/>
          <w:b w:val="0"/>
          <w:bCs/>
          <w:sz w:val="44"/>
          <w:szCs w:val="44"/>
          <w:shd w:val="clear" w:color="auto" w:fill="FFFFFF"/>
        </w:rPr>
        <w:t>东莞市职业技能竞赛</w:t>
      </w:r>
      <w:r>
        <w:rPr>
          <w:rStyle w:val="15"/>
          <w:rFonts w:hint="eastAsia" w:eastAsia="方正小标宋简体"/>
          <w:b w:val="0"/>
          <w:bCs/>
          <w:sz w:val="44"/>
          <w:szCs w:val="44"/>
          <w:shd w:val="clear" w:color="auto" w:fill="FFFFFF"/>
        </w:rPr>
        <w:t>管理</w:t>
      </w:r>
      <w:r>
        <w:rPr>
          <w:rStyle w:val="15"/>
          <w:rFonts w:eastAsia="方正小标宋简体"/>
          <w:b w:val="0"/>
          <w:bCs/>
          <w:sz w:val="44"/>
          <w:szCs w:val="44"/>
          <w:shd w:val="clear" w:color="auto" w:fill="FFFFFF"/>
        </w:rPr>
        <w:t>实施细则</w:t>
      </w:r>
    </w:p>
    <w:p>
      <w:pPr>
        <w:spacing w:line="580" w:lineRule="exact"/>
        <w:jc w:val="center"/>
        <w:rPr>
          <w:rFonts w:ascii="黑体" w:hAnsi="黑体" w:eastAsia="黑体" w:cs="黑体"/>
          <w:sz w:val="32"/>
          <w:szCs w:val="32"/>
        </w:rPr>
      </w:pPr>
    </w:p>
    <w:p>
      <w:pPr>
        <w:spacing w:line="580" w:lineRule="exact"/>
        <w:jc w:val="center"/>
        <w:rPr>
          <w:rFonts w:ascii="黑体" w:hAnsi="黑体" w:eastAsia="黑体" w:cs="黑体"/>
          <w:sz w:val="32"/>
          <w:szCs w:val="32"/>
        </w:rPr>
      </w:pPr>
      <w:r>
        <w:rPr>
          <w:rFonts w:hint="eastAsia" w:ascii="黑体" w:hAnsi="黑体" w:eastAsia="黑体" w:cs="黑体"/>
          <w:sz w:val="32"/>
          <w:szCs w:val="32"/>
        </w:rPr>
        <w:t>第一章　总则</w:t>
      </w:r>
    </w:p>
    <w:p>
      <w:pPr>
        <w:spacing w:line="580" w:lineRule="exact"/>
        <w:ind w:firstLine="640" w:firstLineChars="200"/>
        <w:rPr>
          <w:rFonts w:eastAsia="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为规范全市职</w:t>
      </w:r>
      <w:r>
        <w:rPr>
          <w:rFonts w:eastAsia="仿宋_GB2312"/>
          <w:sz w:val="32"/>
          <w:szCs w:val="32"/>
        </w:rPr>
        <w:t>业技能竞赛活动，完善高技能人才培养选拔机制，根据《广东省人力资源和社会保障厅关于印发</w:t>
      </w:r>
      <w:r>
        <w:rPr>
          <w:rFonts w:hint="eastAsia" w:eastAsia="仿宋_GB2312"/>
          <w:sz w:val="32"/>
          <w:szCs w:val="32"/>
        </w:rPr>
        <w:t>〈</w:t>
      </w:r>
      <w:r>
        <w:rPr>
          <w:rFonts w:eastAsia="仿宋_GB2312"/>
          <w:sz w:val="32"/>
          <w:szCs w:val="32"/>
        </w:rPr>
        <w:t>广东省职业技能竞赛管理办法</w:t>
      </w:r>
      <w:r>
        <w:rPr>
          <w:rFonts w:hint="eastAsia" w:eastAsia="仿宋_GB2312"/>
          <w:sz w:val="32"/>
          <w:szCs w:val="32"/>
        </w:rPr>
        <w:t>〉</w:t>
      </w:r>
      <w:r>
        <w:rPr>
          <w:rFonts w:eastAsia="仿宋_GB2312"/>
          <w:sz w:val="32"/>
          <w:szCs w:val="32"/>
        </w:rPr>
        <w:t>的通知》（粤人社规〔2022〕12号）、《中共东莞市委关于促进人才与产业高质量融合发展的实施意见》（东委发〔2025〕7号）</w:t>
      </w:r>
      <w:r>
        <w:rPr>
          <w:rFonts w:hint="eastAsia" w:eastAsia="仿宋_GB2312"/>
          <w:sz w:val="32"/>
          <w:szCs w:val="32"/>
        </w:rPr>
        <w:t>及我</w:t>
      </w:r>
      <w:r>
        <w:rPr>
          <w:rFonts w:eastAsia="仿宋_GB2312"/>
          <w:sz w:val="32"/>
          <w:szCs w:val="32"/>
        </w:rPr>
        <w:t>市支持人才培养与素质技能提升等</w:t>
      </w:r>
      <w:r>
        <w:rPr>
          <w:rFonts w:hint="eastAsia" w:eastAsia="仿宋_GB2312"/>
          <w:color w:val="000000"/>
          <w:sz w:val="32"/>
          <w:szCs w:val="32"/>
        </w:rPr>
        <w:t>有关规定</w:t>
      </w:r>
      <w:r>
        <w:rPr>
          <w:rFonts w:eastAsia="仿宋_GB2312"/>
          <w:sz w:val="32"/>
          <w:szCs w:val="32"/>
        </w:rPr>
        <w:t>，结合我市实际，制定本细则。</w:t>
      </w:r>
    </w:p>
    <w:p>
      <w:pPr>
        <w:spacing w:line="580" w:lineRule="exact"/>
        <w:ind w:firstLine="640" w:firstLineChars="200"/>
        <w:rPr>
          <w:rFonts w:eastAsia="仿宋_GB2312"/>
          <w:sz w:val="32"/>
          <w:szCs w:val="32"/>
        </w:rPr>
      </w:pPr>
      <w:r>
        <w:rPr>
          <w:rFonts w:eastAsia="黑体"/>
          <w:sz w:val="32"/>
          <w:szCs w:val="32"/>
        </w:rPr>
        <w:t>第二条</w:t>
      </w:r>
      <w:r>
        <w:rPr>
          <w:rFonts w:eastAsia="仿宋_GB2312"/>
          <w:sz w:val="32"/>
          <w:szCs w:val="32"/>
        </w:rPr>
        <w:t xml:space="preserve"> 本细则所称职业技能竞赛（以下简称“竞赛”）是指依据国家职业技能标准、行业企业评价规范，根据社会经济对高技能人才的需求，结合生产和服务工作实际，有组织开展的以考核操作技能为主要内容的群众性同场竞技比赛活动。</w:t>
      </w:r>
    </w:p>
    <w:p>
      <w:pPr>
        <w:spacing w:line="580" w:lineRule="exact"/>
        <w:ind w:firstLine="640" w:firstLineChars="200"/>
        <w:rPr>
          <w:rFonts w:eastAsia="仿宋_GB2312"/>
          <w:sz w:val="32"/>
          <w:szCs w:val="32"/>
        </w:rPr>
      </w:pPr>
      <w:r>
        <w:rPr>
          <w:rFonts w:eastAsia="黑体"/>
          <w:sz w:val="32"/>
          <w:szCs w:val="32"/>
        </w:rPr>
        <w:t>第三条</w:t>
      </w:r>
      <w:r>
        <w:rPr>
          <w:rFonts w:eastAsia="仿宋_GB2312"/>
          <w:sz w:val="32"/>
          <w:szCs w:val="32"/>
        </w:rPr>
        <w:t xml:space="preserve"> 本细则适用于市、镇（街道、园区）人力资源社会保障部门及所属竞赛业务指导部门主办、参与主办及统筹管理的各级各类竞赛。</w:t>
      </w:r>
    </w:p>
    <w:p>
      <w:pPr>
        <w:spacing w:line="580" w:lineRule="exact"/>
        <w:ind w:firstLine="640" w:firstLineChars="200"/>
        <w:rPr>
          <w:rFonts w:eastAsia="仿宋_GB2312"/>
          <w:sz w:val="32"/>
          <w:szCs w:val="32"/>
        </w:rPr>
      </w:pPr>
      <w:r>
        <w:rPr>
          <w:rFonts w:eastAsia="黑体"/>
          <w:sz w:val="32"/>
          <w:szCs w:val="32"/>
        </w:rPr>
        <w:t>第四条</w:t>
      </w:r>
      <w:r>
        <w:rPr>
          <w:rFonts w:eastAsia="仿宋_GB2312"/>
          <w:sz w:val="32"/>
          <w:szCs w:val="32"/>
        </w:rPr>
        <w:t xml:space="preserve"> 构建以世界技能</w:t>
      </w:r>
      <w:r>
        <w:rPr>
          <w:rFonts w:hint="eastAsia" w:eastAsia="仿宋_GB2312"/>
          <w:sz w:val="32"/>
          <w:szCs w:val="32"/>
        </w:rPr>
        <w:t>大</w:t>
      </w:r>
      <w:r>
        <w:rPr>
          <w:rFonts w:eastAsia="仿宋_GB2312"/>
          <w:sz w:val="32"/>
          <w:szCs w:val="32"/>
        </w:rPr>
        <w:t>赛为引领，对标国家级、省级竞赛，完善以市级竞赛为主体、镇级竞赛为基础的具有东莞产业特色的竞赛体系，搭建展示技能、切磋技艺平台，为优秀高技能人才脱颖而出创造条件。</w:t>
      </w:r>
    </w:p>
    <w:p>
      <w:pPr>
        <w:spacing w:line="580" w:lineRule="exact"/>
        <w:ind w:firstLine="640" w:firstLineChars="200"/>
        <w:rPr>
          <w:rFonts w:eastAsia="仿宋_GB2312"/>
          <w:sz w:val="32"/>
          <w:szCs w:val="32"/>
        </w:rPr>
      </w:pPr>
      <w:r>
        <w:rPr>
          <w:rFonts w:eastAsia="黑体"/>
          <w:sz w:val="32"/>
          <w:szCs w:val="32"/>
        </w:rPr>
        <w:t>第</w:t>
      </w:r>
      <w:r>
        <w:rPr>
          <w:rFonts w:hint="eastAsia" w:eastAsia="黑体"/>
          <w:sz w:val="32"/>
          <w:szCs w:val="32"/>
        </w:rPr>
        <w:t>五</w:t>
      </w:r>
      <w:r>
        <w:rPr>
          <w:rFonts w:eastAsia="黑体"/>
          <w:sz w:val="32"/>
          <w:szCs w:val="32"/>
        </w:rPr>
        <w:t>条</w:t>
      </w:r>
      <w:r>
        <w:rPr>
          <w:rFonts w:eastAsia="仿宋_GB2312"/>
          <w:sz w:val="32"/>
          <w:szCs w:val="32"/>
        </w:rPr>
        <w:t xml:space="preserve"> 竞赛坚持公开、公平、公正的原则和科学、绿色、安全、廉洁的理念，厉行节约，注重社会效益。积极推进竞赛形式创新、组织模式创新和竞赛项目优化等，鼓励和引导社会力量支持、参与办赛。</w:t>
      </w:r>
    </w:p>
    <w:p>
      <w:pPr>
        <w:spacing w:line="580" w:lineRule="exact"/>
        <w:ind w:firstLine="640" w:firstLineChars="200"/>
        <w:rPr>
          <w:rFonts w:eastAsia="仿宋_GB2312"/>
          <w:sz w:val="32"/>
          <w:szCs w:val="32"/>
        </w:rPr>
      </w:pPr>
    </w:p>
    <w:p>
      <w:pPr>
        <w:spacing w:line="580" w:lineRule="exact"/>
        <w:jc w:val="center"/>
        <w:rPr>
          <w:rFonts w:eastAsia="黑体"/>
          <w:sz w:val="32"/>
          <w:szCs w:val="32"/>
        </w:rPr>
      </w:pPr>
      <w:r>
        <w:rPr>
          <w:rFonts w:eastAsia="黑体"/>
          <w:sz w:val="32"/>
          <w:szCs w:val="32"/>
        </w:rPr>
        <w:t>第二章  管理职责</w:t>
      </w:r>
    </w:p>
    <w:p>
      <w:pPr>
        <w:spacing w:line="580" w:lineRule="exact"/>
        <w:ind w:firstLine="640" w:firstLineChars="200"/>
        <w:rPr>
          <w:rFonts w:eastAsia="仿宋_GB2312"/>
          <w:sz w:val="32"/>
          <w:szCs w:val="32"/>
        </w:rPr>
      </w:pPr>
      <w:r>
        <w:rPr>
          <w:rFonts w:eastAsia="黑体"/>
          <w:sz w:val="32"/>
          <w:szCs w:val="32"/>
        </w:rPr>
        <w:t>第</w:t>
      </w:r>
      <w:r>
        <w:rPr>
          <w:rFonts w:hint="eastAsia" w:eastAsia="黑体"/>
          <w:sz w:val="32"/>
          <w:szCs w:val="32"/>
        </w:rPr>
        <w:t>六</w:t>
      </w:r>
      <w:r>
        <w:rPr>
          <w:rFonts w:eastAsia="黑体"/>
          <w:sz w:val="32"/>
          <w:szCs w:val="32"/>
        </w:rPr>
        <w:t>条</w:t>
      </w:r>
      <w:r>
        <w:rPr>
          <w:rFonts w:eastAsia="仿宋_GB2312"/>
          <w:sz w:val="32"/>
          <w:szCs w:val="32"/>
        </w:rPr>
        <w:t xml:space="preserve"> 竞赛实行分级分类管理，分为省级及以上竞赛、市级竞赛、镇（街道、园区）级竞赛三个级别。</w:t>
      </w:r>
      <w:r>
        <w:rPr>
          <w:rFonts w:hint="eastAsia" w:eastAsia="仿宋_GB2312"/>
          <w:sz w:val="32"/>
          <w:szCs w:val="32"/>
        </w:rPr>
        <w:t>竞赛分级分类有关规定见附件1。</w:t>
      </w:r>
    </w:p>
    <w:p>
      <w:pPr>
        <w:spacing w:line="580" w:lineRule="exact"/>
        <w:ind w:firstLine="640" w:firstLineChars="200"/>
        <w:rPr>
          <w:rFonts w:eastAsia="仿宋_GB2312"/>
          <w:sz w:val="32"/>
          <w:szCs w:val="32"/>
        </w:rPr>
      </w:pPr>
      <w:r>
        <w:rPr>
          <w:rFonts w:eastAsia="黑体"/>
          <w:sz w:val="32"/>
          <w:szCs w:val="32"/>
        </w:rPr>
        <w:t>第</w:t>
      </w:r>
      <w:r>
        <w:rPr>
          <w:rFonts w:hint="eastAsia" w:eastAsia="黑体"/>
          <w:sz w:val="32"/>
          <w:szCs w:val="32"/>
        </w:rPr>
        <w:t>七</w:t>
      </w:r>
      <w:r>
        <w:rPr>
          <w:rFonts w:eastAsia="黑体"/>
          <w:sz w:val="32"/>
          <w:szCs w:val="32"/>
        </w:rPr>
        <w:t>条</w:t>
      </w:r>
      <w:r>
        <w:rPr>
          <w:rFonts w:eastAsia="仿宋_GB2312"/>
          <w:sz w:val="32"/>
          <w:szCs w:val="32"/>
        </w:rPr>
        <w:t xml:space="preserve"> 市人力资源社会保障部门负责统筹指导全市各类竞赛，申报承办</w:t>
      </w:r>
      <w:r>
        <w:rPr>
          <w:rFonts w:hint="eastAsia" w:eastAsia="仿宋_GB2312"/>
          <w:sz w:val="32"/>
          <w:szCs w:val="32"/>
        </w:rPr>
        <w:t>省级及以上竞赛</w:t>
      </w:r>
      <w:r>
        <w:rPr>
          <w:rFonts w:eastAsia="仿宋_GB2312"/>
          <w:sz w:val="32"/>
          <w:szCs w:val="32"/>
        </w:rPr>
        <w:t>计划，统筹</w:t>
      </w:r>
      <w:r>
        <w:rPr>
          <w:rFonts w:hint="eastAsia" w:eastAsia="仿宋_GB2312"/>
          <w:sz w:val="32"/>
          <w:szCs w:val="32"/>
        </w:rPr>
        <w:t>省级及以上竞赛</w:t>
      </w:r>
      <w:r>
        <w:rPr>
          <w:rFonts w:eastAsia="仿宋_GB2312"/>
          <w:sz w:val="32"/>
          <w:szCs w:val="32"/>
        </w:rPr>
        <w:t>选手选拔、训练和参赛等工作。具体包括：</w:t>
      </w:r>
    </w:p>
    <w:p>
      <w:pPr>
        <w:spacing w:line="580" w:lineRule="exact"/>
        <w:ind w:firstLine="640" w:firstLineChars="200"/>
        <w:rPr>
          <w:rFonts w:eastAsia="仿宋_GB2312"/>
          <w:sz w:val="32"/>
          <w:szCs w:val="32"/>
        </w:rPr>
      </w:pPr>
      <w:r>
        <w:rPr>
          <w:rFonts w:eastAsia="仿宋_GB2312"/>
          <w:sz w:val="32"/>
          <w:szCs w:val="32"/>
        </w:rPr>
        <w:t>（一）依据产业发展需求，制定竞赛支持政策；</w:t>
      </w:r>
    </w:p>
    <w:p>
      <w:pPr>
        <w:spacing w:line="580" w:lineRule="exact"/>
        <w:ind w:firstLine="640" w:firstLineChars="200"/>
        <w:rPr>
          <w:rFonts w:eastAsia="仿宋_GB2312"/>
          <w:sz w:val="32"/>
          <w:szCs w:val="32"/>
        </w:rPr>
      </w:pPr>
      <w:r>
        <w:rPr>
          <w:rFonts w:eastAsia="仿宋_GB2312"/>
          <w:sz w:val="32"/>
          <w:szCs w:val="32"/>
        </w:rPr>
        <w:t>（二）编制全市年度竞赛计划，征集竞赛项目和承办单位，发布市级竞赛目录；</w:t>
      </w:r>
    </w:p>
    <w:p>
      <w:pPr>
        <w:spacing w:line="580" w:lineRule="exact"/>
        <w:ind w:firstLine="640" w:firstLineChars="200"/>
        <w:rPr>
          <w:rFonts w:eastAsia="仿宋_GB2312"/>
          <w:sz w:val="32"/>
          <w:szCs w:val="32"/>
        </w:rPr>
      </w:pPr>
      <w:r>
        <w:rPr>
          <w:rFonts w:eastAsia="仿宋_GB2312"/>
          <w:sz w:val="32"/>
          <w:szCs w:val="32"/>
        </w:rPr>
        <w:t>（三）审核列入年度计划竞赛的实施方案，监督检查竞赛实施过程，评估竞赛实施效果；</w:t>
      </w:r>
    </w:p>
    <w:p>
      <w:pPr>
        <w:spacing w:line="580" w:lineRule="exact"/>
        <w:ind w:firstLine="640" w:firstLineChars="200"/>
        <w:rPr>
          <w:rFonts w:eastAsia="仿宋_GB2312"/>
          <w:sz w:val="32"/>
          <w:szCs w:val="32"/>
        </w:rPr>
      </w:pPr>
      <w:r>
        <w:rPr>
          <w:rFonts w:eastAsia="仿宋_GB2312"/>
          <w:sz w:val="32"/>
          <w:szCs w:val="32"/>
        </w:rPr>
        <w:t>（四）编制竞赛经费的年度预算，受理、审核竞赛资助项目，拨付资助经费；</w:t>
      </w:r>
    </w:p>
    <w:p>
      <w:pPr>
        <w:spacing w:line="580" w:lineRule="exact"/>
        <w:ind w:firstLine="640" w:firstLineChars="200"/>
        <w:rPr>
          <w:rFonts w:eastAsia="仿宋_GB2312"/>
          <w:sz w:val="32"/>
          <w:szCs w:val="32"/>
        </w:rPr>
      </w:pPr>
      <w:r>
        <w:rPr>
          <w:rFonts w:eastAsia="仿宋_GB2312"/>
          <w:sz w:val="32"/>
          <w:szCs w:val="32"/>
        </w:rPr>
        <w:t>（五）组织举办市级竞赛，承办省级及以上竞赛；</w:t>
      </w:r>
    </w:p>
    <w:p>
      <w:pPr>
        <w:spacing w:line="580" w:lineRule="exact"/>
        <w:ind w:firstLine="640" w:firstLineChars="200"/>
        <w:rPr>
          <w:rFonts w:eastAsia="仿宋_GB2312"/>
          <w:sz w:val="32"/>
          <w:szCs w:val="32"/>
        </w:rPr>
      </w:pPr>
      <w:r>
        <w:rPr>
          <w:rFonts w:eastAsia="仿宋_GB2312"/>
          <w:sz w:val="32"/>
          <w:szCs w:val="32"/>
        </w:rPr>
        <w:t>（六）组建专家、裁判队伍，提供技术支持指导；</w:t>
      </w:r>
    </w:p>
    <w:p>
      <w:pPr>
        <w:spacing w:line="580" w:lineRule="exact"/>
        <w:ind w:firstLine="640" w:firstLineChars="200"/>
        <w:rPr>
          <w:rFonts w:eastAsia="仿宋_GB2312"/>
          <w:sz w:val="32"/>
          <w:szCs w:val="32"/>
        </w:rPr>
      </w:pPr>
      <w:r>
        <w:rPr>
          <w:rFonts w:eastAsia="仿宋_GB2312"/>
          <w:sz w:val="32"/>
          <w:szCs w:val="32"/>
        </w:rPr>
        <w:t>（七）开展竞赛宣传；</w:t>
      </w:r>
    </w:p>
    <w:p>
      <w:pPr>
        <w:spacing w:line="580" w:lineRule="exact"/>
        <w:ind w:firstLine="640" w:firstLineChars="200"/>
        <w:rPr>
          <w:rFonts w:eastAsia="仿宋_GB2312"/>
          <w:sz w:val="32"/>
          <w:szCs w:val="32"/>
        </w:rPr>
      </w:pPr>
      <w:r>
        <w:rPr>
          <w:rFonts w:eastAsia="仿宋_GB2312"/>
          <w:sz w:val="32"/>
          <w:szCs w:val="32"/>
        </w:rPr>
        <w:t>（八）组织省级及以上竞赛选手参加选拔、训练和竞赛；</w:t>
      </w:r>
    </w:p>
    <w:p>
      <w:pPr>
        <w:spacing w:line="580" w:lineRule="exact"/>
        <w:ind w:firstLine="640" w:firstLineChars="200"/>
        <w:rPr>
          <w:rFonts w:eastAsia="仿宋_GB2312"/>
          <w:sz w:val="32"/>
          <w:szCs w:val="32"/>
        </w:rPr>
      </w:pPr>
      <w:r>
        <w:rPr>
          <w:rFonts w:eastAsia="仿宋_GB2312"/>
          <w:sz w:val="32"/>
          <w:szCs w:val="32"/>
        </w:rPr>
        <w:t>（九）开展其他与竞赛相关工作。</w:t>
      </w:r>
    </w:p>
    <w:p>
      <w:pPr>
        <w:spacing w:line="580" w:lineRule="exact"/>
        <w:ind w:firstLine="640" w:firstLineChars="200"/>
        <w:rPr>
          <w:rFonts w:eastAsia="仿宋_GB2312"/>
          <w:sz w:val="32"/>
          <w:szCs w:val="32"/>
        </w:rPr>
      </w:pPr>
      <w:r>
        <w:rPr>
          <w:rFonts w:eastAsia="仿宋_GB2312"/>
          <w:sz w:val="32"/>
          <w:szCs w:val="32"/>
        </w:rPr>
        <w:t>各镇（街道、园区）人力资源社会保障部门负责指导、管理本行政区域开展的竞赛，组织、发动本镇（街道、园区）企业和人员参加市级及以上竞赛等。</w:t>
      </w:r>
    </w:p>
    <w:p>
      <w:pPr>
        <w:spacing w:line="580" w:lineRule="exact"/>
        <w:ind w:firstLine="640" w:firstLineChars="200"/>
        <w:rPr>
          <w:rFonts w:eastAsia="仿宋_GB2312"/>
          <w:sz w:val="32"/>
          <w:szCs w:val="32"/>
        </w:rPr>
      </w:pPr>
      <w:r>
        <w:rPr>
          <w:rFonts w:eastAsia="黑体"/>
          <w:sz w:val="32"/>
          <w:szCs w:val="32"/>
        </w:rPr>
        <w:t>第</w:t>
      </w:r>
      <w:r>
        <w:rPr>
          <w:rFonts w:hint="eastAsia" w:eastAsia="黑体"/>
          <w:sz w:val="32"/>
          <w:szCs w:val="32"/>
        </w:rPr>
        <w:t>八</w:t>
      </w:r>
      <w:r>
        <w:rPr>
          <w:rFonts w:eastAsia="黑体"/>
          <w:sz w:val="32"/>
          <w:szCs w:val="32"/>
        </w:rPr>
        <w:t>条</w:t>
      </w:r>
      <w:r>
        <w:rPr>
          <w:rFonts w:eastAsia="仿宋_GB2312"/>
          <w:sz w:val="32"/>
          <w:szCs w:val="32"/>
        </w:rPr>
        <w:t xml:space="preserve"> 鼓励各单位积极申办省级及以上竞赛。承办省级及以上竞赛需市财政资金支持的，由市人力资源社会保障局采取“一事一议”的方式向市人民政府提出申请。</w:t>
      </w:r>
    </w:p>
    <w:p>
      <w:pPr>
        <w:spacing w:line="580" w:lineRule="exact"/>
        <w:ind w:firstLine="640" w:firstLineChars="200"/>
        <w:rPr>
          <w:rFonts w:eastAsia="仿宋_GB2312"/>
          <w:sz w:val="32"/>
          <w:szCs w:val="32"/>
        </w:rPr>
      </w:pPr>
      <w:r>
        <w:rPr>
          <w:rFonts w:eastAsia="仿宋_GB2312"/>
          <w:sz w:val="32"/>
          <w:szCs w:val="32"/>
        </w:rPr>
        <w:t>   </w:t>
      </w:r>
    </w:p>
    <w:p>
      <w:pPr>
        <w:spacing w:line="580" w:lineRule="exact"/>
        <w:jc w:val="center"/>
        <w:rPr>
          <w:rFonts w:eastAsia="黑体"/>
          <w:sz w:val="32"/>
          <w:szCs w:val="32"/>
        </w:rPr>
      </w:pPr>
      <w:r>
        <w:rPr>
          <w:rFonts w:eastAsia="黑体"/>
          <w:sz w:val="32"/>
          <w:szCs w:val="32"/>
        </w:rPr>
        <w:t>第三章　申报计划</w:t>
      </w:r>
    </w:p>
    <w:p>
      <w:pPr>
        <w:spacing w:line="580" w:lineRule="exact"/>
        <w:ind w:firstLine="640" w:firstLineChars="200"/>
        <w:rPr>
          <w:rFonts w:eastAsia="仿宋_GB2312"/>
          <w:sz w:val="32"/>
          <w:szCs w:val="32"/>
        </w:rPr>
      </w:pPr>
      <w:r>
        <w:rPr>
          <w:rFonts w:eastAsia="黑体"/>
          <w:sz w:val="32"/>
          <w:szCs w:val="32"/>
        </w:rPr>
        <w:t>第</w:t>
      </w:r>
      <w:r>
        <w:rPr>
          <w:rFonts w:hint="eastAsia" w:eastAsia="黑体"/>
          <w:sz w:val="32"/>
          <w:szCs w:val="32"/>
        </w:rPr>
        <w:t>九</w:t>
      </w:r>
      <w:r>
        <w:rPr>
          <w:rFonts w:eastAsia="黑体"/>
          <w:sz w:val="32"/>
          <w:szCs w:val="32"/>
        </w:rPr>
        <w:t>条</w:t>
      </w:r>
      <w:r>
        <w:rPr>
          <w:rFonts w:eastAsia="仿宋_GB2312"/>
          <w:sz w:val="32"/>
          <w:szCs w:val="32"/>
        </w:rPr>
        <w:t xml:space="preserve"> 市级竞赛实行年度计划申报、审核发布和赛前报备制度。</w:t>
      </w:r>
      <w:r>
        <w:rPr>
          <w:rFonts w:hint="eastAsia" w:eastAsia="仿宋_GB2312"/>
          <w:sz w:val="32"/>
          <w:szCs w:val="32"/>
        </w:rPr>
        <w:t>具体如下：</w:t>
      </w:r>
    </w:p>
    <w:p>
      <w:pPr>
        <w:spacing w:line="580" w:lineRule="exact"/>
        <w:ind w:firstLine="640" w:firstLineChars="200"/>
        <w:rPr>
          <w:rFonts w:eastAsia="仿宋_GB2312"/>
          <w:sz w:val="32"/>
          <w:szCs w:val="32"/>
        </w:rPr>
      </w:pPr>
      <w:r>
        <w:rPr>
          <w:rFonts w:eastAsia="仿宋_GB2312"/>
          <w:sz w:val="32"/>
          <w:szCs w:val="32"/>
        </w:rPr>
        <w:t>（一）年度计划申报。市人力资源社会保障</w:t>
      </w:r>
      <w:r>
        <w:rPr>
          <w:rFonts w:hint="eastAsia" w:eastAsia="仿宋_GB2312"/>
          <w:sz w:val="32"/>
          <w:szCs w:val="32"/>
        </w:rPr>
        <w:t>部门</w:t>
      </w:r>
      <w:r>
        <w:rPr>
          <w:rFonts w:eastAsia="仿宋_GB2312"/>
          <w:sz w:val="32"/>
          <w:szCs w:val="32"/>
        </w:rPr>
        <w:t>发布本年度市级一、二类竞赛申报公告，拟承办单位在征集期内向市人力资源社会保障</w:t>
      </w:r>
      <w:r>
        <w:rPr>
          <w:rFonts w:hint="eastAsia" w:eastAsia="仿宋_GB2312"/>
          <w:sz w:val="32"/>
          <w:szCs w:val="32"/>
        </w:rPr>
        <w:t>部门</w:t>
      </w:r>
      <w:r>
        <w:rPr>
          <w:rFonts w:eastAsia="仿宋_GB2312"/>
          <w:sz w:val="32"/>
          <w:szCs w:val="32"/>
        </w:rPr>
        <w:t>提交《</w:t>
      </w:r>
      <w:r>
        <w:rPr>
          <w:rFonts w:eastAsia="仿宋_GB2312"/>
          <w:sz w:val="32"/>
          <w:szCs w:val="32"/>
          <w:u w:val="single"/>
        </w:rPr>
        <w:t xml:space="preserve">    </w:t>
      </w:r>
      <w:r>
        <w:rPr>
          <w:rFonts w:eastAsia="仿宋_GB2312"/>
          <w:sz w:val="32"/>
          <w:szCs w:val="32"/>
        </w:rPr>
        <w:t>年东莞市职业技能竞赛项目申报表》（附件</w:t>
      </w:r>
      <w:r>
        <w:rPr>
          <w:rFonts w:hint="eastAsia" w:eastAsia="仿宋_GB2312"/>
          <w:sz w:val="32"/>
          <w:szCs w:val="32"/>
        </w:rPr>
        <w:t>2</w:t>
      </w:r>
      <w:r>
        <w:rPr>
          <w:rFonts w:eastAsia="仿宋_GB2312"/>
          <w:sz w:val="32"/>
          <w:szCs w:val="32"/>
        </w:rPr>
        <w:t>），明确拟承办竞赛</w:t>
      </w:r>
      <w:r>
        <w:rPr>
          <w:rFonts w:hint="eastAsia" w:eastAsia="仿宋_GB2312"/>
          <w:sz w:val="32"/>
          <w:szCs w:val="32"/>
        </w:rPr>
        <w:t>的承办单位、赛项名称、</w:t>
      </w:r>
      <w:r>
        <w:rPr>
          <w:rFonts w:eastAsia="仿宋_GB2312"/>
          <w:sz w:val="32"/>
          <w:szCs w:val="32"/>
        </w:rPr>
        <w:t>职业（工种）</w:t>
      </w:r>
      <w:r>
        <w:rPr>
          <w:rFonts w:hint="eastAsia" w:eastAsia="仿宋_GB2312"/>
          <w:sz w:val="32"/>
          <w:szCs w:val="32"/>
        </w:rPr>
        <w:t>名称</w:t>
      </w:r>
      <w:r>
        <w:rPr>
          <w:rFonts w:eastAsia="仿宋_GB2312"/>
          <w:sz w:val="32"/>
          <w:szCs w:val="32"/>
        </w:rPr>
        <w:t>、等级类别、参赛规模、</w:t>
      </w:r>
      <w:r>
        <w:rPr>
          <w:rFonts w:hint="eastAsia" w:eastAsia="仿宋_GB2312"/>
          <w:sz w:val="32"/>
          <w:szCs w:val="32"/>
        </w:rPr>
        <w:t>竞赛</w:t>
      </w:r>
      <w:r>
        <w:rPr>
          <w:rFonts w:eastAsia="仿宋_GB2312"/>
          <w:sz w:val="32"/>
          <w:szCs w:val="32"/>
        </w:rPr>
        <w:t>时间地点、专家团队、场地设施设备情况及联系信息等事项。依据省级及以上竞赛发布情况，或</w:t>
      </w:r>
      <w:r>
        <w:rPr>
          <w:rFonts w:hint="eastAsia" w:eastAsia="仿宋_GB2312"/>
          <w:sz w:val="32"/>
          <w:szCs w:val="32"/>
        </w:rPr>
        <w:t>举办</w:t>
      </w:r>
      <w:r>
        <w:rPr>
          <w:rFonts w:eastAsia="仿宋_GB2312"/>
          <w:sz w:val="32"/>
          <w:szCs w:val="32"/>
        </w:rPr>
        <w:t>我市重大项目、重要事项等新增竞赛的，按照“一事一议”原则发动或接受竞赛申报。</w:t>
      </w:r>
      <w:r>
        <w:rPr>
          <w:rFonts w:hint="eastAsia" w:eastAsia="仿宋_GB2312"/>
          <w:sz w:val="32"/>
          <w:szCs w:val="32"/>
        </w:rPr>
        <w:t xml:space="preserve"> </w:t>
      </w:r>
    </w:p>
    <w:p>
      <w:pPr>
        <w:spacing w:line="580" w:lineRule="exact"/>
        <w:ind w:firstLine="640" w:firstLineChars="200"/>
        <w:rPr>
          <w:rFonts w:eastAsia="仿宋_GB2312"/>
          <w:sz w:val="32"/>
          <w:szCs w:val="32"/>
        </w:rPr>
      </w:pPr>
      <w:r>
        <w:rPr>
          <w:rFonts w:eastAsia="仿宋_GB2312"/>
          <w:sz w:val="32"/>
          <w:szCs w:val="32"/>
        </w:rPr>
        <w:t>（二）审核发布。市人力资源社会保障</w:t>
      </w:r>
      <w:r>
        <w:rPr>
          <w:rFonts w:hint="eastAsia" w:eastAsia="仿宋_GB2312"/>
          <w:sz w:val="32"/>
          <w:szCs w:val="32"/>
        </w:rPr>
        <w:t>部门</w:t>
      </w:r>
      <w:r>
        <w:rPr>
          <w:rFonts w:eastAsia="仿宋_GB2312"/>
          <w:sz w:val="32"/>
          <w:szCs w:val="32"/>
        </w:rPr>
        <w:t>根据申报情况，组建竞赛专家团队进行评审项目，统筹考虑赛事安排和项目设置，经</w:t>
      </w:r>
      <w:r>
        <w:rPr>
          <w:rFonts w:hint="eastAsia" w:eastAsia="仿宋_GB2312"/>
          <w:color w:val="000000" w:themeColor="text1"/>
          <w:sz w:val="32"/>
          <w:szCs w:val="32"/>
        </w:rPr>
        <w:t>市人力资源社会保障局</w:t>
      </w:r>
      <w:r>
        <w:rPr>
          <w:rFonts w:eastAsia="仿宋_GB2312"/>
          <w:sz w:val="32"/>
          <w:szCs w:val="32"/>
        </w:rPr>
        <w:t>审定后向社会公布本年度竞赛计划。</w:t>
      </w:r>
    </w:p>
    <w:p>
      <w:pPr>
        <w:spacing w:line="580" w:lineRule="exact"/>
        <w:ind w:firstLine="640" w:firstLineChars="200"/>
        <w:rPr>
          <w:rFonts w:eastAsia="仿宋_GB2312"/>
          <w:sz w:val="32"/>
          <w:szCs w:val="32"/>
        </w:rPr>
      </w:pPr>
      <w:r>
        <w:rPr>
          <w:rFonts w:eastAsia="仿宋_GB2312"/>
          <w:sz w:val="32"/>
          <w:szCs w:val="32"/>
        </w:rPr>
        <w:t>（三）赛前报备。被纳入计划的竞赛承办单位应于竞赛启动前1个月，将竞赛组织工作方案、技术工作文件等材料报市人力资源社会保障</w:t>
      </w:r>
      <w:r>
        <w:rPr>
          <w:rFonts w:hint="eastAsia" w:eastAsia="仿宋_GB2312"/>
          <w:sz w:val="32"/>
          <w:szCs w:val="32"/>
        </w:rPr>
        <w:t>部门</w:t>
      </w:r>
      <w:r>
        <w:rPr>
          <w:rFonts w:eastAsia="仿宋_GB2312"/>
          <w:sz w:val="32"/>
          <w:szCs w:val="32"/>
        </w:rPr>
        <w:t>报备。</w:t>
      </w:r>
    </w:p>
    <w:p>
      <w:pPr>
        <w:spacing w:line="580" w:lineRule="exact"/>
        <w:ind w:firstLine="640" w:firstLineChars="200"/>
        <w:rPr>
          <w:rFonts w:eastAsia="仿宋_GB2312"/>
          <w:sz w:val="32"/>
          <w:szCs w:val="32"/>
        </w:rPr>
      </w:pPr>
      <w:r>
        <w:rPr>
          <w:rFonts w:eastAsia="黑体"/>
          <w:sz w:val="32"/>
          <w:szCs w:val="32"/>
        </w:rPr>
        <w:t>第十条</w:t>
      </w:r>
      <w:r>
        <w:rPr>
          <w:rFonts w:eastAsia="仿宋_GB2312"/>
          <w:sz w:val="32"/>
          <w:szCs w:val="32"/>
        </w:rPr>
        <w:t xml:space="preserve"> 除市直部门联合举办的竞赛外，市级竞赛每项赛事的主办单位原则上不多于1个。对不同单位申报的针对同一群体举办的同一赛项竞赛计划，应合并办赛或择优遴选承办单位。</w:t>
      </w:r>
    </w:p>
    <w:p>
      <w:pPr>
        <w:spacing w:line="580" w:lineRule="exact"/>
        <w:rPr>
          <w:rFonts w:eastAsia="仿宋_GB2312"/>
          <w:sz w:val="32"/>
          <w:szCs w:val="32"/>
        </w:rPr>
      </w:pPr>
    </w:p>
    <w:p>
      <w:pPr>
        <w:spacing w:line="580" w:lineRule="exact"/>
        <w:jc w:val="center"/>
        <w:rPr>
          <w:rFonts w:eastAsia="黑体"/>
          <w:sz w:val="32"/>
          <w:szCs w:val="32"/>
        </w:rPr>
      </w:pPr>
      <w:r>
        <w:rPr>
          <w:rFonts w:eastAsia="黑体"/>
          <w:sz w:val="32"/>
          <w:szCs w:val="32"/>
        </w:rPr>
        <w:t>第四章　组织实施</w:t>
      </w:r>
    </w:p>
    <w:p>
      <w:pPr>
        <w:spacing w:line="580" w:lineRule="exact"/>
        <w:ind w:firstLine="640" w:firstLineChars="200"/>
        <w:rPr>
          <w:rFonts w:eastAsia="仿宋_GB2312"/>
          <w:sz w:val="32"/>
          <w:szCs w:val="32"/>
        </w:rPr>
      </w:pPr>
      <w:r>
        <w:rPr>
          <w:rFonts w:eastAsia="黑体"/>
          <w:sz w:val="32"/>
          <w:szCs w:val="32"/>
        </w:rPr>
        <w:t>第十</w:t>
      </w:r>
      <w:r>
        <w:rPr>
          <w:rFonts w:hint="eastAsia" w:eastAsia="黑体"/>
          <w:sz w:val="32"/>
          <w:szCs w:val="32"/>
        </w:rPr>
        <w:t>一</w:t>
      </w:r>
      <w:r>
        <w:rPr>
          <w:rFonts w:eastAsia="黑体"/>
          <w:sz w:val="32"/>
          <w:szCs w:val="32"/>
        </w:rPr>
        <w:t>条</w:t>
      </w:r>
      <w:r>
        <w:rPr>
          <w:rFonts w:eastAsia="仿宋_GB2312"/>
          <w:sz w:val="32"/>
          <w:szCs w:val="32"/>
        </w:rPr>
        <w:t xml:space="preserve"> 竞赛实行承办单位负责制。承办单位对竞赛全过程履行主体责任，可根据实际遴选协办单位。承办单位负责赛事筹备、实施及各项保障工作。协办单位可为竞赛提供场地、技术、物资</w:t>
      </w:r>
      <w:r>
        <w:rPr>
          <w:rFonts w:hint="eastAsia" w:eastAsia="仿宋_GB2312"/>
          <w:sz w:val="32"/>
          <w:szCs w:val="32"/>
        </w:rPr>
        <w:t>、</w:t>
      </w:r>
      <w:r>
        <w:rPr>
          <w:rFonts w:eastAsia="仿宋_GB2312"/>
          <w:sz w:val="32"/>
          <w:szCs w:val="32"/>
        </w:rPr>
        <w:t>人员等支持。</w:t>
      </w:r>
    </w:p>
    <w:p>
      <w:pPr>
        <w:spacing w:line="580" w:lineRule="exact"/>
        <w:ind w:firstLine="640" w:firstLineChars="200"/>
        <w:rPr>
          <w:rFonts w:eastAsia="仿宋_GB2312"/>
          <w:sz w:val="32"/>
          <w:szCs w:val="32"/>
        </w:rPr>
      </w:pPr>
      <w:r>
        <w:rPr>
          <w:rFonts w:eastAsia="黑体"/>
          <w:sz w:val="32"/>
          <w:szCs w:val="32"/>
        </w:rPr>
        <w:t>第十</w:t>
      </w:r>
      <w:r>
        <w:rPr>
          <w:rFonts w:hint="eastAsia" w:eastAsia="黑体"/>
          <w:sz w:val="32"/>
          <w:szCs w:val="32"/>
        </w:rPr>
        <w:t>二</w:t>
      </w:r>
      <w:r>
        <w:rPr>
          <w:rFonts w:eastAsia="黑体"/>
          <w:sz w:val="32"/>
          <w:szCs w:val="32"/>
        </w:rPr>
        <w:t>条</w:t>
      </w:r>
      <w:r>
        <w:rPr>
          <w:rFonts w:eastAsia="仿宋_GB2312"/>
          <w:sz w:val="32"/>
          <w:szCs w:val="32"/>
        </w:rPr>
        <w:t xml:space="preserve"> 竞赛主办单位应牵头成立竞赛组织委员会，负责竞赛的整体统筹管理。承办单位应牵头成立竞赛执行委员会，负责竞赛的具体组织实施，根据需要可下设负责技术工作、配套活动开展、新闻宣传、赛务保障等工作的专门工作组，明确职责分工，协同合作。大赛结束后，</w:t>
      </w:r>
      <w:r>
        <w:rPr>
          <w:rFonts w:hint="eastAsia" w:eastAsia="仿宋_GB2312"/>
          <w:sz w:val="32"/>
          <w:szCs w:val="32"/>
        </w:rPr>
        <w:t>竞赛</w:t>
      </w:r>
      <w:r>
        <w:rPr>
          <w:rFonts w:eastAsia="仿宋_GB2312"/>
          <w:sz w:val="32"/>
          <w:szCs w:val="32"/>
        </w:rPr>
        <w:t>组织委员会、执行委员会职能自行终止。</w:t>
      </w:r>
    </w:p>
    <w:p>
      <w:pPr>
        <w:spacing w:line="580" w:lineRule="exact"/>
        <w:ind w:firstLine="640" w:firstLineChars="200"/>
        <w:rPr>
          <w:rFonts w:eastAsia="仿宋_GB2312"/>
          <w:sz w:val="32"/>
          <w:szCs w:val="32"/>
        </w:rPr>
      </w:pPr>
      <w:r>
        <w:rPr>
          <w:rFonts w:eastAsia="黑体"/>
          <w:sz w:val="32"/>
          <w:szCs w:val="32"/>
        </w:rPr>
        <w:t>第十</w:t>
      </w:r>
      <w:r>
        <w:rPr>
          <w:rFonts w:hint="eastAsia" w:eastAsia="黑体"/>
          <w:sz w:val="32"/>
          <w:szCs w:val="32"/>
        </w:rPr>
        <w:t>三</w:t>
      </w:r>
      <w:r>
        <w:rPr>
          <w:rFonts w:eastAsia="黑体"/>
          <w:sz w:val="32"/>
          <w:szCs w:val="32"/>
        </w:rPr>
        <w:t>条</w:t>
      </w:r>
      <w:r>
        <w:rPr>
          <w:rFonts w:eastAsia="仿宋_GB2312"/>
          <w:sz w:val="32"/>
          <w:szCs w:val="32"/>
        </w:rPr>
        <w:t xml:space="preserve"> 竞赛主办单位、承办单位和协办单位应当根据需要做好以下筹备工作：</w:t>
      </w:r>
    </w:p>
    <w:p>
      <w:pPr>
        <w:spacing w:line="580" w:lineRule="exact"/>
        <w:ind w:firstLine="640" w:firstLineChars="200"/>
        <w:rPr>
          <w:rFonts w:eastAsia="仿宋_GB2312"/>
          <w:sz w:val="32"/>
          <w:szCs w:val="32"/>
        </w:rPr>
      </w:pPr>
      <w:r>
        <w:rPr>
          <w:rFonts w:eastAsia="仿宋_GB2312"/>
          <w:sz w:val="32"/>
          <w:szCs w:val="32"/>
        </w:rPr>
        <w:t>（一）制定竞赛组织工作方案，印发竞赛通知，部署推动竞赛整体工作；</w:t>
      </w:r>
    </w:p>
    <w:p>
      <w:pPr>
        <w:spacing w:line="580" w:lineRule="exact"/>
        <w:ind w:firstLine="640" w:firstLineChars="200"/>
        <w:rPr>
          <w:rFonts w:eastAsia="仿宋_GB2312"/>
          <w:sz w:val="32"/>
          <w:szCs w:val="32"/>
        </w:rPr>
      </w:pPr>
      <w:r>
        <w:rPr>
          <w:rFonts w:eastAsia="仿宋_GB2312"/>
          <w:sz w:val="32"/>
          <w:szCs w:val="32"/>
        </w:rPr>
        <w:t>（二）编制技术工作文件、命制试题；</w:t>
      </w:r>
    </w:p>
    <w:p>
      <w:pPr>
        <w:spacing w:line="580" w:lineRule="exact"/>
        <w:ind w:firstLine="640" w:firstLineChars="200"/>
        <w:rPr>
          <w:rFonts w:eastAsia="仿宋_GB2312"/>
          <w:sz w:val="32"/>
          <w:szCs w:val="32"/>
        </w:rPr>
      </w:pPr>
      <w:r>
        <w:rPr>
          <w:rFonts w:eastAsia="仿宋_GB2312"/>
          <w:sz w:val="32"/>
          <w:szCs w:val="32"/>
        </w:rPr>
        <w:t>（三）配备竞赛场地、设施设备、工具材料等；</w:t>
      </w:r>
    </w:p>
    <w:p>
      <w:pPr>
        <w:spacing w:line="580" w:lineRule="exact"/>
        <w:ind w:firstLine="640" w:firstLineChars="200"/>
        <w:rPr>
          <w:rFonts w:eastAsia="仿宋_GB2312"/>
          <w:sz w:val="32"/>
          <w:szCs w:val="32"/>
        </w:rPr>
      </w:pPr>
      <w:r>
        <w:rPr>
          <w:rFonts w:eastAsia="仿宋_GB2312"/>
          <w:sz w:val="32"/>
          <w:szCs w:val="32"/>
        </w:rPr>
        <w:t>（四）配备裁判人员、技术人员和赛务保障人员等；</w:t>
      </w:r>
    </w:p>
    <w:p>
      <w:pPr>
        <w:spacing w:line="580" w:lineRule="exact"/>
        <w:ind w:firstLine="640" w:firstLineChars="200"/>
        <w:rPr>
          <w:rFonts w:eastAsia="仿宋_GB2312"/>
          <w:sz w:val="32"/>
          <w:szCs w:val="32"/>
        </w:rPr>
      </w:pPr>
      <w:r>
        <w:rPr>
          <w:rFonts w:eastAsia="仿宋_GB2312"/>
          <w:sz w:val="32"/>
          <w:szCs w:val="32"/>
        </w:rPr>
        <w:t>（五）落实医疗、卫生、食宿、交通、安保等相关措施。</w:t>
      </w:r>
    </w:p>
    <w:p>
      <w:pPr>
        <w:spacing w:line="580" w:lineRule="exact"/>
        <w:ind w:firstLine="640" w:firstLineChars="200"/>
        <w:rPr>
          <w:rFonts w:eastAsia="仿宋_GB2312"/>
          <w:color w:val="000000"/>
          <w:sz w:val="32"/>
          <w:szCs w:val="32"/>
        </w:rPr>
      </w:pPr>
      <w:r>
        <w:rPr>
          <w:rFonts w:hint="eastAsia" w:eastAsia="仿宋_GB2312"/>
          <w:color w:val="000000"/>
          <w:sz w:val="32"/>
          <w:szCs w:val="32"/>
        </w:rPr>
        <w:t>竞赛技术保障有关要求见附件3。</w:t>
      </w:r>
    </w:p>
    <w:p>
      <w:pPr>
        <w:spacing w:line="580" w:lineRule="exact"/>
        <w:ind w:firstLine="640" w:firstLineChars="200"/>
        <w:rPr>
          <w:rFonts w:eastAsia="仿宋_GB2312"/>
          <w:sz w:val="32"/>
          <w:szCs w:val="32"/>
        </w:rPr>
      </w:pPr>
      <w:r>
        <w:rPr>
          <w:rFonts w:eastAsia="黑体"/>
          <w:sz w:val="32"/>
          <w:szCs w:val="32"/>
        </w:rPr>
        <w:t>第十</w:t>
      </w:r>
      <w:r>
        <w:rPr>
          <w:rFonts w:hint="eastAsia" w:eastAsia="黑体"/>
          <w:sz w:val="32"/>
          <w:szCs w:val="32"/>
        </w:rPr>
        <w:t>四</w:t>
      </w:r>
      <w:r>
        <w:rPr>
          <w:rFonts w:eastAsia="黑体"/>
          <w:sz w:val="32"/>
          <w:szCs w:val="32"/>
        </w:rPr>
        <w:t>条</w:t>
      </w:r>
      <w:r>
        <w:rPr>
          <w:rFonts w:eastAsia="仿宋_GB2312"/>
          <w:sz w:val="32"/>
          <w:szCs w:val="32"/>
        </w:rPr>
        <w:t xml:space="preserve"> 竞赛主办单位和承办单位应根据赛事特点，明确参赛选手报名条件，但不得限制总报名人数。市级一类、二类竞赛可通过初赛、复赛等形式，选拔产生参加决赛阶段的选手。</w:t>
      </w:r>
    </w:p>
    <w:p>
      <w:pPr>
        <w:spacing w:line="580" w:lineRule="exact"/>
        <w:ind w:firstLine="640" w:firstLineChars="200"/>
        <w:rPr>
          <w:rFonts w:eastAsia="仿宋_GB2312"/>
          <w:sz w:val="32"/>
          <w:szCs w:val="32"/>
        </w:rPr>
      </w:pPr>
      <w:r>
        <w:rPr>
          <w:rFonts w:eastAsia="黑体"/>
          <w:sz w:val="32"/>
          <w:szCs w:val="32"/>
        </w:rPr>
        <w:t>第十</w:t>
      </w:r>
      <w:r>
        <w:rPr>
          <w:rFonts w:hint="eastAsia" w:eastAsia="黑体"/>
          <w:sz w:val="32"/>
          <w:szCs w:val="32"/>
        </w:rPr>
        <w:t>五</w:t>
      </w:r>
      <w:r>
        <w:rPr>
          <w:rFonts w:eastAsia="黑体"/>
          <w:sz w:val="32"/>
          <w:szCs w:val="32"/>
        </w:rPr>
        <w:t>条</w:t>
      </w:r>
      <w:r>
        <w:rPr>
          <w:rFonts w:eastAsia="仿宋_GB2312"/>
          <w:sz w:val="32"/>
          <w:szCs w:val="32"/>
        </w:rPr>
        <w:t xml:space="preserve"> 举办市级一类、二类竞赛应向全市公开接受报名，确保竞赛规模和参赛面。未按要求面向全市公开举办的，不纳入市级竞赛资助范围，其优胜者不列入</w:t>
      </w:r>
      <w:r>
        <w:rPr>
          <w:rFonts w:hint="eastAsia" w:eastAsia="仿宋_GB2312"/>
          <w:sz w:val="32"/>
          <w:szCs w:val="32"/>
        </w:rPr>
        <w:t>本细则规定的</w:t>
      </w:r>
      <w:r>
        <w:rPr>
          <w:rFonts w:eastAsia="仿宋_GB2312"/>
          <w:sz w:val="32"/>
          <w:szCs w:val="32"/>
        </w:rPr>
        <w:t>相关奖励和支持范围。</w:t>
      </w:r>
    </w:p>
    <w:p>
      <w:pPr>
        <w:spacing w:line="580" w:lineRule="exact"/>
        <w:ind w:firstLine="640" w:firstLineChars="200"/>
        <w:rPr>
          <w:rFonts w:eastAsia="仿宋_GB2312"/>
          <w:sz w:val="32"/>
          <w:szCs w:val="32"/>
        </w:rPr>
      </w:pPr>
      <w:r>
        <w:rPr>
          <w:rFonts w:eastAsia="黑体"/>
          <w:sz w:val="32"/>
          <w:szCs w:val="32"/>
        </w:rPr>
        <w:t>第十</w:t>
      </w:r>
      <w:r>
        <w:rPr>
          <w:rFonts w:hint="eastAsia" w:eastAsia="黑体"/>
          <w:sz w:val="32"/>
          <w:szCs w:val="32"/>
        </w:rPr>
        <w:t>六</w:t>
      </w:r>
      <w:r>
        <w:rPr>
          <w:rFonts w:eastAsia="黑体"/>
          <w:sz w:val="32"/>
          <w:szCs w:val="32"/>
        </w:rPr>
        <w:t>条</w:t>
      </w:r>
      <w:r>
        <w:rPr>
          <w:rFonts w:eastAsia="仿宋_GB2312"/>
          <w:sz w:val="32"/>
          <w:szCs w:val="32"/>
        </w:rPr>
        <w:t xml:space="preserve"> 市级一类、二类竞赛每个竞赛项目，同一组别的报名参赛选手原则上不少于40人（队），同一参赛单位报名人数原则上不超过3人（队），报名参赛选手人数不足40人（队）的竞赛项目应予以取消。</w:t>
      </w:r>
    </w:p>
    <w:p>
      <w:pPr>
        <w:spacing w:line="580" w:lineRule="exact"/>
        <w:ind w:firstLine="640" w:firstLineChars="200"/>
        <w:rPr>
          <w:rFonts w:eastAsia="仿宋_GB2312"/>
          <w:sz w:val="32"/>
          <w:szCs w:val="32"/>
        </w:rPr>
      </w:pPr>
      <w:r>
        <w:rPr>
          <w:rFonts w:eastAsia="仿宋_GB2312"/>
          <w:sz w:val="32"/>
          <w:szCs w:val="32"/>
        </w:rPr>
        <w:t>同一组别报名参赛选手人数不足15人（队）的省级及以上竞赛东莞市选拔赛竞赛项目，原则上不举办选拔赛，采取专家遴选方式确定最终参加</w:t>
      </w:r>
      <w:r>
        <w:rPr>
          <w:rFonts w:hint="eastAsia" w:eastAsia="仿宋_GB2312"/>
          <w:sz w:val="32"/>
          <w:szCs w:val="32"/>
        </w:rPr>
        <w:t>省级及以上竞赛</w:t>
      </w:r>
      <w:r>
        <w:rPr>
          <w:rFonts w:eastAsia="仿宋_GB2312"/>
          <w:sz w:val="32"/>
          <w:szCs w:val="32"/>
        </w:rPr>
        <w:t>选手。</w:t>
      </w:r>
    </w:p>
    <w:p>
      <w:pPr>
        <w:spacing w:line="580" w:lineRule="exact"/>
        <w:ind w:firstLine="640" w:firstLineChars="200"/>
        <w:rPr>
          <w:rFonts w:eastAsia="仿宋_GB2312"/>
          <w:sz w:val="32"/>
          <w:szCs w:val="32"/>
        </w:rPr>
      </w:pPr>
      <w:r>
        <w:rPr>
          <w:rFonts w:eastAsia="黑体"/>
          <w:sz w:val="32"/>
          <w:szCs w:val="32"/>
        </w:rPr>
        <w:t>第十</w:t>
      </w:r>
      <w:r>
        <w:rPr>
          <w:rFonts w:hint="eastAsia" w:eastAsia="黑体"/>
          <w:sz w:val="32"/>
          <w:szCs w:val="32"/>
        </w:rPr>
        <w:t>七</w:t>
      </w:r>
      <w:r>
        <w:rPr>
          <w:rFonts w:eastAsia="黑体"/>
          <w:sz w:val="32"/>
          <w:szCs w:val="32"/>
        </w:rPr>
        <w:t>条</w:t>
      </w:r>
      <w:r>
        <w:rPr>
          <w:rFonts w:eastAsia="仿宋_GB2312"/>
          <w:sz w:val="32"/>
          <w:szCs w:val="32"/>
        </w:rPr>
        <w:t xml:space="preserve"> 参赛选手须符合竞赛规定的参赛年龄、职业（工种）等级等申报条件要求。已获得“中华技能大奖”“全国技术能手”“广东省技术能手”或市级一类、二类竞赛前3名的人员，不</w:t>
      </w:r>
      <w:r>
        <w:rPr>
          <w:rFonts w:hint="eastAsia" w:eastAsia="仿宋_GB2312"/>
          <w:sz w:val="32"/>
          <w:szCs w:val="32"/>
        </w:rPr>
        <w:t>得</w:t>
      </w:r>
      <w:r>
        <w:rPr>
          <w:rFonts w:eastAsia="仿宋_GB2312"/>
          <w:sz w:val="32"/>
          <w:szCs w:val="32"/>
        </w:rPr>
        <w:t>以选手身份参加同一项目同一组别或更低等级的比赛。省级及以上竞赛东莞市选拔赛选手资格以该竞赛要求为准，不受以上条件限制。</w:t>
      </w:r>
    </w:p>
    <w:p>
      <w:pPr>
        <w:spacing w:line="580" w:lineRule="exact"/>
        <w:ind w:firstLine="640" w:firstLineChars="200"/>
        <w:rPr>
          <w:rFonts w:eastAsia="仿宋_GB2312"/>
          <w:sz w:val="32"/>
          <w:szCs w:val="32"/>
        </w:rPr>
      </w:pPr>
      <w:r>
        <w:rPr>
          <w:rFonts w:eastAsia="黑体"/>
          <w:sz w:val="32"/>
          <w:szCs w:val="32"/>
        </w:rPr>
        <w:t>第十</w:t>
      </w:r>
      <w:r>
        <w:rPr>
          <w:rFonts w:hint="eastAsia" w:eastAsia="黑体"/>
          <w:sz w:val="32"/>
          <w:szCs w:val="32"/>
        </w:rPr>
        <w:t>八</w:t>
      </w:r>
      <w:r>
        <w:rPr>
          <w:rFonts w:eastAsia="黑体"/>
          <w:sz w:val="32"/>
          <w:szCs w:val="32"/>
        </w:rPr>
        <w:t>条</w:t>
      </w:r>
      <w:r>
        <w:rPr>
          <w:rFonts w:eastAsia="仿宋_GB2312"/>
          <w:sz w:val="32"/>
          <w:szCs w:val="32"/>
        </w:rPr>
        <w:t xml:space="preserve"> 市级竞赛结束后，承办单位应</w:t>
      </w:r>
      <w:r>
        <w:rPr>
          <w:rFonts w:hint="eastAsia" w:eastAsia="仿宋_GB2312"/>
          <w:color w:val="000000" w:themeColor="text1"/>
          <w:sz w:val="32"/>
          <w:szCs w:val="32"/>
        </w:rPr>
        <w:t>在5个工作日内</w:t>
      </w:r>
      <w:r>
        <w:rPr>
          <w:rFonts w:eastAsia="仿宋_GB2312"/>
          <w:sz w:val="32"/>
          <w:szCs w:val="32"/>
        </w:rPr>
        <w:t>公布获奖选手名单，发放成绩通知单或提供成绩查询，并于10个工作日内将竞赛工作总结、《</w:t>
      </w:r>
      <w:r>
        <w:rPr>
          <w:rFonts w:eastAsia="仿宋_GB2312"/>
          <w:sz w:val="32"/>
          <w:szCs w:val="32"/>
          <w:u w:val="single"/>
        </w:rPr>
        <w:t xml:space="preserve">   </w:t>
      </w:r>
      <w:r>
        <w:rPr>
          <w:rFonts w:eastAsia="仿宋_GB2312"/>
          <w:sz w:val="32"/>
          <w:szCs w:val="32"/>
        </w:rPr>
        <w:t>年东莞市职业技能竞赛情况表》（附件</w:t>
      </w:r>
      <w:r>
        <w:rPr>
          <w:rFonts w:hint="eastAsia" w:eastAsia="仿宋_GB2312"/>
          <w:sz w:val="32"/>
          <w:szCs w:val="32"/>
        </w:rPr>
        <w:t>4</w:t>
      </w:r>
      <w:r>
        <w:rPr>
          <w:rFonts w:eastAsia="仿宋_GB2312"/>
          <w:sz w:val="32"/>
          <w:szCs w:val="32"/>
        </w:rPr>
        <w:t>）、《</w:t>
      </w:r>
      <w:r>
        <w:rPr>
          <w:rFonts w:eastAsia="仿宋_GB2312"/>
          <w:sz w:val="32"/>
          <w:szCs w:val="32"/>
          <w:u w:val="single"/>
        </w:rPr>
        <w:t xml:space="preserve">   </w:t>
      </w:r>
      <w:r>
        <w:rPr>
          <w:rFonts w:eastAsia="仿宋_GB2312"/>
          <w:sz w:val="32"/>
          <w:szCs w:val="32"/>
        </w:rPr>
        <w:t>年东莞市职业技能竞赛获奖选手情况表》（附件</w:t>
      </w:r>
      <w:r>
        <w:rPr>
          <w:rFonts w:hint="eastAsia" w:eastAsia="仿宋_GB2312"/>
          <w:sz w:val="32"/>
          <w:szCs w:val="32"/>
        </w:rPr>
        <w:t>5</w:t>
      </w:r>
      <w:r>
        <w:rPr>
          <w:rFonts w:eastAsia="仿宋_GB2312"/>
          <w:sz w:val="32"/>
          <w:szCs w:val="32"/>
        </w:rPr>
        <w:t>）、经裁判签名确认的竞赛成绩总表和办理职业技能等级证书的材料报至市人力资源社会保障部门。</w:t>
      </w:r>
    </w:p>
    <w:p>
      <w:pPr>
        <w:spacing w:line="580" w:lineRule="exact"/>
        <w:ind w:firstLine="640" w:firstLineChars="200"/>
        <w:rPr>
          <w:rFonts w:eastAsia="仿宋_GB2312"/>
          <w:sz w:val="32"/>
          <w:szCs w:val="32"/>
        </w:rPr>
      </w:pPr>
    </w:p>
    <w:p>
      <w:pPr>
        <w:spacing w:line="580" w:lineRule="exact"/>
        <w:jc w:val="center"/>
        <w:rPr>
          <w:rFonts w:eastAsia="黑体"/>
          <w:sz w:val="32"/>
          <w:szCs w:val="32"/>
        </w:rPr>
      </w:pPr>
      <w:r>
        <w:rPr>
          <w:rFonts w:eastAsia="黑体"/>
          <w:sz w:val="32"/>
          <w:szCs w:val="32"/>
        </w:rPr>
        <w:t>第</w:t>
      </w:r>
      <w:r>
        <w:rPr>
          <w:rFonts w:hint="eastAsia" w:eastAsia="黑体"/>
          <w:sz w:val="32"/>
          <w:szCs w:val="32"/>
        </w:rPr>
        <w:t>五</w:t>
      </w:r>
      <w:r>
        <w:rPr>
          <w:rFonts w:eastAsia="黑体"/>
          <w:sz w:val="32"/>
          <w:szCs w:val="32"/>
        </w:rPr>
        <w:t>章  奖励措施</w:t>
      </w:r>
    </w:p>
    <w:p>
      <w:pPr>
        <w:spacing w:line="580" w:lineRule="exact"/>
        <w:ind w:firstLine="640" w:firstLineChars="200"/>
        <w:rPr>
          <w:rFonts w:eastAsia="仿宋_GB2312"/>
          <w:sz w:val="32"/>
          <w:szCs w:val="32"/>
        </w:rPr>
      </w:pPr>
      <w:r>
        <w:rPr>
          <w:rFonts w:eastAsia="黑体"/>
          <w:sz w:val="32"/>
          <w:szCs w:val="32"/>
        </w:rPr>
        <w:t>第</w:t>
      </w:r>
      <w:r>
        <w:rPr>
          <w:rFonts w:hint="eastAsia" w:eastAsia="黑体"/>
          <w:sz w:val="32"/>
          <w:szCs w:val="32"/>
        </w:rPr>
        <w:t>十九</w:t>
      </w:r>
      <w:r>
        <w:rPr>
          <w:rFonts w:eastAsia="黑体"/>
          <w:sz w:val="32"/>
          <w:szCs w:val="32"/>
        </w:rPr>
        <w:t>条</w:t>
      </w:r>
      <w:r>
        <w:rPr>
          <w:rFonts w:eastAsia="仿宋_GB2312"/>
          <w:sz w:val="32"/>
          <w:szCs w:val="32"/>
        </w:rPr>
        <w:t xml:space="preserve"> 市级一类</w:t>
      </w:r>
      <w:r>
        <w:rPr>
          <w:rFonts w:hint="eastAsia" w:eastAsia="仿宋_GB2312"/>
          <w:sz w:val="32"/>
          <w:szCs w:val="32"/>
        </w:rPr>
        <w:t>、</w:t>
      </w:r>
      <w:r>
        <w:rPr>
          <w:rFonts w:eastAsia="仿宋_GB2312"/>
          <w:sz w:val="32"/>
          <w:szCs w:val="32"/>
        </w:rPr>
        <w:t>二类竞赛每赛项可设置金、银、铜牌</w:t>
      </w:r>
      <w:r>
        <w:rPr>
          <w:rFonts w:hint="eastAsia" w:eastAsia="仿宋_GB2312"/>
          <w:sz w:val="32"/>
          <w:szCs w:val="32"/>
        </w:rPr>
        <w:t>或一、二、三等奖</w:t>
      </w:r>
      <w:r>
        <w:rPr>
          <w:rFonts w:eastAsia="仿宋_GB2312"/>
          <w:sz w:val="32"/>
          <w:szCs w:val="32"/>
        </w:rPr>
        <w:t>，对未获得上述奖项但</w:t>
      </w:r>
      <w:r>
        <w:rPr>
          <w:rFonts w:hint="eastAsia" w:eastAsia="仿宋_GB2312"/>
          <w:sz w:val="32"/>
          <w:szCs w:val="32"/>
        </w:rPr>
        <w:t>竞赛成绩</w:t>
      </w:r>
      <w:r>
        <w:rPr>
          <w:rFonts w:eastAsia="仿宋_GB2312"/>
          <w:sz w:val="32"/>
          <w:szCs w:val="32"/>
        </w:rPr>
        <w:t>在决赛总人数50%以内的选手可颁发优胜奖。参赛人数少的赛项其设奖比例可据实核减。市级一类</w:t>
      </w:r>
      <w:r>
        <w:rPr>
          <w:rFonts w:hint="eastAsia" w:eastAsia="仿宋_GB2312"/>
          <w:sz w:val="32"/>
          <w:szCs w:val="32"/>
        </w:rPr>
        <w:t>、</w:t>
      </w:r>
      <w:r>
        <w:rPr>
          <w:rFonts w:eastAsia="仿宋_GB2312"/>
          <w:sz w:val="32"/>
          <w:szCs w:val="32"/>
        </w:rPr>
        <w:t>二类竞赛获奖选手优先推荐参加省级</w:t>
      </w:r>
      <w:r>
        <w:rPr>
          <w:rFonts w:hint="eastAsia" w:eastAsia="仿宋_GB2312"/>
          <w:sz w:val="32"/>
          <w:szCs w:val="32"/>
        </w:rPr>
        <w:t>或</w:t>
      </w:r>
      <w:r>
        <w:rPr>
          <w:rFonts w:eastAsia="仿宋_GB2312"/>
          <w:sz w:val="32"/>
          <w:szCs w:val="32"/>
        </w:rPr>
        <w:t>国家级同类竞赛。</w:t>
      </w:r>
    </w:p>
    <w:p>
      <w:pPr>
        <w:spacing w:line="580" w:lineRule="exact"/>
        <w:ind w:firstLine="640" w:firstLineChars="200"/>
        <w:rPr>
          <w:rFonts w:eastAsia="仿宋_GB2312"/>
          <w:sz w:val="32"/>
          <w:szCs w:val="32"/>
        </w:rPr>
      </w:pPr>
      <w:r>
        <w:rPr>
          <w:rFonts w:hint="eastAsia" w:ascii="黑体" w:hAnsi="黑体" w:eastAsia="黑体" w:cs="黑体"/>
          <w:sz w:val="32"/>
          <w:szCs w:val="32"/>
        </w:rPr>
        <w:t>第二十条</w:t>
      </w:r>
      <w:r>
        <w:rPr>
          <w:rFonts w:eastAsia="仿宋_GB2312"/>
          <w:sz w:val="32"/>
          <w:szCs w:val="32"/>
        </w:rPr>
        <w:t xml:space="preserve"> 对获得市级一类竞赛的金、银、铜奖（或一、二、三等奖）及优胜奖的选手奖励分别不低于5000元、4000元、2500元和1000元</w:t>
      </w:r>
      <w:r>
        <w:rPr>
          <w:rFonts w:hint="eastAsia" w:eastAsia="仿宋_GB2312"/>
          <w:sz w:val="32"/>
          <w:szCs w:val="32"/>
        </w:rPr>
        <w:t>，并由竞赛主办单位颁发获奖证书。</w:t>
      </w:r>
    </w:p>
    <w:p>
      <w:pPr>
        <w:spacing w:line="580" w:lineRule="exact"/>
        <w:ind w:firstLine="640" w:firstLineChars="200"/>
        <w:rPr>
          <w:rFonts w:eastAsia="仿宋_GB2312"/>
          <w:sz w:val="32"/>
          <w:szCs w:val="32"/>
        </w:rPr>
      </w:pPr>
      <w:r>
        <w:rPr>
          <w:rFonts w:eastAsia="仿宋_GB2312"/>
          <w:sz w:val="32"/>
          <w:szCs w:val="32"/>
        </w:rPr>
        <w:t>各镇（街道、园区）人力资源社会保障部门、企业可对竞赛获奖选手、专家教练团队进行奖励（其中对事业单位在编人员的奖励纳入单位奖励性绩效单列管理）；对为竞赛工作作出突出贡献的单位和个人按规定给予奖励</w:t>
      </w:r>
      <w:r>
        <w:rPr>
          <w:rFonts w:hint="eastAsia" w:eastAsia="仿宋_GB2312"/>
          <w:sz w:val="32"/>
          <w:szCs w:val="32"/>
        </w:rPr>
        <w:t>。</w:t>
      </w:r>
    </w:p>
    <w:p>
      <w:pPr>
        <w:spacing w:line="580" w:lineRule="exact"/>
        <w:ind w:firstLine="640" w:firstLineChars="200"/>
        <w:rPr>
          <w:rFonts w:eastAsia="仿宋_GB2312"/>
          <w:sz w:val="32"/>
          <w:szCs w:val="32"/>
        </w:rPr>
      </w:pPr>
      <w:r>
        <w:rPr>
          <w:rFonts w:eastAsia="黑体"/>
          <w:sz w:val="32"/>
          <w:szCs w:val="32"/>
        </w:rPr>
        <w:t>第</w:t>
      </w:r>
      <w:r>
        <w:rPr>
          <w:rFonts w:hint="eastAsia" w:eastAsia="黑体"/>
          <w:sz w:val="32"/>
          <w:szCs w:val="32"/>
        </w:rPr>
        <w:t>二</w:t>
      </w:r>
      <w:r>
        <w:rPr>
          <w:rFonts w:eastAsia="黑体"/>
          <w:sz w:val="32"/>
          <w:szCs w:val="32"/>
        </w:rPr>
        <w:t>十</w:t>
      </w:r>
      <w:r>
        <w:rPr>
          <w:rFonts w:hint="eastAsia" w:eastAsia="黑体"/>
          <w:sz w:val="32"/>
          <w:szCs w:val="32"/>
        </w:rPr>
        <w:t>一</w:t>
      </w:r>
      <w:r>
        <w:rPr>
          <w:rFonts w:eastAsia="黑体"/>
          <w:sz w:val="32"/>
          <w:szCs w:val="32"/>
        </w:rPr>
        <w:t>条</w:t>
      </w:r>
      <w:r>
        <w:rPr>
          <w:rFonts w:eastAsia="仿宋_GB2312"/>
          <w:sz w:val="32"/>
          <w:szCs w:val="32"/>
        </w:rPr>
        <w:t xml:space="preserve"> 对纳入市级年度竞赛计划，获得市级竞赛优胜奖及以上名次的选手，由市人力资源社会保障部门按有关要求组织核发相应职业（工种）的职业技能等级证书。经市人力资源社会保障部门备案通过的镇（街道、园区）级竞赛，可由具有社会培训评价资质的机构按照有关要求组织核发相应职业（工种）的职业技能等级证书。相同职业（工种）、级别的职业技能等级证书不重复颁发。</w:t>
      </w:r>
    </w:p>
    <w:p>
      <w:pPr>
        <w:spacing w:line="580" w:lineRule="exact"/>
        <w:ind w:firstLine="640" w:firstLineChars="200"/>
        <w:rPr>
          <w:rFonts w:eastAsia="仿宋_GB2312"/>
          <w:sz w:val="32"/>
          <w:szCs w:val="32"/>
        </w:rPr>
      </w:pPr>
      <w:r>
        <w:rPr>
          <w:rFonts w:eastAsia="黑体"/>
          <w:sz w:val="32"/>
          <w:szCs w:val="32"/>
        </w:rPr>
        <w:t>第</w:t>
      </w:r>
      <w:r>
        <w:rPr>
          <w:rFonts w:hint="eastAsia" w:eastAsia="黑体"/>
          <w:sz w:val="32"/>
          <w:szCs w:val="32"/>
        </w:rPr>
        <w:t>二</w:t>
      </w:r>
      <w:r>
        <w:rPr>
          <w:rFonts w:eastAsia="黑体"/>
          <w:sz w:val="32"/>
          <w:szCs w:val="32"/>
        </w:rPr>
        <w:t>十</w:t>
      </w:r>
      <w:r>
        <w:rPr>
          <w:rFonts w:hint="eastAsia" w:eastAsia="黑体"/>
          <w:sz w:val="32"/>
          <w:szCs w:val="32"/>
        </w:rPr>
        <w:t>二</w:t>
      </w:r>
      <w:r>
        <w:rPr>
          <w:rFonts w:eastAsia="黑体"/>
          <w:sz w:val="32"/>
          <w:szCs w:val="32"/>
        </w:rPr>
        <w:t>条</w:t>
      </w:r>
      <w:r>
        <w:rPr>
          <w:rFonts w:eastAsia="仿宋_GB2312"/>
          <w:sz w:val="32"/>
          <w:szCs w:val="32"/>
        </w:rPr>
        <w:t xml:space="preserve"> </w:t>
      </w:r>
      <w:r>
        <w:rPr>
          <w:rFonts w:hint="eastAsia" w:eastAsia="仿宋_GB2312"/>
          <w:sz w:val="32"/>
          <w:szCs w:val="32"/>
        </w:rPr>
        <w:t>支持</w:t>
      </w:r>
      <w:r>
        <w:rPr>
          <w:rFonts w:eastAsia="仿宋_GB2312"/>
          <w:sz w:val="32"/>
          <w:szCs w:val="32"/>
        </w:rPr>
        <w:t>政府部门、行业协会（学会）、企业、院校、培训机构等单位承办竞赛</w:t>
      </w:r>
      <w:r>
        <w:rPr>
          <w:rFonts w:hint="eastAsia" w:eastAsia="仿宋_GB2312"/>
          <w:sz w:val="32"/>
          <w:szCs w:val="32"/>
        </w:rPr>
        <w:t>。</w:t>
      </w:r>
      <w:r>
        <w:rPr>
          <w:rFonts w:eastAsia="仿宋_GB2312"/>
          <w:sz w:val="32"/>
          <w:szCs w:val="32"/>
        </w:rPr>
        <w:t>经市人力资源社会保障</w:t>
      </w:r>
      <w:r>
        <w:rPr>
          <w:rFonts w:hint="eastAsia" w:eastAsia="仿宋_GB2312"/>
          <w:sz w:val="32"/>
          <w:szCs w:val="32"/>
        </w:rPr>
        <w:t>局</w:t>
      </w:r>
      <w:r>
        <w:rPr>
          <w:rFonts w:hint="eastAsia" w:eastAsia="仿宋_GB2312"/>
          <w:color w:val="000000" w:themeColor="text1"/>
          <w:sz w:val="32"/>
          <w:szCs w:val="32"/>
        </w:rPr>
        <w:t>审定</w:t>
      </w:r>
      <w:r>
        <w:rPr>
          <w:rFonts w:eastAsia="仿宋_GB2312"/>
          <w:sz w:val="32"/>
          <w:szCs w:val="32"/>
        </w:rPr>
        <w:t>纳入市级竞赛计划的，市级一类竞赛每个竞赛项目给予9万元至15万元</w:t>
      </w:r>
      <w:r>
        <w:rPr>
          <w:rFonts w:hint="eastAsia" w:eastAsia="仿宋_GB2312"/>
          <w:sz w:val="32"/>
          <w:szCs w:val="32"/>
        </w:rPr>
        <w:t>的办赛</w:t>
      </w:r>
      <w:r>
        <w:rPr>
          <w:rFonts w:eastAsia="仿宋_GB2312"/>
          <w:sz w:val="32"/>
          <w:szCs w:val="32"/>
        </w:rPr>
        <w:t>补助资金，市级二类竞赛每个竞赛项目给予5万元至10万元</w:t>
      </w:r>
      <w:r>
        <w:rPr>
          <w:rFonts w:hint="eastAsia" w:eastAsia="仿宋_GB2312"/>
          <w:sz w:val="32"/>
          <w:szCs w:val="32"/>
        </w:rPr>
        <w:t>的办赛</w:t>
      </w:r>
      <w:r>
        <w:rPr>
          <w:rFonts w:eastAsia="仿宋_GB2312"/>
          <w:sz w:val="32"/>
          <w:szCs w:val="32"/>
        </w:rPr>
        <w:t>补助资金。承办省级及以上竞赛东莞市选拔赛的，每个项目给予2万元至3万元</w:t>
      </w:r>
      <w:r>
        <w:rPr>
          <w:rFonts w:hint="eastAsia" w:eastAsia="仿宋_GB2312"/>
          <w:sz w:val="32"/>
          <w:szCs w:val="32"/>
        </w:rPr>
        <w:t>的办赛</w:t>
      </w:r>
      <w:r>
        <w:rPr>
          <w:rFonts w:eastAsia="仿宋_GB2312"/>
          <w:sz w:val="32"/>
          <w:szCs w:val="32"/>
        </w:rPr>
        <w:t>补助资金。承办单位实际支出费用总额低于对应</w:t>
      </w:r>
      <w:r>
        <w:rPr>
          <w:rFonts w:hint="eastAsia" w:eastAsia="仿宋_GB2312"/>
          <w:sz w:val="32"/>
          <w:szCs w:val="32"/>
        </w:rPr>
        <w:t>办赛</w:t>
      </w:r>
      <w:r>
        <w:rPr>
          <w:rFonts w:eastAsia="仿宋_GB2312"/>
          <w:sz w:val="32"/>
          <w:szCs w:val="32"/>
        </w:rPr>
        <w:t>补助标准的，按实际支出金额</w:t>
      </w:r>
      <w:r>
        <w:rPr>
          <w:rFonts w:hint="eastAsia" w:eastAsia="仿宋_GB2312"/>
          <w:sz w:val="32"/>
          <w:szCs w:val="32"/>
        </w:rPr>
        <w:t>给予办赛</w:t>
      </w:r>
      <w:r>
        <w:rPr>
          <w:rFonts w:eastAsia="仿宋_GB2312"/>
          <w:sz w:val="32"/>
          <w:szCs w:val="32"/>
        </w:rPr>
        <w:t>补助</w:t>
      </w:r>
      <w:r>
        <w:rPr>
          <w:rFonts w:hint="eastAsia" w:eastAsia="仿宋_GB2312"/>
          <w:sz w:val="32"/>
          <w:szCs w:val="32"/>
        </w:rPr>
        <w:t>资金</w:t>
      </w:r>
      <w:r>
        <w:rPr>
          <w:rFonts w:eastAsia="仿宋_GB2312"/>
          <w:sz w:val="32"/>
          <w:szCs w:val="32"/>
        </w:rPr>
        <w:t>。</w:t>
      </w:r>
      <w:r>
        <w:rPr>
          <w:rFonts w:hint="eastAsia" w:eastAsia="仿宋_GB2312"/>
          <w:sz w:val="32"/>
          <w:szCs w:val="32"/>
        </w:rPr>
        <w:t>办赛补助资金申报有关事项见附件6和附件7。</w:t>
      </w:r>
    </w:p>
    <w:p>
      <w:pPr>
        <w:spacing w:line="580" w:lineRule="exact"/>
        <w:ind w:firstLine="640" w:firstLineChars="200"/>
        <w:rPr>
          <w:rFonts w:eastAsia="仿宋_GB2312"/>
          <w:sz w:val="32"/>
          <w:szCs w:val="32"/>
        </w:rPr>
      </w:pPr>
      <w:r>
        <w:rPr>
          <w:rFonts w:eastAsia="黑体"/>
          <w:sz w:val="32"/>
          <w:szCs w:val="32"/>
        </w:rPr>
        <w:t>第</w:t>
      </w:r>
      <w:r>
        <w:rPr>
          <w:rFonts w:hint="eastAsia" w:eastAsia="黑体"/>
          <w:sz w:val="32"/>
          <w:szCs w:val="32"/>
        </w:rPr>
        <w:t>二</w:t>
      </w:r>
      <w:r>
        <w:rPr>
          <w:rFonts w:eastAsia="黑体"/>
          <w:sz w:val="32"/>
          <w:szCs w:val="32"/>
        </w:rPr>
        <w:t>十</w:t>
      </w:r>
      <w:r>
        <w:rPr>
          <w:rFonts w:hint="eastAsia" w:eastAsia="黑体"/>
          <w:sz w:val="32"/>
          <w:szCs w:val="32"/>
        </w:rPr>
        <w:t>三</w:t>
      </w:r>
      <w:r>
        <w:rPr>
          <w:rFonts w:eastAsia="黑体"/>
          <w:sz w:val="32"/>
          <w:szCs w:val="32"/>
        </w:rPr>
        <w:t>条</w:t>
      </w:r>
      <w:r>
        <w:rPr>
          <w:rFonts w:eastAsia="仿宋_GB2312"/>
          <w:sz w:val="32"/>
          <w:szCs w:val="32"/>
        </w:rPr>
        <w:t xml:space="preserve"> 支持我市相关单位组织选手和裁判等人员参加省级及以上竞赛</w:t>
      </w:r>
      <w:r>
        <w:rPr>
          <w:rFonts w:hint="eastAsia" w:eastAsia="仿宋_GB2312"/>
          <w:sz w:val="32"/>
          <w:szCs w:val="32"/>
        </w:rPr>
        <w:t>。</w:t>
      </w:r>
      <w:r>
        <w:rPr>
          <w:rFonts w:eastAsia="仿宋_GB2312"/>
          <w:sz w:val="32"/>
          <w:szCs w:val="32"/>
        </w:rPr>
        <w:t>选手和裁判在参赛期间发生的交通费、住宿费、伙食补助费等按照我市市直党政机关和事业单位的差旅费标准</w:t>
      </w:r>
      <w:r>
        <w:rPr>
          <w:rFonts w:hint="eastAsia" w:eastAsia="仿宋_GB2312"/>
          <w:sz w:val="32"/>
          <w:szCs w:val="32"/>
        </w:rPr>
        <w:t>给予</w:t>
      </w:r>
      <w:r>
        <w:rPr>
          <w:rFonts w:eastAsia="仿宋_GB2312"/>
          <w:sz w:val="32"/>
          <w:szCs w:val="32"/>
        </w:rPr>
        <w:t>定额补助</w:t>
      </w:r>
      <w:r>
        <w:rPr>
          <w:rFonts w:hint="eastAsia" w:eastAsia="仿宋_GB2312"/>
          <w:sz w:val="32"/>
          <w:szCs w:val="32"/>
        </w:rPr>
        <w:t>（申报表见附件8）；选手和裁判购买的参赛期间人身意外伤害险据实补助。</w:t>
      </w:r>
    </w:p>
    <w:p>
      <w:pPr>
        <w:spacing w:line="580" w:lineRule="exact"/>
        <w:ind w:firstLine="640" w:firstLineChars="200"/>
        <w:rPr>
          <w:rFonts w:eastAsia="仿宋_GB2312"/>
          <w:sz w:val="32"/>
          <w:szCs w:val="32"/>
        </w:rPr>
      </w:pPr>
      <w:r>
        <w:rPr>
          <w:rFonts w:eastAsia="黑体"/>
          <w:sz w:val="32"/>
          <w:szCs w:val="32"/>
        </w:rPr>
        <w:t>第</w:t>
      </w:r>
      <w:r>
        <w:rPr>
          <w:rFonts w:hint="eastAsia" w:eastAsia="黑体"/>
          <w:sz w:val="32"/>
          <w:szCs w:val="32"/>
        </w:rPr>
        <w:t>二</w:t>
      </w:r>
      <w:r>
        <w:rPr>
          <w:rFonts w:eastAsia="黑体"/>
          <w:sz w:val="32"/>
          <w:szCs w:val="32"/>
        </w:rPr>
        <w:t>十</w:t>
      </w:r>
      <w:r>
        <w:rPr>
          <w:rFonts w:hint="eastAsia" w:eastAsia="黑体"/>
          <w:sz w:val="32"/>
          <w:szCs w:val="32"/>
        </w:rPr>
        <w:t>四</w:t>
      </w:r>
      <w:r>
        <w:rPr>
          <w:rFonts w:eastAsia="黑体"/>
          <w:sz w:val="32"/>
          <w:szCs w:val="32"/>
        </w:rPr>
        <w:t>条</w:t>
      </w:r>
      <w:r>
        <w:rPr>
          <w:rFonts w:eastAsia="仿宋_GB2312"/>
          <w:sz w:val="32"/>
          <w:szCs w:val="32"/>
        </w:rPr>
        <w:t xml:space="preserve"> </w:t>
      </w:r>
      <w:r>
        <w:rPr>
          <w:rFonts w:hint="eastAsia" w:eastAsia="仿宋_GB2312"/>
          <w:color w:val="000000" w:themeColor="text1"/>
          <w:sz w:val="32"/>
          <w:szCs w:val="32"/>
        </w:rPr>
        <w:t>支持</w:t>
      </w:r>
      <w:r>
        <w:rPr>
          <w:rFonts w:eastAsia="仿宋_GB2312"/>
          <w:sz w:val="32"/>
          <w:szCs w:val="32"/>
        </w:rPr>
        <w:t>我市职业院校、技工院校、公共实训机构和企业申报创建世界技能</w:t>
      </w:r>
      <w:r>
        <w:rPr>
          <w:rFonts w:hint="eastAsia" w:eastAsia="仿宋_GB2312"/>
          <w:sz w:val="32"/>
          <w:szCs w:val="32"/>
        </w:rPr>
        <w:t>大</w:t>
      </w:r>
      <w:r>
        <w:rPr>
          <w:rFonts w:eastAsia="仿宋_GB2312"/>
          <w:sz w:val="32"/>
          <w:szCs w:val="32"/>
        </w:rPr>
        <w:t>赛中国集训基地，对被评为世界技能</w:t>
      </w:r>
      <w:r>
        <w:rPr>
          <w:rFonts w:hint="eastAsia" w:eastAsia="仿宋_GB2312"/>
          <w:sz w:val="32"/>
          <w:szCs w:val="32"/>
        </w:rPr>
        <w:t>大</w:t>
      </w:r>
      <w:r>
        <w:rPr>
          <w:rFonts w:eastAsia="仿宋_GB2312"/>
          <w:sz w:val="32"/>
          <w:szCs w:val="32"/>
        </w:rPr>
        <w:t>赛中国集训基地的我市单位，根据国家下达的训练补贴经费额度，按1∶1的比例给予配套补贴</w:t>
      </w:r>
      <w:r>
        <w:rPr>
          <w:rFonts w:hint="eastAsia" w:eastAsia="仿宋_GB2312"/>
          <w:sz w:val="32"/>
          <w:szCs w:val="32"/>
        </w:rPr>
        <w:t>（申报表见附件9）</w:t>
      </w:r>
      <w:r>
        <w:rPr>
          <w:rFonts w:eastAsia="仿宋_GB2312"/>
          <w:sz w:val="32"/>
          <w:szCs w:val="32"/>
        </w:rPr>
        <w:t>。</w:t>
      </w:r>
    </w:p>
    <w:p>
      <w:pPr>
        <w:spacing w:line="580" w:lineRule="exact"/>
        <w:ind w:firstLine="640" w:firstLineChars="200"/>
        <w:rPr>
          <w:rFonts w:eastAsia="仿宋_GB2312"/>
          <w:sz w:val="32"/>
          <w:szCs w:val="32"/>
        </w:rPr>
      </w:pPr>
      <w:r>
        <w:rPr>
          <w:rFonts w:eastAsia="黑体"/>
          <w:sz w:val="32"/>
          <w:szCs w:val="32"/>
        </w:rPr>
        <w:t>第</w:t>
      </w:r>
      <w:r>
        <w:rPr>
          <w:rFonts w:hint="eastAsia" w:eastAsia="黑体"/>
          <w:sz w:val="32"/>
          <w:szCs w:val="32"/>
        </w:rPr>
        <w:t>二</w:t>
      </w:r>
      <w:r>
        <w:rPr>
          <w:rFonts w:eastAsia="黑体"/>
          <w:sz w:val="32"/>
          <w:szCs w:val="32"/>
        </w:rPr>
        <w:t>十</w:t>
      </w:r>
      <w:r>
        <w:rPr>
          <w:rFonts w:hint="eastAsia" w:eastAsia="黑体"/>
          <w:sz w:val="32"/>
          <w:szCs w:val="32"/>
        </w:rPr>
        <w:t>五</w:t>
      </w:r>
      <w:r>
        <w:rPr>
          <w:rFonts w:eastAsia="黑体"/>
          <w:sz w:val="32"/>
          <w:szCs w:val="32"/>
        </w:rPr>
        <w:t>条</w:t>
      </w:r>
      <w:r>
        <w:rPr>
          <w:rFonts w:eastAsia="仿宋_GB2312"/>
          <w:sz w:val="32"/>
          <w:szCs w:val="32"/>
        </w:rPr>
        <w:t xml:space="preserve"> 代表我市在省级及以上竞赛中获得相关奖项名次的每名选手及其所在单位，按照《东莞市对省级</w:t>
      </w:r>
      <w:r>
        <w:rPr>
          <w:rFonts w:hint="eastAsia" w:eastAsia="仿宋_GB2312"/>
          <w:sz w:val="32"/>
          <w:szCs w:val="32"/>
        </w:rPr>
        <w:t>及</w:t>
      </w:r>
      <w:r>
        <w:rPr>
          <w:rFonts w:eastAsia="仿宋_GB2312"/>
          <w:sz w:val="32"/>
          <w:szCs w:val="32"/>
        </w:rPr>
        <w:t>以上职业技能竞赛获奖奖励标准》（附件</w:t>
      </w:r>
      <w:r>
        <w:rPr>
          <w:rFonts w:hint="eastAsia" w:eastAsia="仿宋_GB2312"/>
          <w:sz w:val="32"/>
          <w:szCs w:val="32"/>
        </w:rPr>
        <w:t>10</w:t>
      </w:r>
      <w:r>
        <w:rPr>
          <w:rFonts w:eastAsia="仿宋_GB2312"/>
          <w:sz w:val="32"/>
          <w:szCs w:val="32"/>
        </w:rPr>
        <w:t>）进行奖励。省级及以上竞赛（不含世界技能</w:t>
      </w:r>
      <w:r>
        <w:rPr>
          <w:rFonts w:hint="eastAsia" w:eastAsia="仿宋_GB2312"/>
          <w:sz w:val="32"/>
          <w:szCs w:val="32"/>
        </w:rPr>
        <w:t>大</w:t>
      </w:r>
      <w:r>
        <w:rPr>
          <w:rFonts w:eastAsia="仿宋_GB2312"/>
          <w:sz w:val="32"/>
          <w:szCs w:val="32"/>
        </w:rPr>
        <w:t>赛），选手个人或团体在同一竞赛周期内，同一项目两次及以上获奖的，按就高原则进行奖励，不重复奖励。对获得多个项目名次的选手，</w:t>
      </w:r>
      <w:r>
        <w:rPr>
          <w:rFonts w:hint="eastAsia" w:eastAsia="仿宋_GB2312"/>
          <w:sz w:val="32"/>
          <w:szCs w:val="32"/>
        </w:rPr>
        <w:t>奖励金额</w:t>
      </w:r>
      <w:r>
        <w:rPr>
          <w:rFonts w:eastAsia="仿宋_GB2312"/>
          <w:sz w:val="32"/>
          <w:szCs w:val="32"/>
        </w:rPr>
        <w:t>按其</w:t>
      </w:r>
      <w:r>
        <w:rPr>
          <w:rFonts w:hint="eastAsia" w:eastAsia="仿宋_GB2312"/>
          <w:sz w:val="32"/>
          <w:szCs w:val="32"/>
        </w:rPr>
        <w:t>在</w:t>
      </w:r>
      <w:r>
        <w:rPr>
          <w:rFonts w:eastAsia="仿宋_GB2312"/>
          <w:sz w:val="32"/>
          <w:szCs w:val="32"/>
        </w:rPr>
        <w:t>不同项目获得最高名次</w:t>
      </w:r>
      <w:r>
        <w:rPr>
          <w:rFonts w:hint="eastAsia" w:eastAsia="仿宋_GB2312"/>
          <w:sz w:val="32"/>
          <w:szCs w:val="32"/>
        </w:rPr>
        <w:t>的奖励金额累计计算</w:t>
      </w:r>
      <w:r>
        <w:rPr>
          <w:rFonts w:eastAsia="仿宋_GB2312"/>
          <w:sz w:val="32"/>
          <w:szCs w:val="32"/>
        </w:rPr>
        <w:t>。</w:t>
      </w:r>
    </w:p>
    <w:p>
      <w:pPr>
        <w:spacing w:line="580" w:lineRule="exact"/>
        <w:ind w:firstLine="640" w:firstLineChars="200"/>
        <w:rPr>
          <w:rFonts w:eastAsia="仿宋_GB2312"/>
          <w:sz w:val="32"/>
          <w:szCs w:val="32"/>
        </w:rPr>
      </w:pPr>
    </w:p>
    <w:p>
      <w:pPr>
        <w:spacing w:line="580" w:lineRule="exact"/>
        <w:ind w:firstLine="2880" w:firstLineChars="900"/>
        <w:rPr>
          <w:rFonts w:eastAsia="黑体"/>
          <w:sz w:val="32"/>
          <w:szCs w:val="32"/>
        </w:rPr>
      </w:pPr>
      <w:r>
        <w:rPr>
          <w:rFonts w:eastAsia="黑体"/>
          <w:sz w:val="32"/>
          <w:szCs w:val="32"/>
        </w:rPr>
        <w:t>第</w:t>
      </w:r>
      <w:r>
        <w:rPr>
          <w:rFonts w:hint="eastAsia" w:eastAsia="黑体"/>
          <w:sz w:val="32"/>
          <w:szCs w:val="32"/>
        </w:rPr>
        <w:t>六</w:t>
      </w:r>
      <w:r>
        <w:rPr>
          <w:rFonts w:eastAsia="黑体"/>
          <w:sz w:val="32"/>
          <w:szCs w:val="32"/>
        </w:rPr>
        <w:t>章　经费管理</w:t>
      </w:r>
    </w:p>
    <w:p>
      <w:pPr>
        <w:widowControl/>
        <w:spacing w:line="580" w:lineRule="exact"/>
        <w:ind w:firstLine="640" w:firstLineChars="200"/>
        <w:jc w:val="left"/>
        <w:rPr>
          <w:rFonts w:eastAsia="仿宋_GB2312"/>
          <w:sz w:val="32"/>
          <w:szCs w:val="32"/>
        </w:rPr>
      </w:pPr>
      <w:r>
        <w:rPr>
          <w:rFonts w:eastAsia="黑体"/>
          <w:sz w:val="32"/>
          <w:szCs w:val="32"/>
        </w:rPr>
        <w:t>第</w:t>
      </w:r>
      <w:r>
        <w:rPr>
          <w:rFonts w:hint="eastAsia" w:eastAsia="黑体"/>
          <w:sz w:val="32"/>
          <w:szCs w:val="32"/>
        </w:rPr>
        <w:t>二</w:t>
      </w:r>
      <w:r>
        <w:rPr>
          <w:rFonts w:eastAsia="黑体"/>
          <w:sz w:val="32"/>
          <w:szCs w:val="32"/>
        </w:rPr>
        <w:t>十</w:t>
      </w:r>
      <w:r>
        <w:rPr>
          <w:rFonts w:hint="eastAsia" w:eastAsia="黑体"/>
          <w:sz w:val="32"/>
          <w:szCs w:val="32"/>
        </w:rPr>
        <w:t>六</w:t>
      </w:r>
      <w:r>
        <w:rPr>
          <w:rFonts w:eastAsia="黑体"/>
          <w:sz w:val="32"/>
          <w:szCs w:val="32"/>
        </w:rPr>
        <w:t>条</w:t>
      </w:r>
      <w:r>
        <w:rPr>
          <w:rFonts w:eastAsia="仿宋_GB2312"/>
          <w:sz w:val="32"/>
          <w:szCs w:val="32"/>
        </w:rPr>
        <w:t xml:space="preserve"> </w:t>
      </w:r>
      <w:r>
        <w:rPr>
          <w:rFonts w:hint="eastAsia" w:eastAsia="仿宋_GB2312"/>
          <w:sz w:val="32"/>
          <w:szCs w:val="32"/>
        </w:rPr>
        <w:t>开展</w:t>
      </w:r>
      <w:r>
        <w:rPr>
          <w:rFonts w:eastAsia="仿宋_GB2312"/>
          <w:sz w:val="32"/>
          <w:szCs w:val="32"/>
        </w:rPr>
        <w:t>竞赛</w:t>
      </w:r>
      <w:r>
        <w:rPr>
          <w:rFonts w:hint="eastAsia" w:eastAsia="仿宋_GB2312"/>
          <w:sz w:val="32"/>
          <w:szCs w:val="32"/>
        </w:rPr>
        <w:t>活动</w:t>
      </w:r>
      <w:r>
        <w:rPr>
          <w:rFonts w:eastAsia="仿宋_GB2312"/>
          <w:sz w:val="32"/>
          <w:szCs w:val="32"/>
        </w:rPr>
        <w:t>应当厉行节约，严格控制活动规模和开支。</w:t>
      </w:r>
      <w:r>
        <w:rPr>
          <w:rFonts w:hint="eastAsia" w:eastAsia="仿宋_GB2312"/>
          <w:sz w:val="32"/>
          <w:szCs w:val="32"/>
        </w:rPr>
        <w:t>竞赛财政资金</w:t>
      </w:r>
      <w:r>
        <w:rPr>
          <w:rFonts w:eastAsia="仿宋_GB2312"/>
          <w:sz w:val="32"/>
          <w:szCs w:val="32"/>
        </w:rPr>
        <w:t>统筹用于举办</w:t>
      </w:r>
      <w:r>
        <w:rPr>
          <w:rFonts w:hint="eastAsia" w:eastAsia="仿宋_GB2312"/>
          <w:sz w:val="32"/>
          <w:szCs w:val="32"/>
        </w:rPr>
        <w:t>省</w:t>
      </w:r>
      <w:r>
        <w:rPr>
          <w:rFonts w:eastAsia="仿宋_GB2312"/>
          <w:sz w:val="32"/>
          <w:szCs w:val="32"/>
        </w:rPr>
        <w:t>市竞</w:t>
      </w:r>
      <w:r>
        <w:rPr>
          <w:rFonts w:hint="eastAsia" w:eastAsia="仿宋_GB2312"/>
          <w:sz w:val="32"/>
          <w:szCs w:val="32"/>
        </w:rPr>
        <w:t>赛、省级及以上竞赛东莞市选拔赛，组织选手集训和参加省级及以上竞赛，省级及以上竞赛获奖选手及其所在单位奖励等。</w:t>
      </w:r>
      <w:r>
        <w:rPr>
          <w:rFonts w:eastAsia="仿宋_GB2312"/>
          <w:sz w:val="32"/>
          <w:szCs w:val="32"/>
        </w:rPr>
        <w:t>各级各类竞赛不得向参赛选手、参赛单位收取参赛费用，不得借竞赛之名从事营利活动。</w:t>
      </w:r>
    </w:p>
    <w:p>
      <w:pPr>
        <w:spacing w:line="580" w:lineRule="exact"/>
        <w:ind w:firstLine="640" w:firstLineChars="200"/>
        <w:rPr>
          <w:rFonts w:eastAsia="仿宋_GB2312"/>
          <w:sz w:val="32"/>
          <w:szCs w:val="32"/>
        </w:rPr>
      </w:pPr>
      <w:r>
        <w:rPr>
          <w:rFonts w:eastAsia="黑体"/>
          <w:sz w:val="32"/>
          <w:szCs w:val="32"/>
        </w:rPr>
        <w:t>第</w:t>
      </w:r>
      <w:r>
        <w:rPr>
          <w:rFonts w:hint="eastAsia" w:eastAsia="黑体"/>
          <w:sz w:val="32"/>
          <w:szCs w:val="32"/>
        </w:rPr>
        <w:t>二</w:t>
      </w:r>
      <w:r>
        <w:rPr>
          <w:rFonts w:eastAsia="黑体"/>
          <w:sz w:val="32"/>
          <w:szCs w:val="32"/>
        </w:rPr>
        <w:t>十</w:t>
      </w:r>
      <w:r>
        <w:rPr>
          <w:rFonts w:hint="eastAsia" w:eastAsia="黑体"/>
          <w:sz w:val="32"/>
          <w:szCs w:val="32"/>
        </w:rPr>
        <w:t>七</w:t>
      </w:r>
      <w:r>
        <w:rPr>
          <w:rFonts w:eastAsia="黑体"/>
          <w:sz w:val="32"/>
          <w:szCs w:val="32"/>
        </w:rPr>
        <w:t>条</w:t>
      </w:r>
      <w:r>
        <w:rPr>
          <w:rFonts w:eastAsia="仿宋_GB2312"/>
          <w:sz w:val="32"/>
          <w:szCs w:val="32"/>
        </w:rPr>
        <w:t xml:space="preserve"> 竞赛主办、承办及协办单位应加强竞赛经费使用管理，按规定列支办赛经费，落实绩效评价和专项审计，提高资金使用绩效。对弄虚</w:t>
      </w:r>
      <w:r>
        <w:rPr>
          <w:rFonts w:hint="eastAsia" w:eastAsia="仿宋_GB2312"/>
          <w:sz w:val="32"/>
          <w:szCs w:val="32"/>
        </w:rPr>
        <w:t>作</w:t>
      </w:r>
      <w:r>
        <w:rPr>
          <w:rFonts w:eastAsia="仿宋_GB2312"/>
          <w:sz w:val="32"/>
          <w:szCs w:val="32"/>
        </w:rPr>
        <w:t>假骗取财政资金的行为，由市人力资源社会保障部门追回已经发放的财政奖补资金</w:t>
      </w:r>
      <w:r>
        <w:rPr>
          <w:rFonts w:hint="eastAsia" w:eastAsia="仿宋_GB2312"/>
          <w:sz w:val="32"/>
          <w:szCs w:val="32"/>
        </w:rPr>
        <w:t>，同时将其违规行为记入工作档案，并自违规行为确认之日起5年内不接受其申报承办我市竞赛项目</w:t>
      </w:r>
      <w:r>
        <w:rPr>
          <w:rFonts w:eastAsia="仿宋_GB2312"/>
          <w:sz w:val="32"/>
          <w:szCs w:val="32"/>
        </w:rPr>
        <w:t>。涉嫌犯罪的，依法移交司法机关处理。</w:t>
      </w:r>
    </w:p>
    <w:p>
      <w:pPr>
        <w:spacing w:line="580" w:lineRule="exact"/>
        <w:jc w:val="center"/>
        <w:rPr>
          <w:rFonts w:eastAsia="黑体"/>
          <w:sz w:val="32"/>
          <w:szCs w:val="32"/>
        </w:rPr>
      </w:pPr>
    </w:p>
    <w:p>
      <w:pPr>
        <w:spacing w:line="580" w:lineRule="exact"/>
        <w:jc w:val="center"/>
        <w:rPr>
          <w:rFonts w:eastAsia="黑体"/>
          <w:sz w:val="32"/>
          <w:szCs w:val="32"/>
        </w:rPr>
      </w:pPr>
      <w:r>
        <w:rPr>
          <w:rFonts w:eastAsia="黑体"/>
          <w:sz w:val="32"/>
          <w:szCs w:val="32"/>
        </w:rPr>
        <w:t>第</w:t>
      </w:r>
      <w:r>
        <w:rPr>
          <w:rFonts w:hint="eastAsia" w:eastAsia="黑体"/>
          <w:sz w:val="32"/>
          <w:szCs w:val="32"/>
        </w:rPr>
        <w:t>七</w:t>
      </w:r>
      <w:r>
        <w:rPr>
          <w:rFonts w:eastAsia="黑体"/>
          <w:sz w:val="32"/>
          <w:szCs w:val="32"/>
        </w:rPr>
        <w:t>章　监管与追责</w:t>
      </w:r>
    </w:p>
    <w:p>
      <w:pPr>
        <w:spacing w:line="580" w:lineRule="exact"/>
        <w:ind w:firstLine="640" w:firstLineChars="200"/>
        <w:rPr>
          <w:rFonts w:eastAsia="仿宋_GB2312"/>
          <w:sz w:val="32"/>
          <w:szCs w:val="32"/>
        </w:rPr>
      </w:pPr>
      <w:r>
        <w:rPr>
          <w:rFonts w:eastAsia="黑体"/>
          <w:sz w:val="32"/>
          <w:szCs w:val="32"/>
        </w:rPr>
        <w:t>第</w:t>
      </w:r>
      <w:r>
        <w:rPr>
          <w:rFonts w:hint="eastAsia" w:eastAsia="黑体"/>
          <w:sz w:val="32"/>
          <w:szCs w:val="32"/>
        </w:rPr>
        <w:t>二</w:t>
      </w:r>
      <w:r>
        <w:rPr>
          <w:rFonts w:eastAsia="黑体"/>
          <w:sz w:val="32"/>
          <w:szCs w:val="32"/>
        </w:rPr>
        <w:t>十</w:t>
      </w:r>
      <w:r>
        <w:rPr>
          <w:rFonts w:hint="eastAsia" w:eastAsia="黑体"/>
          <w:sz w:val="32"/>
          <w:szCs w:val="32"/>
        </w:rPr>
        <w:t>八</w:t>
      </w:r>
      <w:r>
        <w:rPr>
          <w:rFonts w:eastAsia="黑体"/>
          <w:sz w:val="32"/>
          <w:szCs w:val="32"/>
        </w:rPr>
        <w:t>条</w:t>
      </w:r>
      <w:r>
        <w:rPr>
          <w:rFonts w:eastAsia="仿宋_GB2312"/>
          <w:sz w:val="32"/>
          <w:szCs w:val="32"/>
        </w:rPr>
        <w:t xml:space="preserve">  各级人力资源社会保障部门应履行监管主体责任，健全监管工作机制，综合运用多种监管手段，对竞赛组织全过程进行监管。在竞赛举办前或举办中发现不符合规定条件、标准、规则等规定情形的，或收到建议、投诉、举报的，应当及时核查处理；属于其他部门职责范围的，应当及时移交并积极配合协助处理。</w:t>
      </w:r>
    </w:p>
    <w:p>
      <w:pPr>
        <w:spacing w:line="580" w:lineRule="exact"/>
        <w:ind w:firstLine="640" w:firstLineChars="200"/>
        <w:rPr>
          <w:rFonts w:eastAsia="仿宋_GB2312"/>
          <w:sz w:val="32"/>
          <w:szCs w:val="32"/>
        </w:rPr>
      </w:pPr>
      <w:r>
        <w:rPr>
          <w:rFonts w:eastAsia="黑体"/>
          <w:sz w:val="32"/>
          <w:szCs w:val="32"/>
        </w:rPr>
        <w:t>第</w:t>
      </w:r>
      <w:r>
        <w:rPr>
          <w:rFonts w:hint="eastAsia" w:eastAsia="黑体"/>
          <w:sz w:val="32"/>
          <w:szCs w:val="32"/>
        </w:rPr>
        <w:t>二</w:t>
      </w:r>
      <w:r>
        <w:rPr>
          <w:rFonts w:eastAsia="黑体"/>
          <w:sz w:val="32"/>
          <w:szCs w:val="32"/>
        </w:rPr>
        <w:t>十</w:t>
      </w:r>
      <w:r>
        <w:rPr>
          <w:rFonts w:hint="eastAsia" w:eastAsia="黑体"/>
          <w:sz w:val="32"/>
          <w:szCs w:val="32"/>
        </w:rPr>
        <w:t>九</w:t>
      </w:r>
      <w:r>
        <w:rPr>
          <w:rFonts w:eastAsia="黑体"/>
          <w:sz w:val="32"/>
          <w:szCs w:val="32"/>
        </w:rPr>
        <w:t xml:space="preserve">条 </w:t>
      </w:r>
      <w:r>
        <w:rPr>
          <w:rFonts w:eastAsia="仿宋_GB2312"/>
          <w:sz w:val="32"/>
          <w:szCs w:val="32"/>
        </w:rPr>
        <w:t>参赛选手不遵守竞赛规程，或有冒名顶替、作弊、扰乱赛场秩序等情形的，终止比赛资格，取消比赛成绩。</w:t>
      </w:r>
    </w:p>
    <w:p>
      <w:pPr>
        <w:spacing w:line="580" w:lineRule="exact"/>
        <w:ind w:firstLine="640" w:firstLineChars="200"/>
        <w:rPr>
          <w:rFonts w:eastAsia="仿宋_GB2312"/>
          <w:sz w:val="32"/>
          <w:szCs w:val="32"/>
        </w:rPr>
      </w:pPr>
      <w:r>
        <w:rPr>
          <w:rFonts w:eastAsia="黑体"/>
          <w:sz w:val="32"/>
          <w:szCs w:val="32"/>
        </w:rPr>
        <w:t>第</w:t>
      </w:r>
      <w:r>
        <w:rPr>
          <w:rFonts w:hint="eastAsia" w:eastAsia="黑体"/>
          <w:sz w:val="32"/>
          <w:szCs w:val="32"/>
        </w:rPr>
        <w:t>三十</w:t>
      </w:r>
      <w:r>
        <w:rPr>
          <w:rFonts w:eastAsia="黑体"/>
          <w:sz w:val="32"/>
          <w:szCs w:val="32"/>
        </w:rPr>
        <w:t>条</w:t>
      </w:r>
      <w:r>
        <w:rPr>
          <w:rFonts w:eastAsia="仿宋_GB2312"/>
          <w:sz w:val="32"/>
          <w:szCs w:val="32"/>
        </w:rPr>
        <w:t xml:space="preserve"> 专家、裁判、监督仲裁、指导教练等相关人员，违反工作纪律，造成恶劣影响的，由有关部门追究相关人员责任。竞赛协办单位或合作企业的违约责任通过合同协议明确。</w:t>
      </w:r>
    </w:p>
    <w:p>
      <w:pPr>
        <w:spacing w:line="580" w:lineRule="exact"/>
        <w:ind w:firstLine="640" w:firstLineChars="200"/>
        <w:rPr>
          <w:rFonts w:eastAsia="仿宋_GB2312"/>
          <w:sz w:val="32"/>
          <w:szCs w:val="32"/>
        </w:rPr>
      </w:pPr>
      <w:r>
        <w:rPr>
          <w:rFonts w:eastAsia="黑体"/>
          <w:sz w:val="32"/>
          <w:szCs w:val="32"/>
        </w:rPr>
        <w:t>第</w:t>
      </w:r>
      <w:r>
        <w:rPr>
          <w:rFonts w:hint="eastAsia" w:eastAsia="黑体"/>
          <w:sz w:val="32"/>
          <w:szCs w:val="32"/>
        </w:rPr>
        <w:t>三</w:t>
      </w:r>
      <w:r>
        <w:rPr>
          <w:rFonts w:eastAsia="黑体"/>
          <w:sz w:val="32"/>
          <w:szCs w:val="32"/>
        </w:rPr>
        <w:t>十</w:t>
      </w:r>
      <w:r>
        <w:rPr>
          <w:rFonts w:hint="eastAsia" w:eastAsia="黑体"/>
          <w:sz w:val="32"/>
          <w:szCs w:val="32"/>
        </w:rPr>
        <w:t>一</w:t>
      </w:r>
      <w:r>
        <w:rPr>
          <w:rFonts w:eastAsia="黑体"/>
          <w:sz w:val="32"/>
          <w:szCs w:val="32"/>
        </w:rPr>
        <w:t>条</w:t>
      </w:r>
      <w:r>
        <w:rPr>
          <w:rFonts w:eastAsia="仿宋_GB2312"/>
          <w:sz w:val="32"/>
          <w:szCs w:val="32"/>
        </w:rPr>
        <w:t xml:space="preserve"> 在竞赛中出现因管理不善，造成重大责任事故，或营私舞弊、成绩失实，造成恶劣影响的情形，对竞赛结果不予认定，并由有关部门追究相关单位和个人责任。</w:t>
      </w:r>
    </w:p>
    <w:p>
      <w:pPr>
        <w:spacing w:line="580" w:lineRule="exact"/>
        <w:ind w:firstLine="640" w:firstLineChars="200"/>
        <w:rPr>
          <w:rFonts w:eastAsia="仿宋_GB2312"/>
          <w:sz w:val="32"/>
          <w:szCs w:val="32"/>
        </w:rPr>
      </w:pPr>
    </w:p>
    <w:p>
      <w:pPr>
        <w:spacing w:line="580" w:lineRule="exact"/>
        <w:jc w:val="center"/>
        <w:rPr>
          <w:rFonts w:eastAsia="黑体"/>
          <w:sz w:val="32"/>
          <w:szCs w:val="32"/>
        </w:rPr>
      </w:pPr>
      <w:r>
        <w:rPr>
          <w:rFonts w:eastAsia="黑体"/>
          <w:sz w:val="32"/>
          <w:szCs w:val="32"/>
        </w:rPr>
        <w:t>第</w:t>
      </w:r>
      <w:r>
        <w:rPr>
          <w:rFonts w:hint="eastAsia" w:eastAsia="黑体"/>
          <w:sz w:val="32"/>
          <w:szCs w:val="32"/>
        </w:rPr>
        <w:t>八</w:t>
      </w:r>
      <w:r>
        <w:rPr>
          <w:rFonts w:eastAsia="黑体"/>
          <w:sz w:val="32"/>
          <w:szCs w:val="32"/>
        </w:rPr>
        <w:t>章　附  则</w:t>
      </w:r>
    </w:p>
    <w:p>
      <w:pPr>
        <w:spacing w:line="580" w:lineRule="exact"/>
        <w:ind w:firstLine="640" w:firstLineChars="200"/>
        <w:rPr>
          <w:rFonts w:eastAsia="仿宋_GB2312"/>
          <w:sz w:val="32"/>
          <w:szCs w:val="32"/>
        </w:rPr>
      </w:pPr>
      <w:r>
        <w:rPr>
          <w:rFonts w:eastAsia="黑体"/>
          <w:sz w:val="32"/>
          <w:szCs w:val="32"/>
        </w:rPr>
        <w:t>第</w:t>
      </w:r>
      <w:r>
        <w:rPr>
          <w:rFonts w:hint="eastAsia" w:eastAsia="黑体"/>
          <w:sz w:val="32"/>
          <w:szCs w:val="32"/>
        </w:rPr>
        <w:t>三</w:t>
      </w:r>
      <w:r>
        <w:rPr>
          <w:rFonts w:eastAsia="黑体"/>
          <w:sz w:val="32"/>
          <w:szCs w:val="32"/>
        </w:rPr>
        <w:t>十</w:t>
      </w:r>
      <w:r>
        <w:rPr>
          <w:rFonts w:hint="eastAsia" w:eastAsia="黑体"/>
          <w:sz w:val="32"/>
          <w:szCs w:val="32"/>
        </w:rPr>
        <w:t>二</w:t>
      </w:r>
      <w:r>
        <w:rPr>
          <w:rFonts w:eastAsia="黑体"/>
          <w:sz w:val="32"/>
          <w:szCs w:val="32"/>
        </w:rPr>
        <w:t>条</w:t>
      </w:r>
      <w:r>
        <w:rPr>
          <w:rFonts w:eastAsia="仿宋_GB2312"/>
          <w:sz w:val="32"/>
          <w:szCs w:val="32"/>
        </w:rPr>
        <w:t xml:space="preserve">  </w:t>
      </w:r>
      <w:r>
        <w:rPr>
          <w:rFonts w:hint="eastAsia" w:eastAsia="仿宋_GB2312"/>
          <w:sz w:val="32"/>
          <w:szCs w:val="32"/>
        </w:rPr>
        <w:t>近3年存在如下</w:t>
      </w:r>
      <w:r>
        <w:rPr>
          <w:rFonts w:hint="eastAsia" w:eastAsia="仿宋_GB2312" w:cs="仿宋_GB2312"/>
          <w:color w:val="000000"/>
          <w:kern w:val="0"/>
          <w:sz w:val="32"/>
          <w:szCs w:val="32"/>
        </w:rPr>
        <w:t>情形的，</w:t>
      </w:r>
      <w:r>
        <w:rPr>
          <w:rFonts w:eastAsia="仿宋_GB2312"/>
          <w:sz w:val="32"/>
          <w:szCs w:val="32"/>
        </w:rPr>
        <w:t>不纳入本细则实施对象范围</w:t>
      </w:r>
      <w:r>
        <w:rPr>
          <w:rFonts w:hint="eastAsia" w:eastAsia="仿宋_GB2312" w:cs="仿宋_GB2312"/>
          <w:color w:val="000000"/>
          <w:kern w:val="0"/>
          <w:sz w:val="32"/>
          <w:szCs w:val="32"/>
        </w:rPr>
        <w:t>：单位及其法定代表人、主要负责人、其他负有直接责任人员等被列入全国法院失信被执行人名单、或信用中国重点领域严重失信主体名单、或存在刑事犯罪记录、或涉嫌犯罪正在接受调查尚未有明确结论的</w:t>
      </w:r>
      <w:r>
        <w:rPr>
          <w:rFonts w:eastAsia="仿宋_GB2312"/>
          <w:sz w:val="32"/>
          <w:szCs w:val="32"/>
        </w:rPr>
        <w:t>。</w:t>
      </w:r>
    </w:p>
    <w:p>
      <w:pPr>
        <w:spacing w:line="580" w:lineRule="exact"/>
        <w:ind w:firstLine="640" w:firstLineChars="200"/>
        <w:rPr>
          <w:rFonts w:eastAsia="仿宋_GB2312"/>
          <w:sz w:val="32"/>
          <w:szCs w:val="32"/>
        </w:rPr>
      </w:pPr>
      <w:r>
        <w:rPr>
          <w:rFonts w:eastAsia="黑体"/>
          <w:sz w:val="32"/>
          <w:szCs w:val="32"/>
        </w:rPr>
        <w:t>第</w:t>
      </w:r>
      <w:r>
        <w:rPr>
          <w:rFonts w:hint="eastAsia" w:eastAsia="黑体"/>
          <w:sz w:val="32"/>
          <w:szCs w:val="32"/>
        </w:rPr>
        <w:t>三</w:t>
      </w:r>
      <w:r>
        <w:rPr>
          <w:rFonts w:eastAsia="黑体"/>
          <w:sz w:val="32"/>
          <w:szCs w:val="32"/>
        </w:rPr>
        <w:t>十</w:t>
      </w:r>
      <w:r>
        <w:rPr>
          <w:rFonts w:hint="eastAsia" w:eastAsia="黑体"/>
          <w:sz w:val="32"/>
          <w:szCs w:val="32"/>
        </w:rPr>
        <w:t>三</w:t>
      </w:r>
      <w:r>
        <w:rPr>
          <w:rFonts w:eastAsia="黑体"/>
          <w:sz w:val="32"/>
          <w:szCs w:val="32"/>
        </w:rPr>
        <w:t>条</w:t>
      </w:r>
      <w:r>
        <w:rPr>
          <w:rFonts w:eastAsia="仿宋_GB2312"/>
          <w:sz w:val="32"/>
          <w:szCs w:val="32"/>
        </w:rPr>
        <w:t xml:space="preserve">  本细则由市人力资源社会保障局负责解释。</w:t>
      </w:r>
    </w:p>
    <w:p>
      <w:pPr>
        <w:autoSpaceDE w:val="0"/>
        <w:autoSpaceDN w:val="0"/>
        <w:spacing w:line="580" w:lineRule="exact"/>
        <w:ind w:firstLine="659" w:firstLineChars="206"/>
        <w:rPr>
          <w:rFonts w:eastAsia="仿宋_GB2312"/>
          <w:sz w:val="32"/>
          <w:szCs w:val="32"/>
        </w:rPr>
      </w:pPr>
      <w:r>
        <w:rPr>
          <w:rFonts w:eastAsia="黑体"/>
          <w:sz w:val="32"/>
          <w:szCs w:val="32"/>
        </w:rPr>
        <w:t>第</w:t>
      </w:r>
      <w:r>
        <w:rPr>
          <w:rFonts w:hint="eastAsia" w:eastAsia="黑体"/>
          <w:sz w:val="32"/>
          <w:szCs w:val="32"/>
        </w:rPr>
        <w:t>三</w:t>
      </w:r>
      <w:r>
        <w:rPr>
          <w:rFonts w:eastAsia="黑体"/>
          <w:sz w:val="32"/>
          <w:szCs w:val="32"/>
        </w:rPr>
        <w:t>十</w:t>
      </w:r>
      <w:r>
        <w:rPr>
          <w:rFonts w:hint="eastAsia" w:eastAsia="黑体"/>
          <w:sz w:val="32"/>
          <w:szCs w:val="32"/>
        </w:rPr>
        <w:t>四</w:t>
      </w:r>
      <w:r>
        <w:rPr>
          <w:rFonts w:eastAsia="黑体"/>
          <w:sz w:val="32"/>
          <w:szCs w:val="32"/>
        </w:rPr>
        <w:t>条</w:t>
      </w:r>
      <w:r>
        <w:rPr>
          <w:rFonts w:eastAsia="仿宋_GB2312"/>
          <w:sz w:val="32"/>
          <w:szCs w:val="32"/>
        </w:rPr>
        <w:t xml:space="preserve">  本细则自</w:t>
      </w:r>
      <w:r>
        <w:rPr>
          <w:rFonts w:hint="eastAsia" w:eastAsia="仿宋_GB2312"/>
          <w:sz w:val="32"/>
          <w:szCs w:val="32"/>
        </w:rPr>
        <w:t>发布</w:t>
      </w:r>
      <w:r>
        <w:rPr>
          <w:rFonts w:hint="eastAsia" w:eastAsia="仿宋_GB2312"/>
          <w:color w:val="000000" w:themeColor="text1"/>
          <w:sz w:val="32"/>
          <w:szCs w:val="32"/>
        </w:rPr>
        <w:t>之日</w:t>
      </w:r>
      <w:r>
        <w:rPr>
          <w:rFonts w:eastAsia="仿宋_GB2312"/>
          <w:sz w:val="32"/>
          <w:szCs w:val="32"/>
        </w:rPr>
        <w:t>起施行，有效期至2027年12月31日。</w:t>
      </w:r>
      <w:r>
        <w:rPr>
          <w:rFonts w:hint="eastAsia" w:eastAsia="仿宋_GB2312"/>
          <w:sz w:val="32"/>
          <w:szCs w:val="32"/>
        </w:rPr>
        <w:t>2026年1月1日至本细则实施之日的市级竞赛办赛补助标准、参加省级及以上竞赛补助标准、世界技能大赛中国集训基地补助标准及东莞市对</w:t>
      </w:r>
      <w:r>
        <w:rPr>
          <w:rFonts w:eastAsia="仿宋_GB2312"/>
          <w:sz w:val="32"/>
          <w:szCs w:val="32"/>
        </w:rPr>
        <w:t>省级</w:t>
      </w:r>
      <w:r>
        <w:rPr>
          <w:rFonts w:hint="eastAsia" w:eastAsia="仿宋_GB2312"/>
          <w:sz w:val="32"/>
          <w:szCs w:val="32"/>
        </w:rPr>
        <w:t>及</w:t>
      </w:r>
      <w:r>
        <w:rPr>
          <w:rFonts w:eastAsia="仿宋_GB2312"/>
          <w:sz w:val="32"/>
          <w:szCs w:val="32"/>
        </w:rPr>
        <w:t>以上竞赛获奖奖励标准</w:t>
      </w:r>
      <w:r>
        <w:rPr>
          <w:rFonts w:hint="eastAsia" w:eastAsia="仿宋_GB2312"/>
          <w:sz w:val="32"/>
          <w:szCs w:val="32"/>
        </w:rPr>
        <w:t>参照本细则内容执行。在本细则实施期间作出的奖补事项，除另有规定外，不因本细则有效期届满而不受本细则的约束。本细则实施期间，法律、法规、规章或者上级文件另有规定的，从其规定。</w:t>
      </w:r>
    </w:p>
    <w:p>
      <w:pPr>
        <w:spacing w:line="580" w:lineRule="exact"/>
        <w:rPr>
          <w:rFonts w:eastAsia="仿宋_GB2312"/>
          <w:sz w:val="32"/>
          <w:szCs w:val="32"/>
        </w:rPr>
      </w:pPr>
    </w:p>
    <w:p>
      <w:pPr>
        <w:spacing w:line="580" w:lineRule="exact"/>
        <w:ind w:firstLine="640" w:firstLineChars="200"/>
        <w:rPr>
          <w:rFonts w:eastAsia="仿宋_GB2312"/>
          <w:sz w:val="32"/>
          <w:szCs w:val="32"/>
        </w:rPr>
      </w:pPr>
      <w:r>
        <w:rPr>
          <w:rFonts w:eastAsia="仿宋_GB2312"/>
          <w:sz w:val="32"/>
          <w:szCs w:val="32"/>
        </w:rPr>
        <w:t>附件：</w:t>
      </w:r>
      <w:r>
        <w:rPr>
          <w:rFonts w:hint="eastAsia" w:eastAsia="仿宋_GB2312"/>
          <w:sz w:val="32"/>
          <w:szCs w:val="32"/>
        </w:rPr>
        <w:t>1.竞赛分级分类有关规定</w:t>
      </w:r>
    </w:p>
    <w:p>
      <w:pPr>
        <w:spacing w:line="580" w:lineRule="exact"/>
        <w:ind w:firstLine="1600" w:firstLineChars="500"/>
        <w:rPr>
          <w:rFonts w:eastAsia="仿宋_GB2312"/>
          <w:sz w:val="32"/>
          <w:szCs w:val="32"/>
        </w:rPr>
      </w:pPr>
      <w:r>
        <w:rPr>
          <w:rFonts w:hint="eastAsia" w:eastAsia="仿宋_GB2312"/>
          <w:sz w:val="32"/>
          <w:szCs w:val="32"/>
        </w:rPr>
        <w:t>2.</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eastAsia="仿宋_GB2312"/>
          <w:sz w:val="32"/>
          <w:szCs w:val="32"/>
        </w:rPr>
        <w:t>年东莞市职业技能竞赛项目申报表</w:t>
      </w:r>
    </w:p>
    <w:p>
      <w:pPr>
        <w:spacing w:line="580" w:lineRule="exact"/>
        <w:ind w:firstLine="1600" w:firstLineChars="500"/>
        <w:rPr>
          <w:rFonts w:eastAsia="仿宋_GB2312"/>
          <w:sz w:val="32"/>
          <w:szCs w:val="32"/>
        </w:rPr>
      </w:pPr>
      <w:r>
        <w:rPr>
          <w:rFonts w:hint="eastAsia" w:eastAsia="仿宋_GB2312"/>
          <w:sz w:val="32"/>
          <w:szCs w:val="32"/>
        </w:rPr>
        <w:t>3.竞赛技术保障有关要求</w:t>
      </w:r>
    </w:p>
    <w:p>
      <w:pPr>
        <w:spacing w:line="580" w:lineRule="exact"/>
        <w:ind w:firstLine="1600" w:firstLineChars="500"/>
        <w:rPr>
          <w:rFonts w:eastAsia="仿宋_GB2312"/>
          <w:sz w:val="32"/>
          <w:szCs w:val="32"/>
        </w:rPr>
      </w:pPr>
      <w:r>
        <w:rPr>
          <w:rFonts w:hint="eastAsia" w:eastAsia="仿宋_GB2312"/>
          <w:sz w:val="32"/>
          <w:szCs w:val="32"/>
        </w:rPr>
        <w:t>4</w:t>
      </w:r>
      <w:r>
        <w:rPr>
          <w:rFonts w:eastAsia="仿宋_GB2312"/>
          <w:sz w:val="32"/>
          <w:szCs w:val="32"/>
        </w:rPr>
        <w:t>.</w:t>
      </w:r>
      <w:r>
        <w:rPr>
          <w:rFonts w:eastAsia="仿宋_GB2312"/>
          <w:sz w:val="32"/>
          <w:szCs w:val="32"/>
          <w:u w:val="single"/>
        </w:rPr>
        <w:t xml:space="preserve">    </w:t>
      </w:r>
      <w:r>
        <w:rPr>
          <w:rFonts w:eastAsia="仿宋_GB2312"/>
          <w:sz w:val="32"/>
          <w:szCs w:val="32"/>
        </w:rPr>
        <w:t>年东莞市职业技能竞赛情况表</w:t>
      </w:r>
    </w:p>
    <w:p>
      <w:pPr>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5</w:t>
      </w:r>
      <w:r>
        <w:rPr>
          <w:rFonts w:eastAsia="仿宋_GB2312"/>
          <w:sz w:val="32"/>
          <w:szCs w:val="32"/>
        </w:rPr>
        <w:t>.</w:t>
      </w:r>
      <w:r>
        <w:rPr>
          <w:rFonts w:eastAsia="仿宋_GB2312"/>
          <w:sz w:val="32"/>
          <w:szCs w:val="32"/>
          <w:u w:val="single"/>
        </w:rPr>
        <w:t xml:space="preserve">    </w:t>
      </w:r>
      <w:r>
        <w:rPr>
          <w:rFonts w:eastAsia="仿宋_GB2312"/>
          <w:sz w:val="32"/>
          <w:szCs w:val="32"/>
        </w:rPr>
        <w:t>年东莞市职业技能竞赛获奖选手情况表</w:t>
      </w:r>
    </w:p>
    <w:p>
      <w:pPr>
        <w:spacing w:line="580" w:lineRule="exact"/>
        <w:ind w:firstLine="640" w:firstLineChars="200"/>
        <w:rPr>
          <w:rFonts w:eastAsia="仿宋_GB2312"/>
          <w:sz w:val="32"/>
          <w:szCs w:val="32"/>
        </w:rPr>
      </w:pPr>
      <w:r>
        <w:rPr>
          <w:rFonts w:hint="eastAsia" w:eastAsia="仿宋_GB2312"/>
          <w:sz w:val="32"/>
          <w:szCs w:val="32"/>
        </w:rPr>
        <w:t xml:space="preserve">      6.办赛补助资金申报有关事项</w:t>
      </w:r>
    </w:p>
    <w:p>
      <w:pPr>
        <w:spacing w:line="580" w:lineRule="exact"/>
        <w:ind w:firstLine="640" w:firstLineChars="200"/>
        <w:rPr>
          <w:rFonts w:eastAsia="仿宋_GB2312"/>
          <w:sz w:val="32"/>
          <w:szCs w:val="32"/>
        </w:rPr>
      </w:pPr>
      <w:r>
        <w:rPr>
          <w:rFonts w:hint="eastAsia" w:eastAsia="仿宋_GB2312"/>
          <w:sz w:val="32"/>
          <w:szCs w:val="32"/>
        </w:rPr>
        <w:t xml:space="preserve">      7</w:t>
      </w:r>
      <w:r>
        <w:rPr>
          <w:rFonts w:eastAsia="仿宋_GB2312"/>
          <w:sz w:val="32"/>
          <w:szCs w:val="32"/>
        </w:rPr>
        <w:t>.东莞市市级职业技能竞赛办赛补助资金申</w:t>
      </w:r>
      <w:r>
        <w:rPr>
          <w:rFonts w:hint="eastAsia" w:eastAsia="仿宋_GB2312"/>
          <w:sz w:val="32"/>
          <w:szCs w:val="32"/>
        </w:rPr>
        <w:t>报</w:t>
      </w:r>
      <w:r>
        <w:rPr>
          <w:rFonts w:eastAsia="仿宋_GB2312"/>
          <w:sz w:val="32"/>
          <w:szCs w:val="32"/>
        </w:rPr>
        <w:t>表</w:t>
      </w:r>
    </w:p>
    <w:p>
      <w:pPr>
        <w:spacing w:line="580" w:lineRule="exact"/>
        <w:ind w:firstLine="1600" w:firstLineChars="500"/>
        <w:rPr>
          <w:rFonts w:eastAsia="仿宋_GB2312"/>
          <w:sz w:val="32"/>
          <w:szCs w:val="32"/>
        </w:rPr>
      </w:pPr>
      <w:r>
        <w:rPr>
          <w:rFonts w:hint="eastAsia" w:eastAsia="仿宋_GB2312"/>
          <w:sz w:val="32"/>
          <w:szCs w:val="32"/>
        </w:rPr>
        <w:t>8.参加</w:t>
      </w:r>
      <w:r>
        <w:rPr>
          <w:rFonts w:eastAsia="仿宋_GB2312"/>
          <w:sz w:val="32"/>
          <w:szCs w:val="32"/>
        </w:rPr>
        <w:t>省级</w:t>
      </w:r>
      <w:r>
        <w:rPr>
          <w:rFonts w:hint="eastAsia" w:eastAsia="仿宋_GB2312"/>
          <w:sz w:val="32"/>
          <w:szCs w:val="32"/>
        </w:rPr>
        <w:t>及</w:t>
      </w:r>
      <w:r>
        <w:rPr>
          <w:rFonts w:eastAsia="仿宋_GB2312"/>
          <w:sz w:val="32"/>
          <w:szCs w:val="32"/>
        </w:rPr>
        <w:t>以上</w:t>
      </w:r>
      <w:r>
        <w:rPr>
          <w:rFonts w:hint="eastAsia" w:eastAsia="仿宋_GB2312"/>
          <w:sz w:val="32"/>
          <w:szCs w:val="32"/>
        </w:rPr>
        <w:t>职业技能</w:t>
      </w:r>
      <w:r>
        <w:rPr>
          <w:rFonts w:eastAsia="仿宋_GB2312"/>
          <w:sz w:val="32"/>
          <w:szCs w:val="32"/>
        </w:rPr>
        <w:t>竞赛补助资金申</w:t>
      </w:r>
      <w:r>
        <w:rPr>
          <w:rFonts w:hint="eastAsia" w:eastAsia="仿宋_GB2312"/>
          <w:sz w:val="32"/>
          <w:szCs w:val="32"/>
        </w:rPr>
        <w:t>报</w:t>
      </w:r>
      <w:r>
        <w:rPr>
          <w:rFonts w:eastAsia="仿宋_GB2312"/>
          <w:sz w:val="32"/>
          <w:szCs w:val="32"/>
        </w:rPr>
        <w:t>表</w:t>
      </w:r>
    </w:p>
    <w:p>
      <w:pPr>
        <w:spacing w:line="580" w:lineRule="exact"/>
        <w:ind w:firstLine="640" w:firstLineChars="200"/>
        <w:rPr>
          <w:rFonts w:eastAsia="仿宋_GB2312"/>
          <w:sz w:val="32"/>
          <w:szCs w:val="32"/>
        </w:rPr>
      </w:pPr>
      <w:r>
        <w:rPr>
          <w:rFonts w:hint="eastAsia" w:eastAsia="仿宋_GB2312"/>
          <w:sz w:val="32"/>
          <w:szCs w:val="32"/>
        </w:rPr>
        <w:t xml:space="preserve">      9.世界技能大赛中国集训基地训练配套补贴申报表</w:t>
      </w:r>
    </w:p>
    <w:p>
      <w:pPr>
        <w:spacing w:line="580" w:lineRule="exact"/>
        <w:ind w:firstLine="1600" w:firstLineChars="500"/>
        <w:rPr>
          <w:rFonts w:eastAsia="仿宋_GB2312"/>
          <w:sz w:val="32"/>
          <w:szCs w:val="32"/>
        </w:rPr>
      </w:pPr>
      <w:r>
        <w:rPr>
          <w:rFonts w:hint="eastAsia" w:eastAsia="仿宋_GB2312"/>
          <w:sz w:val="32"/>
          <w:szCs w:val="32"/>
        </w:rPr>
        <w:t>10</w:t>
      </w:r>
      <w:r>
        <w:rPr>
          <w:rFonts w:eastAsia="仿宋_GB2312"/>
          <w:sz w:val="32"/>
          <w:szCs w:val="32"/>
        </w:rPr>
        <w:t>.东莞市对省级</w:t>
      </w:r>
      <w:r>
        <w:rPr>
          <w:rFonts w:hint="eastAsia" w:eastAsia="仿宋_GB2312"/>
          <w:sz w:val="32"/>
          <w:szCs w:val="32"/>
        </w:rPr>
        <w:t>及</w:t>
      </w:r>
      <w:r>
        <w:rPr>
          <w:rFonts w:eastAsia="仿宋_GB2312"/>
          <w:sz w:val="32"/>
          <w:szCs w:val="32"/>
        </w:rPr>
        <w:t>以上职业技能竞赛获奖奖励标准</w:t>
      </w:r>
    </w:p>
    <w:p>
      <w:pPr>
        <w:spacing w:line="580" w:lineRule="exact"/>
        <w:ind w:firstLine="640" w:firstLineChars="200"/>
        <w:rPr>
          <w:rFonts w:eastAsia="仿宋_GB2312"/>
          <w:sz w:val="32"/>
          <w:szCs w:val="32"/>
        </w:rPr>
      </w:pPr>
      <w:r>
        <w:rPr>
          <w:rFonts w:eastAsia="仿宋_GB2312"/>
          <w:sz w:val="32"/>
          <w:szCs w:val="32"/>
        </w:rPr>
        <w:t xml:space="preserve">      </w:t>
      </w:r>
    </w:p>
    <w:p>
      <w:pPr>
        <w:pStyle w:val="5"/>
        <w:ind w:firstLine="1600" w:firstLineChars="500"/>
        <w:rPr>
          <w:rFonts w:eastAsia="仿宋_GB2312"/>
          <w:sz w:val="32"/>
          <w:szCs w:val="32"/>
        </w:rPr>
      </w:pPr>
    </w:p>
    <w:p>
      <w:pPr>
        <w:pStyle w:val="5"/>
        <w:ind w:firstLine="1600" w:firstLineChars="500"/>
        <w:rPr>
          <w:rFonts w:eastAsia="仿宋_GB2312"/>
          <w:sz w:val="32"/>
          <w:szCs w:val="32"/>
        </w:rPr>
      </w:pPr>
    </w:p>
    <w:p>
      <w:pPr>
        <w:pStyle w:val="5"/>
        <w:ind w:firstLine="1600" w:firstLineChars="500"/>
        <w:rPr>
          <w:rFonts w:eastAsia="仿宋_GB2312"/>
          <w:sz w:val="32"/>
          <w:szCs w:val="32"/>
        </w:rPr>
      </w:pPr>
    </w:p>
    <w:p>
      <w:pPr>
        <w:rPr>
          <w:rFonts w:eastAsia="黑体"/>
          <w:sz w:val="32"/>
          <w:szCs w:val="32"/>
        </w:rPr>
      </w:pPr>
      <w:r>
        <w:rPr>
          <w:rFonts w:eastAsia="黑体"/>
          <w:sz w:val="32"/>
          <w:szCs w:val="32"/>
        </w:rPr>
        <w:br w:type="page"/>
      </w:r>
      <w:r>
        <w:rPr>
          <w:rFonts w:hint="eastAsia" w:eastAsia="黑体"/>
          <w:sz w:val="32"/>
          <w:szCs w:val="32"/>
        </w:rPr>
        <w:t>附件1</w:t>
      </w:r>
    </w:p>
    <w:p>
      <w:pPr>
        <w:spacing w:line="580" w:lineRule="exact"/>
        <w:rPr>
          <w:rFonts w:ascii="方正小标宋简体" w:hAnsi="方正小标宋简体" w:eastAsia="方正小标宋简体" w:cs="方正小标宋简体"/>
          <w:sz w:val="44"/>
          <w:szCs w:val="44"/>
        </w:rPr>
      </w:pPr>
      <w:r>
        <w:rPr>
          <w:rFonts w:hint="eastAsia" w:eastAsia="黑体"/>
          <w:sz w:val="32"/>
          <w:szCs w:val="32"/>
        </w:rPr>
        <w:t xml:space="preserve">            </w:t>
      </w:r>
      <w:r>
        <w:rPr>
          <w:rFonts w:hint="eastAsia" w:ascii="方正小标宋简体" w:hAnsi="方正小标宋简体" w:eastAsia="方正小标宋简体" w:cs="方正小标宋简体"/>
          <w:sz w:val="44"/>
          <w:szCs w:val="44"/>
        </w:rPr>
        <w:t>竞赛分级分类有关规定</w:t>
      </w:r>
    </w:p>
    <w:p>
      <w:pPr>
        <w:spacing w:line="580" w:lineRule="exact"/>
        <w:ind w:firstLine="640" w:firstLineChars="200"/>
        <w:rPr>
          <w:rFonts w:eastAsia="黑体"/>
          <w:sz w:val="32"/>
          <w:szCs w:val="32"/>
        </w:rPr>
      </w:pPr>
    </w:p>
    <w:p>
      <w:pPr>
        <w:spacing w:line="58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省级及以上竞赛包括世界级、国家级和省级竞赛。世界级竞赛是指由世界技能组织举办的世界技能</w:t>
      </w:r>
      <w:r>
        <w:rPr>
          <w:rFonts w:hint="eastAsia" w:eastAsia="仿宋_GB2312"/>
          <w:sz w:val="32"/>
          <w:szCs w:val="32"/>
        </w:rPr>
        <w:t>大</w:t>
      </w:r>
      <w:r>
        <w:rPr>
          <w:rFonts w:eastAsia="仿宋_GB2312"/>
          <w:sz w:val="32"/>
          <w:szCs w:val="32"/>
        </w:rPr>
        <w:t>赛。国家级竞赛是指由人力资源社会保障部统筹实施的中华人民共和国职业技能</w:t>
      </w:r>
      <w:r>
        <w:rPr>
          <w:rFonts w:hint="eastAsia" w:eastAsia="仿宋_GB2312"/>
          <w:sz w:val="32"/>
          <w:szCs w:val="32"/>
        </w:rPr>
        <w:t>大</w:t>
      </w:r>
      <w:r>
        <w:rPr>
          <w:rFonts w:eastAsia="仿宋_GB2312"/>
          <w:sz w:val="32"/>
          <w:szCs w:val="32"/>
        </w:rPr>
        <w:t>赛、全国行业职业技能竞赛和全国性职业技能专项赛。省级竞赛是指由省人力资源社会保障部门统筹实施的全省职业技能</w:t>
      </w:r>
      <w:r>
        <w:rPr>
          <w:rFonts w:hint="eastAsia" w:eastAsia="仿宋_GB2312"/>
          <w:sz w:val="32"/>
          <w:szCs w:val="32"/>
        </w:rPr>
        <w:t>大</w:t>
      </w:r>
      <w:r>
        <w:rPr>
          <w:rFonts w:eastAsia="仿宋_GB2312"/>
          <w:sz w:val="32"/>
          <w:szCs w:val="32"/>
        </w:rPr>
        <w:t>赛、全省行业企业职业技能竞赛和专项赛。</w:t>
      </w:r>
    </w:p>
    <w:p>
      <w:pPr>
        <w:spacing w:line="58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市级竞赛，是指由市人力资源社会保障部门统筹实施的职业技能竞赛，分为市级一、二类竞赛，可根据实际需要采取集中或分散办赛的方式进行，可冠以“××××年东莞市职业技能大赛××（职业/工种）竞赛”等活动名称。</w:t>
      </w:r>
    </w:p>
    <w:p>
      <w:pPr>
        <w:spacing w:line="580" w:lineRule="exact"/>
        <w:ind w:firstLine="640" w:firstLineChars="200"/>
        <w:rPr>
          <w:rFonts w:eastAsia="仿宋_GB2312"/>
          <w:sz w:val="32"/>
          <w:szCs w:val="32"/>
        </w:rPr>
      </w:pPr>
      <w:r>
        <w:rPr>
          <w:rFonts w:eastAsia="仿宋_GB2312"/>
          <w:sz w:val="32"/>
          <w:szCs w:val="32"/>
        </w:rPr>
        <w:t>（一）市级一类竞赛，是指由市人力资源社会保障局举办，或联合市直有关部门（单位）共同举办的跨行业（系统）、多镇（街道、园区）参与的通用职业（工种）的全市性综合性竞赛。</w:t>
      </w:r>
    </w:p>
    <w:p>
      <w:pPr>
        <w:spacing w:line="580" w:lineRule="exact"/>
        <w:ind w:firstLine="640" w:firstLineChars="200"/>
        <w:rPr>
          <w:rFonts w:eastAsia="仿宋_GB2312"/>
          <w:sz w:val="32"/>
          <w:szCs w:val="32"/>
        </w:rPr>
      </w:pPr>
      <w:r>
        <w:rPr>
          <w:rFonts w:eastAsia="仿宋_GB2312"/>
          <w:sz w:val="32"/>
          <w:szCs w:val="32"/>
        </w:rPr>
        <w:t>（二）市级二类竞赛，是指经市人力资源保障部门同意，由行业（系统）主管部门、行业协会、职业（技工）院校、培训机构举办的单一行业（系统）</w:t>
      </w:r>
      <w:r>
        <w:rPr>
          <w:rFonts w:eastAsia="仿宋_GB2312"/>
          <w:sz w:val="32"/>
          <w:szCs w:val="32"/>
          <w:shd w:val="clear" w:color="auto" w:fill="FFFFFF"/>
        </w:rPr>
        <w:t>特有职业（工种）或通用职业（工种）</w:t>
      </w:r>
      <w:r>
        <w:rPr>
          <w:rFonts w:eastAsia="仿宋_GB2312"/>
          <w:sz w:val="32"/>
          <w:szCs w:val="32"/>
        </w:rPr>
        <w:t>的全市性竞赛。</w:t>
      </w:r>
    </w:p>
    <w:p>
      <w:pPr>
        <w:spacing w:line="580" w:lineRule="exact"/>
        <w:ind w:firstLine="640" w:firstLineChars="200"/>
        <w:rPr>
          <w:rFonts w:eastAsia="仿宋_GB2312"/>
          <w:sz w:val="32"/>
          <w:szCs w:val="32"/>
        </w:rPr>
      </w:pPr>
      <w:r>
        <w:rPr>
          <w:rFonts w:eastAsia="仿宋_GB2312"/>
          <w:sz w:val="32"/>
          <w:szCs w:val="32"/>
        </w:rPr>
        <w:t>（三）市级选拔赛，是指按照省级竞赛要求发动选手报名后，我市选手报名人数超过省级竞赛规定的报名名额，为确定我市最终参赛人员而举办的选拔赛。市级选拔赛包括以下三类：全省职业技能</w:t>
      </w:r>
      <w:r>
        <w:rPr>
          <w:rFonts w:hint="eastAsia" w:eastAsia="仿宋_GB2312"/>
          <w:sz w:val="32"/>
          <w:szCs w:val="32"/>
        </w:rPr>
        <w:t>大</w:t>
      </w:r>
      <w:r>
        <w:rPr>
          <w:rFonts w:eastAsia="仿宋_GB2312"/>
          <w:sz w:val="32"/>
          <w:szCs w:val="32"/>
        </w:rPr>
        <w:t>赛（含全国职业技能</w:t>
      </w:r>
      <w:r>
        <w:rPr>
          <w:rFonts w:hint="eastAsia" w:eastAsia="仿宋_GB2312"/>
          <w:sz w:val="32"/>
          <w:szCs w:val="32"/>
        </w:rPr>
        <w:t>大</w:t>
      </w:r>
      <w:r>
        <w:rPr>
          <w:rFonts w:eastAsia="仿宋_GB2312"/>
          <w:sz w:val="32"/>
          <w:szCs w:val="32"/>
        </w:rPr>
        <w:t>赛省选拔赛）东莞市选拔赛、全省行业企业职业技能竞赛东莞市选拔赛、全省专项职业技能竞赛东莞市选拔赛。</w:t>
      </w:r>
    </w:p>
    <w:p>
      <w:pPr>
        <w:spacing w:line="58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镇（街道、园区）级竞赛，指各镇（街道、园区）人力资源社会保障部门根据辖区内产业发展、区域特色、技能优势等因素，组织开展的区域性职业技能竞赛活动，经市人社部门备案通过</w:t>
      </w:r>
      <w:r>
        <w:rPr>
          <w:rFonts w:hint="eastAsia" w:eastAsia="仿宋_GB2312"/>
          <w:sz w:val="32"/>
          <w:szCs w:val="32"/>
        </w:rPr>
        <w:t>后</w:t>
      </w:r>
      <w:r>
        <w:rPr>
          <w:rFonts w:eastAsia="仿宋_GB2312"/>
          <w:sz w:val="32"/>
          <w:szCs w:val="32"/>
        </w:rPr>
        <w:t>，可冠以“××××年东莞市××镇街（园区）××（职业/工种）职业技能竞赛”等活动名称。</w:t>
      </w:r>
    </w:p>
    <w:p>
      <w:pPr>
        <w:pStyle w:val="5"/>
        <w:rPr>
          <w:rFonts w:eastAsia="黑体"/>
          <w:sz w:val="32"/>
          <w:szCs w:val="32"/>
        </w:rPr>
      </w:pPr>
    </w:p>
    <w:p>
      <w:pPr>
        <w:pStyle w:val="5"/>
        <w:rPr>
          <w:rFonts w:eastAsia="黑体"/>
          <w:sz w:val="32"/>
          <w:szCs w:val="32"/>
        </w:rPr>
      </w:pPr>
    </w:p>
    <w:p>
      <w:pPr>
        <w:pStyle w:val="5"/>
        <w:rPr>
          <w:rFonts w:eastAsia="黑体"/>
          <w:sz w:val="32"/>
          <w:szCs w:val="32"/>
        </w:rPr>
      </w:pPr>
    </w:p>
    <w:p>
      <w:pPr>
        <w:pStyle w:val="5"/>
        <w:rPr>
          <w:rFonts w:eastAsia="黑体"/>
          <w:sz w:val="32"/>
          <w:szCs w:val="32"/>
        </w:rPr>
      </w:pPr>
    </w:p>
    <w:p>
      <w:pPr>
        <w:pStyle w:val="5"/>
        <w:rPr>
          <w:rFonts w:eastAsia="黑体"/>
          <w:sz w:val="32"/>
          <w:szCs w:val="32"/>
        </w:rPr>
      </w:pPr>
    </w:p>
    <w:p>
      <w:pPr>
        <w:pStyle w:val="5"/>
        <w:rPr>
          <w:rFonts w:eastAsia="黑体"/>
          <w:sz w:val="32"/>
          <w:szCs w:val="32"/>
        </w:rPr>
      </w:pPr>
    </w:p>
    <w:p>
      <w:pPr>
        <w:pStyle w:val="5"/>
        <w:rPr>
          <w:rFonts w:eastAsia="黑体"/>
          <w:sz w:val="32"/>
          <w:szCs w:val="32"/>
        </w:rPr>
      </w:pPr>
    </w:p>
    <w:p>
      <w:pPr>
        <w:pStyle w:val="5"/>
        <w:rPr>
          <w:rFonts w:eastAsia="黑体"/>
          <w:sz w:val="32"/>
          <w:szCs w:val="32"/>
        </w:rPr>
      </w:pPr>
    </w:p>
    <w:p>
      <w:pPr>
        <w:pStyle w:val="5"/>
        <w:rPr>
          <w:rFonts w:eastAsia="黑体"/>
          <w:sz w:val="32"/>
          <w:szCs w:val="32"/>
        </w:rPr>
      </w:pPr>
    </w:p>
    <w:p>
      <w:pPr>
        <w:pStyle w:val="5"/>
        <w:rPr>
          <w:rFonts w:eastAsia="黑体"/>
          <w:sz w:val="32"/>
          <w:szCs w:val="32"/>
        </w:rPr>
      </w:pPr>
    </w:p>
    <w:p>
      <w:pPr>
        <w:pStyle w:val="5"/>
        <w:rPr>
          <w:rFonts w:eastAsia="黑体"/>
          <w:sz w:val="32"/>
          <w:szCs w:val="32"/>
        </w:rPr>
      </w:pPr>
    </w:p>
    <w:p>
      <w:pPr>
        <w:pStyle w:val="5"/>
        <w:rPr>
          <w:rFonts w:eastAsia="黑体"/>
          <w:sz w:val="32"/>
          <w:szCs w:val="32"/>
        </w:rPr>
      </w:pPr>
    </w:p>
    <w:p>
      <w:pPr>
        <w:pStyle w:val="5"/>
        <w:rPr>
          <w:rFonts w:eastAsia="黑体"/>
          <w:sz w:val="32"/>
          <w:szCs w:val="32"/>
        </w:rPr>
      </w:pPr>
    </w:p>
    <w:p>
      <w:pPr>
        <w:pStyle w:val="5"/>
        <w:rPr>
          <w:rFonts w:eastAsia="黑体"/>
          <w:sz w:val="32"/>
          <w:szCs w:val="32"/>
        </w:rPr>
      </w:pPr>
    </w:p>
    <w:p>
      <w:pPr>
        <w:pStyle w:val="5"/>
        <w:rPr>
          <w:rFonts w:eastAsia="黑体"/>
          <w:sz w:val="32"/>
          <w:szCs w:val="32"/>
        </w:rPr>
      </w:pPr>
    </w:p>
    <w:p>
      <w:pPr>
        <w:pStyle w:val="5"/>
        <w:rPr>
          <w:rFonts w:eastAsia="黑体"/>
          <w:sz w:val="32"/>
          <w:szCs w:val="32"/>
        </w:rPr>
      </w:pPr>
    </w:p>
    <w:p>
      <w:pPr>
        <w:pStyle w:val="5"/>
        <w:rPr>
          <w:rFonts w:eastAsia="黑体"/>
          <w:sz w:val="32"/>
          <w:szCs w:val="32"/>
        </w:rPr>
      </w:pPr>
    </w:p>
    <w:p>
      <w:pPr>
        <w:pStyle w:val="5"/>
        <w:rPr>
          <w:rFonts w:eastAsia="黑体"/>
          <w:sz w:val="32"/>
          <w:szCs w:val="32"/>
        </w:rPr>
      </w:pPr>
    </w:p>
    <w:p>
      <w:pPr>
        <w:pStyle w:val="5"/>
        <w:rPr>
          <w:rFonts w:eastAsia="黑体"/>
          <w:sz w:val="32"/>
          <w:szCs w:val="32"/>
        </w:rPr>
      </w:pPr>
    </w:p>
    <w:p>
      <w:pPr>
        <w:pStyle w:val="5"/>
        <w:rPr>
          <w:rFonts w:eastAsia="黑体"/>
          <w:sz w:val="32"/>
          <w:szCs w:val="32"/>
        </w:rPr>
      </w:pPr>
    </w:p>
    <w:p>
      <w:pPr>
        <w:pStyle w:val="5"/>
        <w:rPr>
          <w:rFonts w:eastAsia="黑体"/>
          <w:sz w:val="32"/>
          <w:szCs w:val="32"/>
        </w:rPr>
      </w:pPr>
      <w:r>
        <w:rPr>
          <w:rFonts w:eastAsia="黑体"/>
          <w:sz w:val="32"/>
          <w:szCs w:val="32"/>
        </w:rPr>
        <w:t>附件</w:t>
      </w:r>
      <w:r>
        <w:rPr>
          <w:rFonts w:hint="eastAsia" w:eastAsia="黑体"/>
          <w:sz w:val="32"/>
          <w:szCs w:val="32"/>
        </w:rPr>
        <w:t>2</w:t>
      </w:r>
    </w:p>
    <w:p>
      <w:pPr>
        <w:widowControl/>
        <w:spacing w:line="560" w:lineRule="exact"/>
        <w:jc w:val="center"/>
        <w:rPr>
          <w:rFonts w:eastAsia="方正小标宋简体"/>
          <w:sz w:val="44"/>
          <w:szCs w:val="44"/>
        </w:rPr>
      </w:pPr>
      <w:r>
        <w:rPr>
          <w:rFonts w:eastAsia="方正小标宋简体"/>
          <w:sz w:val="44"/>
          <w:szCs w:val="44"/>
          <w:u w:val="single"/>
        </w:rPr>
        <w:t xml:space="preserve">    </w:t>
      </w:r>
      <w:r>
        <w:rPr>
          <w:rFonts w:eastAsia="方正小标宋简体"/>
          <w:sz w:val="44"/>
          <w:szCs w:val="44"/>
        </w:rPr>
        <w:t>年东莞市职业技能竞赛项目申报表</w:t>
      </w:r>
    </w:p>
    <w:p>
      <w:pPr>
        <w:pStyle w:val="10"/>
        <w:widowControl/>
        <w:spacing w:line="560" w:lineRule="exact"/>
        <w:rPr>
          <w:b/>
          <w:bCs/>
        </w:rPr>
      </w:pPr>
      <w:r>
        <w:rPr>
          <w:rFonts w:eastAsia="仿宋_GB2312"/>
        </w:rPr>
        <w:t>申报单位：</w:t>
      </w:r>
    </w:p>
    <w:tbl>
      <w:tblPr>
        <w:tblStyle w:val="12"/>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78"/>
        <w:gridCol w:w="1559"/>
        <w:gridCol w:w="1272"/>
        <w:gridCol w:w="1274"/>
        <w:gridCol w:w="440"/>
        <w:gridCol w:w="833"/>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eastAsia="仿宋_GB2312"/>
                <w:sz w:val="24"/>
              </w:rPr>
              <w:t>承办单位</w:t>
            </w:r>
          </w:p>
        </w:tc>
        <w:tc>
          <w:tcPr>
            <w:tcW w:w="6657" w:type="dxa"/>
            <w:gridSpan w:val="6"/>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8" w:type="dxa"/>
            <w:tcBorders>
              <w:top w:val="single" w:color="auto" w:sz="4" w:space="0"/>
              <w:left w:val="single" w:color="auto" w:sz="4" w:space="0"/>
              <w:bottom w:val="single" w:color="auto" w:sz="4" w:space="0"/>
              <w:right w:val="single" w:color="auto" w:sz="4" w:space="0"/>
            </w:tcBorders>
            <w:vAlign w:val="center"/>
          </w:tcPr>
          <w:p>
            <w:pPr>
              <w:pStyle w:val="10"/>
              <w:widowControl/>
              <w:spacing w:line="300" w:lineRule="exact"/>
              <w:jc w:val="center"/>
            </w:pPr>
            <w:r>
              <w:rPr>
                <w:rFonts w:eastAsia="仿宋_GB2312"/>
              </w:rPr>
              <w:t>赛项名称</w:t>
            </w:r>
          </w:p>
        </w:tc>
        <w:tc>
          <w:tcPr>
            <w:tcW w:w="2831" w:type="dxa"/>
            <w:gridSpan w:val="2"/>
            <w:tcBorders>
              <w:top w:val="single" w:color="auto" w:sz="4" w:space="0"/>
              <w:left w:val="single" w:color="auto" w:sz="4" w:space="0"/>
              <w:bottom w:val="single" w:color="auto" w:sz="4" w:space="0"/>
              <w:right w:val="single" w:color="auto" w:sz="4" w:space="0"/>
            </w:tcBorders>
            <w:vAlign w:val="center"/>
          </w:tcPr>
          <w:p>
            <w:pPr>
              <w:pStyle w:val="10"/>
              <w:widowControl/>
              <w:spacing w:line="300" w:lineRule="exact"/>
              <w:jc w:val="center"/>
            </w:pPr>
          </w:p>
        </w:tc>
        <w:tc>
          <w:tcPr>
            <w:tcW w:w="1714" w:type="dxa"/>
            <w:gridSpan w:val="2"/>
            <w:tcBorders>
              <w:top w:val="single" w:color="auto" w:sz="4" w:space="0"/>
              <w:left w:val="single" w:color="auto" w:sz="4" w:space="0"/>
              <w:bottom w:val="single" w:color="auto" w:sz="4" w:space="0"/>
              <w:right w:val="single" w:color="auto" w:sz="4" w:space="0"/>
            </w:tcBorders>
            <w:vAlign w:val="center"/>
          </w:tcPr>
          <w:p>
            <w:pPr>
              <w:pStyle w:val="10"/>
              <w:widowControl/>
              <w:spacing w:line="300" w:lineRule="exact"/>
              <w:jc w:val="center"/>
            </w:pPr>
            <w:r>
              <w:rPr>
                <w:rFonts w:eastAsia="仿宋_GB2312"/>
                <w:kern w:val="2"/>
              </w:rPr>
              <w:t xml:space="preserve">  职业（工种）名称</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eastAsia="仿宋_GB2312"/>
                <w:sz w:val="24"/>
              </w:rPr>
              <w:t>赛项联系人</w:t>
            </w:r>
          </w:p>
        </w:tc>
        <w:tc>
          <w:tcPr>
            <w:tcW w:w="283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714" w:type="dxa"/>
            <w:gridSpan w:val="2"/>
            <w:tcBorders>
              <w:top w:val="single" w:color="auto" w:sz="4" w:space="0"/>
              <w:left w:val="single" w:color="auto" w:sz="4" w:space="0"/>
              <w:bottom w:val="single" w:color="auto" w:sz="4" w:space="0"/>
              <w:right w:val="single" w:color="auto" w:sz="4" w:space="0"/>
            </w:tcBorders>
            <w:vAlign w:val="center"/>
          </w:tcPr>
          <w:p>
            <w:pPr>
              <w:pStyle w:val="10"/>
              <w:widowControl/>
              <w:spacing w:line="300" w:lineRule="exact"/>
              <w:jc w:val="center"/>
            </w:pPr>
            <w:r>
              <w:rPr>
                <w:rFonts w:eastAsia="仿宋_GB2312"/>
              </w:rPr>
              <w:t>联系电话</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7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r>
              <w:rPr>
                <w:rFonts w:eastAsia="仿宋_GB2312"/>
                <w:sz w:val="24"/>
              </w:rPr>
              <w:t>是否已颁布国家职业技能标准</w:t>
            </w:r>
          </w:p>
        </w:tc>
        <w:tc>
          <w:tcPr>
            <w:tcW w:w="2831"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eastAsia="仿宋_GB2312"/>
                <w:sz w:val="44"/>
                <w:szCs w:val="44"/>
              </w:rPr>
              <w:t>□</w:t>
            </w:r>
            <w:r>
              <w:rPr>
                <w:rFonts w:eastAsia="仿宋_GB2312"/>
                <w:sz w:val="24"/>
              </w:rPr>
              <w:t xml:space="preserve">是  </w:t>
            </w:r>
            <w:r>
              <w:rPr>
                <w:rFonts w:eastAsia="仿宋_GB2312"/>
                <w:sz w:val="44"/>
                <w:szCs w:val="44"/>
              </w:rPr>
              <w:t>□</w:t>
            </w:r>
            <w:r>
              <w:rPr>
                <w:rFonts w:eastAsia="仿宋_GB2312"/>
                <w:sz w:val="24"/>
              </w:rPr>
              <w:t>否</w:t>
            </w:r>
          </w:p>
        </w:tc>
        <w:tc>
          <w:tcPr>
            <w:tcW w:w="1714"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eastAsia="仿宋_GB2312"/>
                <w:sz w:val="24"/>
              </w:rPr>
              <w:t>职业编码</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eastAsia="仿宋_GB2312"/>
                <w:sz w:val="24"/>
              </w:rPr>
              <w:t>竞赛时间</w:t>
            </w:r>
          </w:p>
        </w:tc>
        <w:tc>
          <w:tcPr>
            <w:tcW w:w="283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714"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eastAsia="仿宋_GB2312"/>
                <w:sz w:val="24"/>
              </w:rPr>
              <w:t>竞赛地点</w:t>
            </w:r>
          </w:p>
        </w:tc>
        <w:tc>
          <w:tcPr>
            <w:tcW w:w="2112"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r>
              <w:rPr>
                <w:rFonts w:eastAsia="仿宋_GB2312"/>
                <w:sz w:val="24"/>
              </w:rPr>
              <w:t>预计发动参赛单位</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eastAsia="仿宋_GB2312"/>
                <w:sz w:val="24"/>
                <w:u w:val="single"/>
              </w:rPr>
              <w:t xml:space="preserve">     </w:t>
            </w:r>
            <w:r>
              <w:rPr>
                <w:rFonts w:eastAsia="仿宋_GB2312"/>
                <w:sz w:val="24"/>
              </w:rPr>
              <w:t xml:space="preserve">家    </w:t>
            </w:r>
          </w:p>
        </w:tc>
        <w:tc>
          <w:tcPr>
            <w:tcW w:w="127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4"/>
              </w:rPr>
            </w:pPr>
            <w:r>
              <w:rPr>
                <w:rFonts w:eastAsia="仿宋_GB2312"/>
                <w:sz w:val="24"/>
              </w:rPr>
              <w:t>预计初赛</w:t>
            </w:r>
          </w:p>
          <w:p>
            <w:pPr>
              <w:spacing w:line="300" w:lineRule="exact"/>
              <w:jc w:val="center"/>
              <w:rPr>
                <w:sz w:val="24"/>
              </w:rPr>
            </w:pPr>
            <w:r>
              <w:rPr>
                <w:rFonts w:eastAsia="仿宋_GB2312"/>
                <w:sz w:val="24"/>
              </w:rPr>
              <w:t>人数</w:t>
            </w:r>
          </w:p>
        </w:tc>
        <w:tc>
          <w:tcPr>
            <w:tcW w:w="1274" w:type="dxa"/>
            <w:tcBorders>
              <w:top w:val="single" w:color="auto" w:sz="4" w:space="0"/>
              <w:left w:val="single" w:color="auto" w:sz="4" w:space="0"/>
              <w:bottom w:val="single" w:color="auto" w:sz="4" w:space="0"/>
              <w:right w:val="single" w:color="auto" w:sz="4" w:space="0"/>
            </w:tcBorders>
            <w:vAlign w:val="center"/>
          </w:tcPr>
          <w:p>
            <w:pPr>
              <w:ind w:firstLine="240" w:firstLineChars="100"/>
              <w:rPr>
                <w:sz w:val="24"/>
              </w:rPr>
            </w:pPr>
            <w:r>
              <w:rPr>
                <w:rFonts w:eastAsia="仿宋_GB2312"/>
                <w:sz w:val="24"/>
                <w:u w:val="single"/>
              </w:rPr>
              <w:t xml:space="preserve">    </w:t>
            </w:r>
            <w:r>
              <w:rPr>
                <w:rFonts w:eastAsia="仿宋_GB2312"/>
                <w:sz w:val="24"/>
              </w:rPr>
              <w:t>人</w:t>
            </w:r>
          </w:p>
        </w:tc>
        <w:tc>
          <w:tcPr>
            <w:tcW w:w="127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4"/>
              </w:rPr>
            </w:pPr>
            <w:r>
              <w:rPr>
                <w:rFonts w:eastAsia="仿宋_GB2312"/>
                <w:sz w:val="24"/>
              </w:rPr>
              <w:t>预计决赛</w:t>
            </w:r>
          </w:p>
          <w:p>
            <w:pPr>
              <w:spacing w:line="300" w:lineRule="exact"/>
              <w:jc w:val="center"/>
              <w:rPr>
                <w:sz w:val="24"/>
              </w:rPr>
            </w:pPr>
            <w:r>
              <w:rPr>
                <w:rFonts w:eastAsia="仿宋_GB2312"/>
                <w:sz w:val="24"/>
              </w:rPr>
              <w:t>人数</w:t>
            </w:r>
          </w:p>
        </w:tc>
        <w:tc>
          <w:tcPr>
            <w:tcW w:w="1279" w:type="dxa"/>
            <w:tcBorders>
              <w:top w:val="single" w:color="auto" w:sz="4" w:space="0"/>
              <w:left w:val="single" w:color="auto" w:sz="4" w:space="0"/>
              <w:bottom w:val="single" w:color="auto" w:sz="4" w:space="0"/>
              <w:right w:val="single" w:color="auto" w:sz="4" w:space="0"/>
            </w:tcBorders>
            <w:vAlign w:val="center"/>
          </w:tcPr>
          <w:p>
            <w:pPr>
              <w:ind w:firstLine="240" w:firstLineChars="100"/>
              <w:rPr>
                <w:sz w:val="24"/>
              </w:rPr>
            </w:pPr>
            <w:r>
              <w:rPr>
                <w:rFonts w:eastAsia="仿宋_GB2312"/>
                <w:sz w:val="24"/>
                <w:u w:val="single"/>
              </w:rPr>
              <w:t xml:space="preserve">    </w:t>
            </w:r>
            <w:r>
              <w:rPr>
                <w:rFonts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eastAsia="仿宋_GB2312"/>
                <w:sz w:val="24"/>
              </w:rPr>
              <w:t>竞赛类别</w:t>
            </w:r>
          </w:p>
        </w:tc>
        <w:tc>
          <w:tcPr>
            <w:tcW w:w="6657" w:type="dxa"/>
            <w:gridSpan w:val="6"/>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eastAsia="仿宋_GB2312"/>
                <w:sz w:val="44"/>
                <w:szCs w:val="44"/>
              </w:rPr>
              <w:t>□</w:t>
            </w:r>
            <w:r>
              <w:rPr>
                <w:rFonts w:eastAsia="仿宋_GB2312"/>
                <w:sz w:val="24"/>
              </w:rPr>
              <w:t xml:space="preserve">市级一类  </w:t>
            </w:r>
            <w:r>
              <w:rPr>
                <w:rFonts w:eastAsia="仿宋_GB2312"/>
                <w:sz w:val="44"/>
                <w:szCs w:val="44"/>
              </w:rPr>
              <w:t>□</w:t>
            </w:r>
            <w:r>
              <w:rPr>
                <w:rFonts w:eastAsia="仿宋_GB2312"/>
                <w:sz w:val="24"/>
              </w:rPr>
              <w:t xml:space="preserve">市级二类  </w:t>
            </w:r>
            <w:r>
              <w:rPr>
                <w:rFonts w:eastAsia="仿宋_GB2312"/>
                <w:sz w:val="44"/>
                <w:szCs w:val="44"/>
              </w:rPr>
              <w:t>□</w:t>
            </w:r>
            <w:r>
              <w:rPr>
                <w:rFonts w:hint="eastAsia" w:eastAsia="仿宋_GB2312"/>
                <w:sz w:val="24"/>
              </w:rPr>
              <w:t>镇（街道、园区）</w:t>
            </w:r>
            <w:r>
              <w:rPr>
                <w:rFonts w:eastAsia="仿宋_GB2312"/>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eastAsia="仿宋_GB2312"/>
                <w:sz w:val="24"/>
              </w:rPr>
              <w:t>竞赛等级</w:t>
            </w:r>
          </w:p>
        </w:tc>
        <w:tc>
          <w:tcPr>
            <w:tcW w:w="6657" w:type="dxa"/>
            <w:gridSpan w:val="6"/>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eastAsia="仿宋_GB2312"/>
                <w:sz w:val="44"/>
                <w:szCs w:val="44"/>
              </w:rPr>
              <w:t>□</w:t>
            </w:r>
            <w:r>
              <w:rPr>
                <w:rFonts w:eastAsia="仿宋_GB2312"/>
                <w:sz w:val="24"/>
              </w:rPr>
              <w:t xml:space="preserve">中级工    </w:t>
            </w:r>
            <w:r>
              <w:rPr>
                <w:rFonts w:eastAsia="仿宋_GB2312"/>
                <w:sz w:val="44"/>
                <w:szCs w:val="44"/>
              </w:rPr>
              <w:t>□</w:t>
            </w:r>
            <w:r>
              <w:rPr>
                <w:rFonts w:eastAsia="仿宋_GB2312"/>
                <w:sz w:val="24"/>
              </w:rPr>
              <w:t xml:space="preserve">高级工    </w:t>
            </w:r>
            <w:r>
              <w:rPr>
                <w:rFonts w:eastAsia="仿宋_GB2312"/>
                <w:sz w:val="44"/>
                <w:szCs w:val="44"/>
              </w:rPr>
              <w:t>□</w:t>
            </w:r>
            <w:r>
              <w:rPr>
                <w:rFonts w:eastAsia="仿宋_GB2312"/>
                <w:sz w:val="24"/>
              </w:rPr>
              <w:t>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pStyle w:val="10"/>
              <w:widowControl/>
              <w:spacing w:line="460" w:lineRule="exact"/>
              <w:jc w:val="center"/>
            </w:pPr>
            <w:r>
              <w:rPr>
                <w:rFonts w:eastAsia="仿宋_GB2312"/>
              </w:rPr>
              <w:t>竞赛预算</w:t>
            </w:r>
          </w:p>
        </w:tc>
        <w:tc>
          <w:tcPr>
            <w:tcW w:w="6657" w:type="dxa"/>
            <w:gridSpan w:val="6"/>
            <w:tcBorders>
              <w:top w:val="single" w:color="auto" w:sz="4" w:space="0"/>
              <w:left w:val="single" w:color="auto" w:sz="4" w:space="0"/>
              <w:bottom w:val="single" w:color="auto" w:sz="4" w:space="0"/>
              <w:right w:val="single" w:color="auto" w:sz="4" w:space="0"/>
            </w:tcBorders>
            <w:vAlign w:val="center"/>
          </w:tcPr>
          <w:p>
            <w:pPr>
              <w:pStyle w:val="10"/>
              <w:widowControl/>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2"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eastAsia="仿宋_GB2312"/>
                <w:sz w:val="24"/>
              </w:rPr>
              <w:t>竞赛项目介绍</w:t>
            </w:r>
          </w:p>
        </w:tc>
        <w:tc>
          <w:tcPr>
            <w:tcW w:w="6657" w:type="dxa"/>
            <w:gridSpan w:val="6"/>
            <w:tcBorders>
              <w:top w:val="single" w:color="auto" w:sz="4" w:space="0"/>
              <w:left w:val="single" w:color="auto" w:sz="4" w:space="0"/>
              <w:bottom w:val="single" w:color="auto" w:sz="4" w:space="0"/>
              <w:right w:val="single" w:color="auto" w:sz="4" w:space="0"/>
            </w:tcBorders>
          </w:tcPr>
          <w:p>
            <w:pPr>
              <w:spacing w:line="240" w:lineRule="exact"/>
              <w:rPr>
                <w:rFonts w:eastAsia="仿宋_GB2312"/>
                <w:sz w:val="24"/>
              </w:rPr>
            </w:pPr>
          </w:p>
          <w:p>
            <w:pPr>
              <w:spacing w:line="240" w:lineRule="exact"/>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9"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eastAsia="仿宋_GB2312"/>
                <w:sz w:val="24"/>
              </w:rPr>
              <w:t>办赛经验</w:t>
            </w:r>
          </w:p>
        </w:tc>
        <w:tc>
          <w:tcPr>
            <w:tcW w:w="6657" w:type="dxa"/>
            <w:gridSpan w:val="6"/>
            <w:tcBorders>
              <w:top w:val="single" w:color="auto" w:sz="4" w:space="0"/>
              <w:left w:val="single" w:color="auto" w:sz="4" w:space="0"/>
              <w:bottom w:val="single" w:color="auto" w:sz="4" w:space="0"/>
              <w:right w:val="single" w:color="auto" w:sz="4" w:space="0"/>
            </w:tcBorders>
          </w:tcPr>
          <w:p>
            <w:pPr>
              <w:spacing w:line="240" w:lineRule="exact"/>
              <w:jc w:val="left"/>
              <w:rPr>
                <w:rFonts w:eastAsia="仿宋_GB2312"/>
                <w:sz w:val="24"/>
              </w:rPr>
            </w:pPr>
          </w:p>
          <w:p>
            <w:pPr>
              <w:spacing w:line="240" w:lineRule="exact"/>
              <w:jc w:val="center"/>
              <w:rPr>
                <w:sz w:val="24"/>
              </w:rPr>
            </w:pPr>
          </w:p>
          <w:p>
            <w:pPr>
              <w:spacing w:line="240" w:lineRule="exact"/>
              <w:jc w:val="center"/>
              <w:rPr>
                <w:sz w:val="24"/>
              </w:rPr>
            </w:pPr>
          </w:p>
          <w:p>
            <w:pPr>
              <w:spacing w:line="240" w:lineRule="exact"/>
              <w:jc w:val="center"/>
              <w:rPr>
                <w:sz w:val="24"/>
              </w:rPr>
            </w:pPr>
          </w:p>
          <w:p>
            <w:pPr>
              <w:spacing w:line="240" w:lineRule="exact"/>
              <w:jc w:val="center"/>
              <w:rPr>
                <w:sz w:val="24"/>
              </w:rPr>
            </w:pPr>
          </w:p>
          <w:p>
            <w:pPr>
              <w:spacing w:line="240" w:lineRule="exact"/>
              <w:jc w:val="center"/>
              <w:rPr>
                <w:sz w:val="24"/>
              </w:rPr>
            </w:pPr>
          </w:p>
          <w:p>
            <w:pPr>
              <w:spacing w:line="240" w:lineRule="exact"/>
              <w:jc w:val="center"/>
              <w:rPr>
                <w:sz w:val="24"/>
              </w:rPr>
            </w:pPr>
          </w:p>
          <w:p>
            <w:pPr>
              <w:spacing w:line="240" w:lineRule="exact"/>
              <w:jc w:val="center"/>
              <w:rPr>
                <w:sz w:val="24"/>
              </w:rPr>
            </w:pPr>
          </w:p>
          <w:p>
            <w:pPr>
              <w:spacing w:line="240" w:lineRule="exact"/>
              <w:jc w:val="center"/>
              <w:rPr>
                <w:sz w:val="24"/>
              </w:rPr>
            </w:pPr>
          </w:p>
          <w:p>
            <w:pPr>
              <w:spacing w:line="240" w:lineRule="exact"/>
              <w:jc w:val="center"/>
              <w:rPr>
                <w:sz w:val="24"/>
              </w:rPr>
            </w:pPr>
          </w:p>
          <w:p>
            <w:pPr>
              <w:spacing w:line="2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5"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eastAsia="仿宋_GB2312"/>
                <w:sz w:val="24"/>
              </w:rPr>
              <w:t>专家团队保障</w:t>
            </w:r>
          </w:p>
        </w:tc>
        <w:tc>
          <w:tcPr>
            <w:tcW w:w="6657" w:type="dxa"/>
            <w:gridSpan w:val="6"/>
            <w:tcBorders>
              <w:top w:val="single" w:color="auto" w:sz="4" w:space="0"/>
              <w:left w:val="single" w:color="auto" w:sz="4" w:space="0"/>
              <w:bottom w:val="single" w:color="auto" w:sz="4" w:space="0"/>
              <w:right w:val="single" w:color="auto" w:sz="4" w:space="0"/>
            </w:tcBorders>
          </w:tcPr>
          <w:p>
            <w:pPr>
              <w:spacing w:line="240" w:lineRule="exact"/>
              <w:ind w:firstLine="480" w:firstLineChars="200"/>
              <w:jc w:val="left"/>
              <w:rPr>
                <w:rFonts w:eastAsia="仿宋_GB2312"/>
                <w:sz w:val="24"/>
              </w:rPr>
            </w:pPr>
          </w:p>
          <w:p>
            <w:pPr>
              <w:spacing w:line="240" w:lineRule="exact"/>
              <w:jc w:val="left"/>
              <w:rPr>
                <w:sz w:val="24"/>
              </w:rPr>
            </w:pPr>
          </w:p>
          <w:p>
            <w:pPr>
              <w:spacing w:line="240" w:lineRule="exact"/>
              <w:jc w:val="left"/>
              <w:rPr>
                <w:sz w:val="24"/>
              </w:rPr>
            </w:pPr>
          </w:p>
          <w:p>
            <w:pPr>
              <w:spacing w:line="240" w:lineRule="exact"/>
              <w:jc w:val="left"/>
              <w:rPr>
                <w:sz w:val="24"/>
              </w:rPr>
            </w:pPr>
          </w:p>
          <w:p>
            <w:pPr>
              <w:spacing w:line="240" w:lineRule="exact"/>
              <w:jc w:val="left"/>
              <w:rPr>
                <w:sz w:val="24"/>
              </w:rPr>
            </w:pPr>
          </w:p>
          <w:p>
            <w:pPr>
              <w:spacing w:line="240" w:lineRule="exact"/>
              <w:jc w:val="left"/>
              <w:rPr>
                <w:sz w:val="24"/>
              </w:rPr>
            </w:pPr>
          </w:p>
          <w:p>
            <w:pPr>
              <w:spacing w:line="240" w:lineRule="exact"/>
              <w:jc w:val="left"/>
              <w:rPr>
                <w:sz w:val="24"/>
              </w:rPr>
            </w:pPr>
          </w:p>
          <w:p>
            <w:pPr>
              <w:spacing w:line="240" w:lineRule="exact"/>
              <w:jc w:val="left"/>
              <w:rPr>
                <w:sz w:val="24"/>
              </w:rPr>
            </w:pPr>
          </w:p>
          <w:p>
            <w:pPr>
              <w:spacing w:line="240" w:lineRule="exact"/>
              <w:jc w:val="left"/>
              <w:rPr>
                <w:sz w:val="24"/>
              </w:rPr>
            </w:pPr>
          </w:p>
          <w:p>
            <w:pPr>
              <w:spacing w:line="240" w:lineRule="exact"/>
              <w:jc w:val="left"/>
              <w:rPr>
                <w:sz w:val="24"/>
              </w:rPr>
            </w:pPr>
          </w:p>
          <w:p>
            <w:pPr>
              <w:spacing w:line="240" w:lineRule="exact"/>
              <w:jc w:val="left"/>
              <w:rPr>
                <w:sz w:val="24"/>
              </w:rPr>
            </w:pPr>
          </w:p>
          <w:p>
            <w:pPr>
              <w:spacing w:line="240" w:lineRule="exact"/>
              <w:jc w:val="left"/>
              <w:rPr>
                <w:sz w:val="24"/>
              </w:rPr>
            </w:pPr>
          </w:p>
          <w:p>
            <w:pPr>
              <w:spacing w:line="240" w:lineRule="exact"/>
              <w:jc w:val="left"/>
              <w:rPr>
                <w:sz w:val="24"/>
              </w:rPr>
            </w:pPr>
          </w:p>
          <w:p>
            <w:pPr>
              <w:spacing w:line="240" w:lineRule="exact"/>
              <w:jc w:val="left"/>
              <w:rPr>
                <w:sz w:val="24"/>
              </w:rPr>
            </w:pPr>
          </w:p>
          <w:p>
            <w:pPr>
              <w:spacing w:line="240" w:lineRule="exact"/>
              <w:jc w:val="left"/>
              <w:rPr>
                <w:sz w:val="24"/>
              </w:rPr>
            </w:pPr>
          </w:p>
          <w:p>
            <w:pPr>
              <w:spacing w:line="240" w:lineRule="exact"/>
              <w:jc w:val="left"/>
              <w:rPr>
                <w:sz w:val="24"/>
              </w:rPr>
            </w:pPr>
          </w:p>
          <w:p>
            <w:pPr>
              <w:spacing w:line="240" w:lineRule="exact"/>
              <w:jc w:val="left"/>
              <w:rPr>
                <w:sz w:val="24"/>
              </w:rPr>
            </w:pPr>
          </w:p>
          <w:p>
            <w:pPr>
              <w:spacing w:line="240" w:lineRule="exact"/>
              <w:jc w:val="left"/>
              <w:rPr>
                <w:sz w:val="24"/>
              </w:rPr>
            </w:pPr>
          </w:p>
          <w:p>
            <w:pPr>
              <w:spacing w:line="240" w:lineRule="exact"/>
              <w:jc w:val="left"/>
              <w:rPr>
                <w:sz w:val="24"/>
              </w:rPr>
            </w:pPr>
          </w:p>
          <w:p>
            <w:pPr>
              <w:spacing w:line="240" w:lineRule="exact"/>
              <w:jc w:val="left"/>
              <w:rPr>
                <w:sz w:val="24"/>
              </w:rPr>
            </w:pPr>
          </w:p>
          <w:p>
            <w:pPr>
              <w:spacing w:line="240" w:lineRule="exact"/>
              <w:jc w:val="left"/>
              <w:rPr>
                <w:sz w:val="24"/>
              </w:rPr>
            </w:pPr>
          </w:p>
          <w:p>
            <w:pPr>
              <w:spacing w:line="240" w:lineRule="exact"/>
              <w:jc w:val="left"/>
              <w:rPr>
                <w:sz w:val="24"/>
              </w:rPr>
            </w:pPr>
          </w:p>
          <w:p>
            <w:pPr>
              <w:spacing w:line="24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0"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eastAsia="仿宋_GB2312"/>
                <w:sz w:val="24"/>
              </w:rPr>
              <w:t>场地、设施设备情况</w:t>
            </w:r>
          </w:p>
        </w:tc>
        <w:tc>
          <w:tcPr>
            <w:tcW w:w="6657" w:type="dxa"/>
            <w:gridSpan w:val="6"/>
            <w:tcBorders>
              <w:top w:val="single" w:color="auto" w:sz="4" w:space="0"/>
              <w:left w:val="single" w:color="auto" w:sz="4" w:space="0"/>
              <w:bottom w:val="single" w:color="auto" w:sz="4" w:space="0"/>
              <w:right w:val="single" w:color="auto" w:sz="4" w:space="0"/>
            </w:tcBorders>
          </w:tcPr>
          <w:p>
            <w:pPr>
              <w:spacing w:line="240" w:lineRule="exact"/>
              <w:ind w:firstLine="480" w:firstLineChars="200"/>
              <w:jc w:val="left"/>
              <w:rPr>
                <w:rFonts w:eastAsia="仿宋_GB2312"/>
                <w:sz w:val="24"/>
              </w:rPr>
            </w:pPr>
          </w:p>
          <w:p>
            <w:pPr>
              <w:spacing w:line="240" w:lineRule="exact"/>
              <w:ind w:firstLine="480" w:firstLineChars="200"/>
              <w:jc w:val="left"/>
              <w:rPr>
                <w:sz w:val="24"/>
              </w:rPr>
            </w:pPr>
          </w:p>
          <w:p>
            <w:pPr>
              <w:spacing w:line="240" w:lineRule="exact"/>
              <w:ind w:firstLine="480" w:firstLineChars="200"/>
              <w:jc w:val="left"/>
              <w:rPr>
                <w:sz w:val="24"/>
              </w:rPr>
            </w:pPr>
          </w:p>
          <w:p>
            <w:pPr>
              <w:spacing w:line="240" w:lineRule="exact"/>
              <w:ind w:firstLine="480" w:firstLineChars="200"/>
              <w:jc w:val="left"/>
              <w:rPr>
                <w:sz w:val="24"/>
              </w:rPr>
            </w:pPr>
          </w:p>
          <w:p>
            <w:pPr>
              <w:spacing w:line="240" w:lineRule="exact"/>
              <w:ind w:firstLine="480" w:firstLineChars="200"/>
              <w:jc w:val="left"/>
              <w:rPr>
                <w:sz w:val="24"/>
              </w:rPr>
            </w:pPr>
          </w:p>
          <w:p>
            <w:pPr>
              <w:spacing w:line="240" w:lineRule="exact"/>
              <w:ind w:firstLine="480" w:firstLineChars="200"/>
              <w:jc w:val="left"/>
              <w:rPr>
                <w:sz w:val="24"/>
              </w:rPr>
            </w:pPr>
          </w:p>
          <w:p>
            <w:pPr>
              <w:spacing w:line="240" w:lineRule="exact"/>
              <w:ind w:firstLine="480" w:firstLineChars="200"/>
              <w:jc w:val="left"/>
              <w:rPr>
                <w:sz w:val="24"/>
              </w:rPr>
            </w:pPr>
          </w:p>
          <w:p>
            <w:pPr>
              <w:spacing w:line="240" w:lineRule="exact"/>
              <w:ind w:firstLine="480" w:firstLineChars="200"/>
              <w:jc w:val="left"/>
              <w:rPr>
                <w:sz w:val="24"/>
              </w:rPr>
            </w:pPr>
          </w:p>
          <w:p>
            <w:pPr>
              <w:spacing w:line="240" w:lineRule="exact"/>
              <w:jc w:val="left"/>
              <w:rPr>
                <w:sz w:val="24"/>
              </w:rPr>
            </w:pPr>
          </w:p>
          <w:p>
            <w:pPr>
              <w:spacing w:line="240" w:lineRule="exact"/>
              <w:ind w:firstLine="480" w:firstLineChars="200"/>
              <w:jc w:val="left"/>
              <w:rPr>
                <w:sz w:val="24"/>
              </w:rPr>
            </w:pPr>
          </w:p>
          <w:p>
            <w:pPr>
              <w:spacing w:line="240" w:lineRule="exact"/>
              <w:ind w:firstLine="480" w:firstLineChars="200"/>
              <w:jc w:val="left"/>
              <w:rPr>
                <w:sz w:val="24"/>
              </w:rPr>
            </w:pPr>
          </w:p>
          <w:p>
            <w:pPr>
              <w:spacing w:line="240" w:lineRule="exact"/>
              <w:ind w:firstLine="480" w:firstLineChars="200"/>
              <w:jc w:val="left"/>
              <w:rPr>
                <w:sz w:val="24"/>
              </w:rPr>
            </w:pPr>
          </w:p>
          <w:p>
            <w:pPr>
              <w:spacing w:line="240" w:lineRule="exact"/>
              <w:ind w:firstLine="480" w:firstLineChars="200"/>
              <w:jc w:val="left"/>
              <w:rPr>
                <w:sz w:val="24"/>
              </w:rPr>
            </w:pPr>
          </w:p>
          <w:p>
            <w:pPr>
              <w:spacing w:line="240" w:lineRule="exact"/>
              <w:ind w:firstLine="480" w:firstLineChars="20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eastAsia="仿宋_GB2312"/>
                <w:sz w:val="24"/>
              </w:rPr>
              <w:t>办赛承诺</w:t>
            </w:r>
          </w:p>
        </w:tc>
        <w:tc>
          <w:tcPr>
            <w:tcW w:w="6657" w:type="dxa"/>
            <w:gridSpan w:val="6"/>
            <w:tcBorders>
              <w:top w:val="single" w:color="auto" w:sz="4" w:space="0"/>
              <w:left w:val="single" w:color="auto" w:sz="4" w:space="0"/>
              <w:bottom w:val="single" w:color="auto" w:sz="4" w:space="0"/>
              <w:right w:val="single" w:color="auto" w:sz="4" w:space="0"/>
            </w:tcBorders>
          </w:tcPr>
          <w:p>
            <w:pPr>
              <w:spacing w:line="400" w:lineRule="exact"/>
              <w:ind w:firstLine="480" w:firstLineChars="200"/>
              <w:rPr>
                <w:sz w:val="24"/>
              </w:rPr>
            </w:pPr>
            <w:r>
              <w:rPr>
                <w:rFonts w:eastAsia="仿宋_GB2312"/>
                <w:sz w:val="24"/>
              </w:rPr>
              <w:t>本单位承诺所填写的内容属实，赛项组织负责人及专家团队适合承担本赛项的技术实施保障工作，能提供完成本赛项所需的场地、设备、技术，根据竞赛工作方案及技术文件要求完成比赛。如有虚假，愿意承担由此产生的一切责任和后果。</w:t>
            </w:r>
          </w:p>
          <w:p>
            <w:pPr>
              <w:spacing w:line="400" w:lineRule="exact"/>
              <w:ind w:firstLine="480" w:firstLineChars="200"/>
              <w:rPr>
                <w:sz w:val="24"/>
              </w:rPr>
            </w:pPr>
          </w:p>
          <w:p>
            <w:pPr>
              <w:spacing w:line="400" w:lineRule="exact"/>
              <w:jc w:val="center"/>
              <w:rPr>
                <w:sz w:val="24"/>
              </w:rPr>
            </w:pPr>
            <w:r>
              <w:rPr>
                <w:rFonts w:eastAsia="仿宋_GB2312"/>
                <w:sz w:val="24"/>
              </w:rPr>
              <w:t xml:space="preserve">                         申报单位（公章）：</w:t>
            </w:r>
          </w:p>
          <w:p>
            <w:pPr>
              <w:spacing w:line="400" w:lineRule="exact"/>
              <w:jc w:val="center"/>
              <w:rPr>
                <w:sz w:val="24"/>
              </w:rPr>
            </w:pPr>
            <w:r>
              <w:rPr>
                <w:rFonts w:eastAsia="仿宋_GB2312"/>
                <w:sz w:val="24"/>
              </w:rPr>
              <w:t xml:space="preserve">                               年   月  日</w:t>
            </w:r>
          </w:p>
        </w:tc>
      </w:tr>
    </w:tbl>
    <w:p/>
    <w:p>
      <w:pPr>
        <w:spacing w:line="580" w:lineRule="exact"/>
        <w:rPr>
          <w:rFonts w:eastAsia="黑体"/>
          <w:sz w:val="32"/>
          <w:szCs w:val="32"/>
        </w:rPr>
      </w:pPr>
      <w:r>
        <w:rPr>
          <w:rFonts w:hint="eastAsia" w:eastAsia="黑体"/>
          <w:sz w:val="32"/>
          <w:szCs w:val="32"/>
        </w:rPr>
        <w:t>附件3</w:t>
      </w:r>
    </w:p>
    <w:p>
      <w:pPr>
        <w:spacing w:line="580" w:lineRule="exact"/>
        <w:ind w:firstLine="2200" w:firstLineChars="5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竞赛技术保障有关要求</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竞赛项目原则上为已列入《中华人民共和国职业分类大典》的职业（工种），以及由国家公布的新职业（工种）。鼓励主办单位围绕世界技能</w:t>
      </w:r>
      <w:r>
        <w:rPr>
          <w:rFonts w:hint="eastAsia" w:eastAsia="仿宋_GB2312"/>
          <w:sz w:val="32"/>
          <w:szCs w:val="32"/>
        </w:rPr>
        <w:t>大</w:t>
      </w:r>
      <w:r>
        <w:rPr>
          <w:rFonts w:eastAsia="仿宋_GB2312"/>
          <w:sz w:val="32"/>
          <w:szCs w:val="32"/>
        </w:rPr>
        <w:t>赛和全国技能</w:t>
      </w:r>
      <w:r>
        <w:rPr>
          <w:rFonts w:hint="eastAsia" w:eastAsia="仿宋_GB2312"/>
          <w:sz w:val="32"/>
          <w:szCs w:val="32"/>
        </w:rPr>
        <w:t>大</w:t>
      </w:r>
      <w:r>
        <w:rPr>
          <w:rFonts w:eastAsia="仿宋_GB2312"/>
          <w:sz w:val="32"/>
          <w:szCs w:val="32"/>
        </w:rPr>
        <w:t>赛，紧贴我市产业发展需求的关键技术技能岗位，选择技术含量高、从业人员多、影响面较大、发展较迅速的职业（工种）或在本行业具有代表前沿技术的标志性职业（工种）设置竞赛项目。</w:t>
      </w:r>
    </w:p>
    <w:p>
      <w:pPr>
        <w:spacing w:line="58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竞赛原则上按照国家职业技能标准组织命题，并适当增加新知识、新技术、新工艺和新技能等方面的内容。无对应国家职业技能标准的竞赛项目，需参照行业企业评价规范确定竞赛标准。市级竞赛按照国家职业技能标准编制技术工作文件和命制试题时，原则上应按照三级/高级工及以上相关要求。</w:t>
      </w:r>
    </w:p>
    <w:p>
      <w:pPr>
        <w:spacing w:line="58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竞赛由承办或实施保障单位成立专家组制定技术工作文件并组织命题，市人力资源社会保障部门提供技术指导。技术工作文件应包括技术描述、试题或样题、评判标准、竞赛细则、设备设施安排及清单，健康安全要求、其他特别规定等。技术工作文件经备案通过后，面向参赛选手公布。样题和评分标准赛前不宜公布的，应公布技术思路。</w:t>
      </w:r>
    </w:p>
    <w:p>
      <w:pPr>
        <w:spacing w:line="58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竞赛试题原则上包括理论知识和操作技能两部分，总成绩由两部分成绩加权合成。其中，操作技能成绩权重原则上不低于70%。可不单独设置理论知识考试，但需将其融入操作技能中进行考核。</w:t>
      </w:r>
    </w:p>
    <w:p>
      <w:pPr>
        <w:spacing w:line="58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竞赛裁判人员采取推荐遴选等方式确定，原则上应具有相关专业的中级以上职称或技师以上职业资格或职业技能等级，有市级及以上竞赛执裁经历者优先聘用。各竞赛项目采取裁判长负责制，裁判人员须严格遵守竞赛规则和工作纪律，按照分工执裁完成竞赛评判工作。</w:t>
      </w:r>
    </w:p>
    <w:p>
      <w:pPr>
        <w:spacing w:line="580" w:lineRule="exact"/>
        <w:ind w:firstLine="640" w:firstLineChars="200"/>
        <w:rPr>
          <w:rFonts w:eastAsia="仿宋_GB2312"/>
          <w:sz w:val="32"/>
          <w:szCs w:val="32"/>
        </w:rPr>
      </w:pPr>
      <w:r>
        <w:rPr>
          <w:rFonts w:hint="eastAsia" w:eastAsia="仿宋_GB2312"/>
          <w:sz w:val="32"/>
          <w:szCs w:val="32"/>
        </w:rPr>
        <w:t>六、</w:t>
      </w:r>
      <w:r>
        <w:rPr>
          <w:rFonts w:eastAsia="仿宋_GB2312"/>
          <w:sz w:val="32"/>
          <w:szCs w:val="32"/>
        </w:rPr>
        <w:t>竞赛应设立监督仲裁机构，负责督促竞赛规范实施，监督裁判人员执裁工作，受理申诉并进行仲裁。</w:t>
      </w:r>
    </w:p>
    <w:p>
      <w:pPr>
        <w:sectPr>
          <w:footerReference r:id="rId3" w:type="default"/>
          <w:footerReference r:id="rId4" w:type="even"/>
          <w:pgSz w:w="11910" w:h="16840"/>
          <w:pgMar w:top="2098" w:right="1474" w:bottom="1984" w:left="1587" w:header="1417" w:footer="1701" w:gutter="0"/>
          <w:pgNumType w:start="1"/>
          <w:cols w:space="720" w:num="1"/>
          <w:titlePg/>
          <w:docGrid w:linePitch="286" w:charSpace="0"/>
        </w:sectPr>
      </w:pPr>
    </w:p>
    <w:p>
      <w:pPr>
        <w:pStyle w:val="5"/>
        <w:spacing w:line="600" w:lineRule="exact"/>
        <w:rPr>
          <w:rFonts w:eastAsia="黑体"/>
          <w:sz w:val="32"/>
          <w:szCs w:val="32"/>
        </w:rPr>
      </w:pPr>
      <w:r>
        <w:rPr>
          <w:rFonts w:eastAsia="黑体"/>
          <w:sz w:val="32"/>
          <w:szCs w:val="32"/>
        </w:rPr>
        <w:t>附件</w:t>
      </w:r>
      <w:r>
        <w:rPr>
          <w:rFonts w:hint="eastAsia" w:eastAsia="黑体"/>
          <w:sz w:val="32"/>
          <w:szCs w:val="32"/>
        </w:rPr>
        <w:t>4</w:t>
      </w:r>
    </w:p>
    <w:p>
      <w:pPr>
        <w:pStyle w:val="17"/>
        <w:ind w:right="-800" w:rightChars="-381" w:firstLine="2200" w:firstLineChars="500"/>
        <w:rPr>
          <w:rFonts w:eastAsia="方正小标宋简体"/>
          <w:sz w:val="44"/>
          <w:szCs w:val="44"/>
        </w:rPr>
      </w:pPr>
      <w:r>
        <w:rPr>
          <w:rFonts w:eastAsia="方正小标宋简体"/>
          <w:sz w:val="44"/>
          <w:szCs w:val="44"/>
          <w:u w:val="single"/>
        </w:rPr>
        <w:t xml:space="preserve">      </w:t>
      </w:r>
      <w:r>
        <w:rPr>
          <w:rFonts w:eastAsia="方正小标宋简体"/>
          <w:sz w:val="44"/>
          <w:szCs w:val="44"/>
        </w:rPr>
        <w:t>年东莞市职业技能竞赛情况表</w:t>
      </w:r>
    </w:p>
    <w:p>
      <w:pPr>
        <w:pStyle w:val="17"/>
        <w:ind w:right="-800" w:rightChars="-381" w:firstLine="560" w:firstLineChars="200"/>
        <w:rPr>
          <w:sz w:val="28"/>
          <w:szCs w:val="28"/>
        </w:rPr>
      </w:pPr>
      <w:r>
        <w:rPr>
          <w:sz w:val="28"/>
          <w:szCs w:val="28"/>
        </w:rPr>
        <w:t>填报单位：                                                            年    月   日</w:t>
      </w:r>
    </w:p>
    <w:tbl>
      <w:tblPr>
        <w:tblStyle w:val="12"/>
        <w:tblW w:w="12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320"/>
        <w:gridCol w:w="1641"/>
        <w:gridCol w:w="1025"/>
        <w:gridCol w:w="826"/>
        <w:gridCol w:w="787"/>
        <w:gridCol w:w="857"/>
        <w:gridCol w:w="820"/>
        <w:gridCol w:w="872"/>
        <w:gridCol w:w="837"/>
        <w:gridCol w:w="802"/>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515" w:type="dxa"/>
            <w:vMerge w:val="restart"/>
            <w:vAlign w:val="center"/>
          </w:tcPr>
          <w:p>
            <w:pPr>
              <w:pStyle w:val="17"/>
              <w:spacing w:line="0" w:lineRule="atLeast"/>
              <w:jc w:val="center"/>
              <w:rPr>
                <w:rFonts w:eastAsia="黑体"/>
                <w:sz w:val="24"/>
                <w:szCs w:val="24"/>
              </w:rPr>
            </w:pPr>
            <w:r>
              <w:rPr>
                <w:rFonts w:eastAsia="黑体"/>
                <w:sz w:val="24"/>
                <w:szCs w:val="24"/>
              </w:rPr>
              <w:t>竞赛名称</w:t>
            </w:r>
          </w:p>
        </w:tc>
        <w:tc>
          <w:tcPr>
            <w:tcW w:w="1320" w:type="dxa"/>
            <w:vMerge w:val="restart"/>
            <w:vAlign w:val="center"/>
          </w:tcPr>
          <w:p>
            <w:pPr>
              <w:pStyle w:val="17"/>
              <w:spacing w:line="0" w:lineRule="atLeast"/>
              <w:jc w:val="center"/>
              <w:rPr>
                <w:rFonts w:eastAsia="黑体"/>
                <w:sz w:val="24"/>
                <w:szCs w:val="24"/>
              </w:rPr>
            </w:pPr>
            <w:r>
              <w:rPr>
                <w:rFonts w:eastAsia="黑体"/>
                <w:sz w:val="24"/>
                <w:szCs w:val="24"/>
              </w:rPr>
              <w:t>竞赛</w:t>
            </w:r>
          </w:p>
          <w:p>
            <w:pPr>
              <w:pStyle w:val="17"/>
              <w:spacing w:line="0" w:lineRule="atLeast"/>
              <w:jc w:val="center"/>
              <w:rPr>
                <w:rFonts w:eastAsia="黑体"/>
                <w:sz w:val="24"/>
                <w:szCs w:val="24"/>
              </w:rPr>
            </w:pPr>
            <w:r>
              <w:rPr>
                <w:rFonts w:eastAsia="黑体"/>
                <w:sz w:val="24"/>
                <w:szCs w:val="24"/>
              </w:rPr>
              <w:t>时间</w:t>
            </w:r>
          </w:p>
        </w:tc>
        <w:tc>
          <w:tcPr>
            <w:tcW w:w="1641" w:type="dxa"/>
            <w:vMerge w:val="restart"/>
            <w:vAlign w:val="center"/>
          </w:tcPr>
          <w:p>
            <w:pPr>
              <w:pStyle w:val="17"/>
              <w:spacing w:line="0" w:lineRule="atLeast"/>
              <w:jc w:val="center"/>
              <w:rPr>
                <w:rFonts w:eastAsia="黑体"/>
                <w:sz w:val="24"/>
                <w:szCs w:val="24"/>
              </w:rPr>
            </w:pPr>
            <w:r>
              <w:rPr>
                <w:rFonts w:eastAsia="黑体"/>
                <w:sz w:val="24"/>
                <w:szCs w:val="24"/>
              </w:rPr>
              <w:t>竞赛项目</w:t>
            </w:r>
          </w:p>
        </w:tc>
        <w:tc>
          <w:tcPr>
            <w:tcW w:w="1025" w:type="dxa"/>
            <w:vMerge w:val="restart"/>
            <w:vAlign w:val="center"/>
          </w:tcPr>
          <w:p>
            <w:pPr>
              <w:pStyle w:val="17"/>
              <w:spacing w:line="0" w:lineRule="atLeast"/>
              <w:jc w:val="center"/>
              <w:rPr>
                <w:rFonts w:eastAsia="黑体"/>
                <w:sz w:val="24"/>
                <w:szCs w:val="24"/>
              </w:rPr>
            </w:pPr>
            <w:r>
              <w:rPr>
                <w:rFonts w:eastAsia="黑体"/>
                <w:sz w:val="24"/>
                <w:szCs w:val="24"/>
              </w:rPr>
              <w:t>竞赛等级</w:t>
            </w:r>
          </w:p>
        </w:tc>
        <w:tc>
          <w:tcPr>
            <w:tcW w:w="2470" w:type="dxa"/>
            <w:gridSpan w:val="3"/>
            <w:vAlign w:val="center"/>
          </w:tcPr>
          <w:p>
            <w:pPr>
              <w:pStyle w:val="17"/>
              <w:spacing w:line="0" w:lineRule="atLeast"/>
              <w:jc w:val="center"/>
              <w:rPr>
                <w:rFonts w:eastAsia="黑体"/>
                <w:sz w:val="24"/>
                <w:szCs w:val="24"/>
              </w:rPr>
            </w:pPr>
            <w:r>
              <w:rPr>
                <w:rFonts w:eastAsia="黑体"/>
                <w:sz w:val="24"/>
                <w:szCs w:val="24"/>
              </w:rPr>
              <w:t>参赛人数</w:t>
            </w:r>
          </w:p>
        </w:tc>
        <w:tc>
          <w:tcPr>
            <w:tcW w:w="4225" w:type="dxa"/>
            <w:gridSpan w:val="5"/>
            <w:vAlign w:val="center"/>
          </w:tcPr>
          <w:p>
            <w:pPr>
              <w:pStyle w:val="17"/>
              <w:spacing w:line="0" w:lineRule="atLeast"/>
              <w:jc w:val="center"/>
              <w:rPr>
                <w:rFonts w:eastAsia="黑体"/>
                <w:sz w:val="24"/>
                <w:szCs w:val="24"/>
              </w:rPr>
            </w:pPr>
            <w:r>
              <w:rPr>
                <w:rFonts w:eastAsia="黑体"/>
                <w:sz w:val="24"/>
                <w:szCs w:val="24"/>
              </w:rPr>
              <w:t>获职业技能等级证书人数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515" w:type="dxa"/>
            <w:vMerge w:val="continue"/>
            <w:vAlign w:val="center"/>
          </w:tcPr>
          <w:p>
            <w:pPr>
              <w:pStyle w:val="17"/>
              <w:spacing w:line="0" w:lineRule="atLeast"/>
              <w:jc w:val="center"/>
              <w:rPr>
                <w:rFonts w:eastAsia="黑体"/>
                <w:sz w:val="24"/>
                <w:szCs w:val="24"/>
              </w:rPr>
            </w:pPr>
          </w:p>
        </w:tc>
        <w:tc>
          <w:tcPr>
            <w:tcW w:w="1320" w:type="dxa"/>
            <w:vMerge w:val="continue"/>
            <w:vAlign w:val="center"/>
          </w:tcPr>
          <w:p>
            <w:pPr>
              <w:pStyle w:val="17"/>
              <w:spacing w:line="0" w:lineRule="atLeast"/>
              <w:jc w:val="center"/>
              <w:rPr>
                <w:rFonts w:eastAsia="黑体"/>
                <w:sz w:val="24"/>
                <w:szCs w:val="24"/>
              </w:rPr>
            </w:pPr>
          </w:p>
        </w:tc>
        <w:tc>
          <w:tcPr>
            <w:tcW w:w="1641" w:type="dxa"/>
            <w:vMerge w:val="continue"/>
            <w:vAlign w:val="center"/>
          </w:tcPr>
          <w:p>
            <w:pPr>
              <w:pStyle w:val="17"/>
              <w:spacing w:line="0" w:lineRule="atLeast"/>
              <w:jc w:val="center"/>
              <w:rPr>
                <w:rFonts w:eastAsia="黑体"/>
                <w:sz w:val="24"/>
                <w:szCs w:val="24"/>
              </w:rPr>
            </w:pPr>
          </w:p>
        </w:tc>
        <w:tc>
          <w:tcPr>
            <w:tcW w:w="1025" w:type="dxa"/>
            <w:vMerge w:val="continue"/>
            <w:vAlign w:val="center"/>
          </w:tcPr>
          <w:p>
            <w:pPr>
              <w:pStyle w:val="17"/>
              <w:spacing w:line="0" w:lineRule="atLeast"/>
              <w:jc w:val="center"/>
              <w:rPr>
                <w:rFonts w:eastAsia="黑体"/>
                <w:sz w:val="24"/>
                <w:szCs w:val="24"/>
              </w:rPr>
            </w:pPr>
          </w:p>
        </w:tc>
        <w:tc>
          <w:tcPr>
            <w:tcW w:w="826" w:type="dxa"/>
            <w:vAlign w:val="center"/>
          </w:tcPr>
          <w:p>
            <w:pPr>
              <w:pStyle w:val="17"/>
              <w:spacing w:line="0" w:lineRule="atLeast"/>
              <w:jc w:val="center"/>
              <w:rPr>
                <w:rFonts w:eastAsia="黑体"/>
                <w:sz w:val="24"/>
                <w:szCs w:val="24"/>
              </w:rPr>
            </w:pPr>
            <w:r>
              <w:rPr>
                <w:rFonts w:eastAsia="黑体"/>
                <w:sz w:val="24"/>
                <w:szCs w:val="24"/>
              </w:rPr>
              <w:t>初赛</w:t>
            </w:r>
          </w:p>
        </w:tc>
        <w:tc>
          <w:tcPr>
            <w:tcW w:w="787" w:type="dxa"/>
            <w:vAlign w:val="center"/>
          </w:tcPr>
          <w:p>
            <w:pPr>
              <w:pStyle w:val="17"/>
              <w:spacing w:line="0" w:lineRule="atLeast"/>
              <w:jc w:val="center"/>
              <w:rPr>
                <w:rFonts w:eastAsia="黑体"/>
                <w:sz w:val="24"/>
                <w:szCs w:val="24"/>
              </w:rPr>
            </w:pPr>
            <w:r>
              <w:rPr>
                <w:rFonts w:eastAsia="黑体"/>
                <w:sz w:val="24"/>
                <w:szCs w:val="24"/>
              </w:rPr>
              <w:t>选拔赛</w:t>
            </w:r>
          </w:p>
        </w:tc>
        <w:tc>
          <w:tcPr>
            <w:tcW w:w="857" w:type="dxa"/>
            <w:vAlign w:val="center"/>
          </w:tcPr>
          <w:p>
            <w:pPr>
              <w:pStyle w:val="17"/>
              <w:spacing w:line="0" w:lineRule="atLeast"/>
              <w:jc w:val="center"/>
              <w:rPr>
                <w:rFonts w:eastAsia="黑体"/>
                <w:sz w:val="24"/>
                <w:szCs w:val="24"/>
              </w:rPr>
            </w:pPr>
            <w:r>
              <w:rPr>
                <w:rFonts w:eastAsia="黑体"/>
                <w:sz w:val="24"/>
                <w:szCs w:val="24"/>
              </w:rPr>
              <w:t>决赛</w:t>
            </w:r>
          </w:p>
        </w:tc>
        <w:tc>
          <w:tcPr>
            <w:tcW w:w="820" w:type="dxa"/>
            <w:vAlign w:val="center"/>
          </w:tcPr>
          <w:p>
            <w:pPr>
              <w:pStyle w:val="17"/>
              <w:spacing w:line="0" w:lineRule="atLeast"/>
              <w:jc w:val="center"/>
              <w:rPr>
                <w:rFonts w:eastAsia="黑体"/>
                <w:sz w:val="24"/>
                <w:szCs w:val="24"/>
              </w:rPr>
            </w:pPr>
            <w:r>
              <w:rPr>
                <w:rFonts w:eastAsia="黑体"/>
                <w:sz w:val="24"/>
                <w:szCs w:val="24"/>
              </w:rPr>
              <w:t>五级</w:t>
            </w:r>
          </w:p>
        </w:tc>
        <w:tc>
          <w:tcPr>
            <w:tcW w:w="872" w:type="dxa"/>
            <w:vAlign w:val="center"/>
          </w:tcPr>
          <w:p>
            <w:pPr>
              <w:pStyle w:val="17"/>
              <w:spacing w:line="0" w:lineRule="atLeast"/>
              <w:jc w:val="center"/>
              <w:rPr>
                <w:rFonts w:eastAsia="黑体"/>
                <w:sz w:val="24"/>
                <w:szCs w:val="24"/>
              </w:rPr>
            </w:pPr>
            <w:r>
              <w:rPr>
                <w:rFonts w:eastAsia="黑体"/>
                <w:sz w:val="24"/>
                <w:szCs w:val="24"/>
              </w:rPr>
              <w:t>四级</w:t>
            </w:r>
          </w:p>
        </w:tc>
        <w:tc>
          <w:tcPr>
            <w:tcW w:w="837" w:type="dxa"/>
            <w:vAlign w:val="center"/>
          </w:tcPr>
          <w:p>
            <w:pPr>
              <w:pStyle w:val="17"/>
              <w:spacing w:line="0" w:lineRule="atLeast"/>
              <w:jc w:val="center"/>
              <w:rPr>
                <w:rFonts w:eastAsia="黑体"/>
                <w:sz w:val="24"/>
                <w:szCs w:val="24"/>
              </w:rPr>
            </w:pPr>
            <w:r>
              <w:rPr>
                <w:rFonts w:eastAsia="黑体"/>
                <w:sz w:val="24"/>
                <w:szCs w:val="24"/>
              </w:rPr>
              <w:t>三级</w:t>
            </w:r>
          </w:p>
        </w:tc>
        <w:tc>
          <w:tcPr>
            <w:tcW w:w="802" w:type="dxa"/>
            <w:vAlign w:val="center"/>
          </w:tcPr>
          <w:p>
            <w:pPr>
              <w:pStyle w:val="17"/>
              <w:spacing w:line="0" w:lineRule="atLeast"/>
              <w:jc w:val="center"/>
              <w:rPr>
                <w:rFonts w:eastAsia="黑体"/>
                <w:sz w:val="24"/>
                <w:szCs w:val="24"/>
              </w:rPr>
            </w:pPr>
            <w:r>
              <w:rPr>
                <w:rFonts w:eastAsia="黑体"/>
                <w:sz w:val="24"/>
                <w:szCs w:val="24"/>
              </w:rPr>
              <w:t>二级</w:t>
            </w:r>
          </w:p>
        </w:tc>
        <w:tc>
          <w:tcPr>
            <w:tcW w:w="894" w:type="dxa"/>
            <w:vAlign w:val="center"/>
          </w:tcPr>
          <w:p>
            <w:pPr>
              <w:pStyle w:val="17"/>
              <w:spacing w:line="0" w:lineRule="atLeast"/>
              <w:jc w:val="center"/>
              <w:rPr>
                <w:rFonts w:eastAsia="黑体"/>
                <w:sz w:val="24"/>
                <w:szCs w:val="24"/>
              </w:rPr>
            </w:pPr>
            <w:r>
              <w:rPr>
                <w:rFonts w:eastAsia="黑体"/>
                <w:sz w:val="24"/>
                <w:szCs w:val="24"/>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1515" w:type="dxa"/>
            <w:vAlign w:val="center"/>
          </w:tcPr>
          <w:p>
            <w:pPr>
              <w:pStyle w:val="17"/>
              <w:spacing w:line="0" w:lineRule="atLeast"/>
              <w:rPr>
                <w:szCs w:val="32"/>
              </w:rPr>
            </w:pPr>
          </w:p>
        </w:tc>
        <w:tc>
          <w:tcPr>
            <w:tcW w:w="1320" w:type="dxa"/>
            <w:vAlign w:val="center"/>
          </w:tcPr>
          <w:p>
            <w:pPr>
              <w:pStyle w:val="17"/>
              <w:spacing w:line="0" w:lineRule="atLeast"/>
              <w:rPr>
                <w:szCs w:val="32"/>
              </w:rPr>
            </w:pPr>
          </w:p>
        </w:tc>
        <w:tc>
          <w:tcPr>
            <w:tcW w:w="1641" w:type="dxa"/>
            <w:vAlign w:val="center"/>
          </w:tcPr>
          <w:p>
            <w:pPr>
              <w:pStyle w:val="17"/>
              <w:spacing w:line="0" w:lineRule="atLeast"/>
              <w:rPr>
                <w:szCs w:val="32"/>
              </w:rPr>
            </w:pPr>
          </w:p>
        </w:tc>
        <w:tc>
          <w:tcPr>
            <w:tcW w:w="1025" w:type="dxa"/>
            <w:vAlign w:val="center"/>
          </w:tcPr>
          <w:p>
            <w:pPr>
              <w:pStyle w:val="17"/>
              <w:spacing w:line="0" w:lineRule="atLeast"/>
              <w:rPr>
                <w:szCs w:val="32"/>
              </w:rPr>
            </w:pPr>
          </w:p>
        </w:tc>
        <w:tc>
          <w:tcPr>
            <w:tcW w:w="826" w:type="dxa"/>
            <w:vAlign w:val="center"/>
          </w:tcPr>
          <w:p>
            <w:pPr>
              <w:pStyle w:val="17"/>
              <w:spacing w:line="0" w:lineRule="atLeast"/>
              <w:rPr>
                <w:szCs w:val="32"/>
              </w:rPr>
            </w:pPr>
          </w:p>
        </w:tc>
        <w:tc>
          <w:tcPr>
            <w:tcW w:w="787" w:type="dxa"/>
            <w:vAlign w:val="center"/>
          </w:tcPr>
          <w:p>
            <w:pPr>
              <w:pStyle w:val="17"/>
              <w:spacing w:line="0" w:lineRule="atLeast"/>
              <w:rPr>
                <w:szCs w:val="32"/>
              </w:rPr>
            </w:pPr>
          </w:p>
        </w:tc>
        <w:tc>
          <w:tcPr>
            <w:tcW w:w="857" w:type="dxa"/>
            <w:vAlign w:val="center"/>
          </w:tcPr>
          <w:p>
            <w:pPr>
              <w:pStyle w:val="17"/>
              <w:spacing w:line="0" w:lineRule="atLeast"/>
              <w:rPr>
                <w:szCs w:val="32"/>
              </w:rPr>
            </w:pPr>
          </w:p>
        </w:tc>
        <w:tc>
          <w:tcPr>
            <w:tcW w:w="820" w:type="dxa"/>
            <w:vAlign w:val="center"/>
          </w:tcPr>
          <w:p>
            <w:pPr>
              <w:pStyle w:val="17"/>
              <w:spacing w:line="0" w:lineRule="atLeast"/>
              <w:rPr>
                <w:szCs w:val="32"/>
              </w:rPr>
            </w:pPr>
          </w:p>
        </w:tc>
        <w:tc>
          <w:tcPr>
            <w:tcW w:w="872" w:type="dxa"/>
            <w:vAlign w:val="center"/>
          </w:tcPr>
          <w:p>
            <w:pPr>
              <w:pStyle w:val="17"/>
              <w:spacing w:line="0" w:lineRule="atLeast"/>
              <w:rPr>
                <w:szCs w:val="32"/>
              </w:rPr>
            </w:pPr>
          </w:p>
        </w:tc>
        <w:tc>
          <w:tcPr>
            <w:tcW w:w="837" w:type="dxa"/>
            <w:vAlign w:val="center"/>
          </w:tcPr>
          <w:p>
            <w:pPr>
              <w:pStyle w:val="17"/>
              <w:spacing w:line="0" w:lineRule="atLeast"/>
              <w:rPr>
                <w:szCs w:val="32"/>
              </w:rPr>
            </w:pPr>
          </w:p>
        </w:tc>
        <w:tc>
          <w:tcPr>
            <w:tcW w:w="802" w:type="dxa"/>
            <w:vAlign w:val="center"/>
          </w:tcPr>
          <w:p>
            <w:pPr>
              <w:pStyle w:val="17"/>
              <w:spacing w:line="0" w:lineRule="atLeast"/>
              <w:rPr>
                <w:szCs w:val="32"/>
              </w:rPr>
            </w:pPr>
          </w:p>
        </w:tc>
        <w:tc>
          <w:tcPr>
            <w:tcW w:w="894" w:type="dxa"/>
            <w:vAlign w:val="center"/>
          </w:tcPr>
          <w:p>
            <w:pPr>
              <w:pStyle w:val="17"/>
              <w:spacing w:line="0" w:lineRule="atLeast"/>
              <w:rPr>
                <w:szCs w:val="32"/>
              </w:rPr>
            </w:pPr>
          </w:p>
        </w:tc>
      </w:tr>
    </w:tbl>
    <w:p>
      <w:pPr>
        <w:pStyle w:val="17"/>
        <w:ind w:firstLine="560" w:firstLineChars="200"/>
      </w:pPr>
      <w:r>
        <w:rPr>
          <w:sz w:val="28"/>
          <w:szCs w:val="28"/>
        </w:rPr>
        <w:t xml:space="preserve">填表人：                           </w:t>
      </w:r>
      <w:r>
        <w:rPr>
          <w:rFonts w:hint="eastAsia"/>
          <w:sz w:val="28"/>
          <w:szCs w:val="28"/>
        </w:rPr>
        <w:t xml:space="preserve">  </w:t>
      </w:r>
      <w:r>
        <w:rPr>
          <w:sz w:val="28"/>
          <w:szCs w:val="28"/>
        </w:rPr>
        <w:t>联系电话：</w:t>
      </w:r>
    </w:p>
    <w:p>
      <w:pPr>
        <w:pStyle w:val="5"/>
        <w:spacing w:line="600" w:lineRule="exact"/>
        <w:rPr>
          <w:rFonts w:eastAsia="黑体"/>
          <w:sz w:val="32"/>
          <w:szCs w:val="32"/>
        </w:rPr>
      </w:pPr>
    </w:p>
    <w:p>
      <w:pPr>
        <w:pStyle w:val="5"/>
        <w:spacing w:line="600" w:lineRule="exact"/>
        <w:rPr>
          <w:rFonts w:eastAsia="黑体"/>
          <w:sz w:val="32"/>
          <w:szCs w:val="32"/>
        </w:rPr>
      </w:pPr>
    </w:p>
    <w:p>
      <w:pPr>
        <w:pStyle w:val="5"/>
        <w:spacing w:line="600" w:lineRule="exact"/>
        <w:rPr>
          <w:rFonts w:eastAsia="黑体"/>
          <w:sz w:val="32"/>
          <w:szCs w:val="32"/>
        </w:rPr>
      </w:pPr>
    </w:p>
    <w:p>
      <w:pPr>
        <w:pStyle w:val="5"/>
        <w:spacing w:line="600" w:lineRule="exact"/>
        <w:rPr>
          <w:rFonts w:eastAsia="黑体"/>
          <w:sz w:val="32"/>
          <w:szCs w:val="32"/>
        </w:rPr>
      </w:pPr>
    </w:p>
    <w:p>
      <w:pPr>
        <w:pStyle w:val="5"/>
        <w:spacing w:line="600" w:lineRule="exact"/>
        <w:rPr>
          <w:rFonts w:eastAsia="黑体"/>
          <w:sz w:val="32"/>
          <w:szCs w:val="32"/>
        </w:rPr>
      </w:pPr>
      <w:r>
        <w:rPr>
          <w:rFonts w:eastAsia="黑体"/>
          <w:sz w:val="32"/>
          <w:szCs w:val="32"/>
        </w:rPr>
        <w:t>附件</w:t>
      </w:r>
      <w:r>
        <w:rPr>
          <w:rFonts w:hint="eastAsia" w:eastAsia="黑体"/>
          <w:sz w:val="32"/>
          <w:szCs w:val="32"/>
        </w:rPr>
        <w:t>5</w:t>
      </w:r>
    </w:p>
    <w:p>
      <w:pPr>
        <w:pStyle w:val="2"/>
        <w:tabs>
          <w:tab w:val="left" w:pos="1305"/>
        </w:tabs>
        <w:spacing w:before="0" w:line="600" w:lineRule="exact"/>
        <w:ind w:right="233"/>
        <w:rPr>
          <w:rFonts w:ascii="Times New Roman" w:hAnsi="Times New Roman" w:eastAsia="方正小标宋简体" w:cs="Times New Roman"/>
          <w:lang w:val="en-US" w:bidi="ar-SA"/>
        </w:rPr>
      </w:pPr>
      <w:r>
        <w:rPr>
          <w:rFonts w:ascii="Times New Roman" w:hAnsi="Times New Roman" w:eastAsia="方正小标宋简体" w:cs="Times New Roman"/>
          <w:u w:val="single"/>
          <w:lang w:val="en-US" w:bidi="ar-SA"/>
        </w:rPr>
        <w:t xml:space="preserve">      </w:t>
      </w:r>
      <w:r>
        <w:rPr>
          <w:rFonts w:ascii="Times New Roman" w:hAnsi="Times New Roman" w:eastAsia="方正小标宋简体" w:cs="Times New Roman"/>
          <w:lang w:val="en-US" w:bidi="ar-SA"/>
        </w:rPr>
        <w:t>年东莞市职业技能竞赛获奖选手情况表</w:t>
      </w:r>
    </w:p>
    <w:p>
      <w:pPr>
        <w:spacing w:line="580" w:lineRule="exact"/>
        <w:ind w:right="-800" w:rightChars="-381"/>
        <w:rPr>
          <w:sz w:val="24"/>
        </w:rPr>
      </w:pPr>
      <w:r>
        <w:rPr>
          <w:sz w:val="24"/>
        </w:rPr>
        <w:t xml:space="preserve">     </w:t>
      </w:r>
    </w:p>
    <w:p>
      <w:pPr>
        <w:spacing w:line="0" w:lineRule="atLeast"/>
        <w:ind w:left="10920" w:right="-800" w:rightChars="-381" w:hanging="10920" w:hangingChars="3900"/>
        <w:jc w:val="left"/>
        <w:rPr>
          <w:rFonts w:eastAsia="仿宋_GB2312"/>
          <w:sz w:val="28"/>
          <w:szCs w:val="28"/>
        </w:rPr>
      </w:pPr>
      <w:r>
        <w:rPr>
          <w:rFonts w:eastAsia="仿宋_GB2312"/>
          <w:sz w:val="28"/>
          <w:szCs w:val="28"/>
        </w:rPr>
        <w:t>承办单位：</w:t>
      </w:r>
      <w:r>
        <w:rPr>
          <w:rFonts w:eastAsia="仿宋_GB2312"/>
          <w:sz w:val="24"/>
        </w:rPr>
        <w:t xml:space="preserve">                             </w:t>
      </w:r>
      <w:r>
        <w:rPr>
          <w:rFonts w:hint="eastAsia" w:eastAsia="仿宋_GB2312"/>
          <w:sz w:val="24"/>
        </w:rPr>
        <w:t xml:space="preserve">          </w:t>
      </w:r>
      <w:r>
        <w:rPr>
          <w:rFonts w:eastAsia="仿宋_GB2312"/>
          <w:sz w:val="28"/>
          <w:szCs w:val="28"/>
        </w:rPr>
        <w:t xml:space="preserve">决赛人数： </w:t>
      </w:r>
      <w:r>
        <w:rPr>
          <w:rFonts w:eastAsia="仿宋_GB2312"/>
          <w:sz w:val="24"/>
        </w:rPr>
        <w:t xml:space="preserve">                       </w:t>
      </w:r>
      <w:r>
        <w:rPr>
          <w:rFonts w:eastAsia="仿宋_GB2312"/>
          <w:sz w:val="28"/>
          <w:szCs w:val="28"/>
        </w:rPr>
        <w:t xml:space="preserve">年  </w:t>
      </w:r>
      <w:r>
        <w:rPr>
          <w:rFonts w:hint="eastAsia" w:eastAsia="仿宋_GB2312"/>
          <w:sz w:val="28"/>
          <w:szCs w:val="28"/>
        </w:rPr>
        <w:t xml:space="preserve"> </w:t>
      </w:r>
      <w:r>
        <w:rPr>
          <w:rFonts w:eastAsia="仿宋_GB2312"/>
          <w:sz w:val="28"/>
          <w:szCs w:val="28"/>
        </w:rPr>
        <w:t xml:space="preserve"> 月  </w:t>
      </w:r>
      <w:r>
        <w:rPr>
          <w:rFonts w:hint="eastAsia" w:eastAsia="仿宋_GB2312"/>
          <w:sz w:val="28"/>
          <w:szCs w:val="28"/>
        </w:rPr>
        <w:t xml:space="preserve"> </w:t>
      </w:r>
      <w:r>
        <w:rPr>
          <w:rFonts w:eastAsia="仿宋_GB2312"/>
          <w:sz w:val="28"/>
          <w:szCs w:val="28"/>
        </w:rPr>
        <w:t xml:space="preserve"> 日</w:t>
      </w:r>
    </w:p>
    <w:tbl>
      <w:tblPr>
        <w:tblStyle w:val="12"/>
        <w:tblW w:w="12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005"/>
        <w:gridCol w:w="690"/>
        <w:gridCol w:w="2475"/>
        <w:gridCol w:w="1950"/>
        <w:gridCol w:w="1500"/>
        <w:gridCol w:w="1485"/>
        <w:gridCol w:w="1425"/>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36" w:type="dxa"/>
            <w:vAlign w:val="center"/>
          </w:tcPr>
          <w:p>
            <w:pPr>
              <w:spacing w:beforeLines="20" w:afterLines="20" w:line="0" w:lineRule="atLeast"/>
              <w:jc w:val="center"/>
              <w:rPr>
                <w:rFonts w:eastAsia="黑体"/>
                <w:sz w:val="28"/>
                <w:szCs w:val="28"/>
              </w:rPr>
            </w:pPr>
            <w:r>
              <w:rPr>
                <w:rFonts w:eastAsia="黑体"/>
                <w:sz w:val="28"/>
                <w:szCs w:val="28"/>
              </w:rPr>
              <w:t>序号</w:t>
            </w:r>
          </w:p>
        </w:tc>
        <w:tc>
          <w:tcPr>
            <w:tcW w:w="1005" w:type="dxa"/>
            <w:vAlign w:val="center"/>
          </w:tcPr>
          <w:p>
            <w:pPr>
              <w:spacing w:beforeLines="20" w:afterLines="20" w:line="0" w:lineRule="atLeast"/>
              <w:jc w:val="center"/>
              <w:rPr>
                <w:rFonts w:eastAsia="黑体"/>
                <w:sz w:val="28"/>
                <w:szCs w:val="28"/>
              </w:rPr>
            </w:pPr>
            <w:r>
              <w:rPr>
                <w:rFonts w:eastAsia="黑体"/>
                <w:sz w:val="28"/>
                <w:szCs w:val="28"/>
              </w:rPr>
              <w:t>姓名</w:t>
            </w:r>
          </w:p>
        </w:tc>
        <w:tc>
          <w:tcPr>
            <w:tcW w:w="690" w:type="dxa"/>
            <w:vAlign w:val="center"/>
          </w:tcPr>
          <w:p>
            <w:pPr>
              <w:spacing w:beforeLines="20" w:afterLines="20" w:line="0" w:lineRule="atLeast"/>
              <w:jc w:val="center"/>
              <w:rPr>
                <w:rFonts w:eastAsia="黑体"/>
                <w:sz w:val="28"/>
                <w:szCs w:val="28"/>
              </w:rPr>
            </w:pPr>
            <w:r>
              <w:rPr>
                <w:rFonts w:eastAsia="黑体"/>
                <w:sz w:val="28"/>
                <w:szCs w:val="28"/>
              </w:rPr>
              <w:t>性别</w:t>
            </w:r>
          </w:p>
        </w:tc>
        <w:tc>
          <w:tcPr>
            <w:tcW w:w="2475" w:type="dxa"/>
            <w:vAlign w:val="center"/>
          </w:tcPr>
          <w:p>
            <w:pPr>
              <w:spacing w:beforeLines="20" w:afterLines="20" w:line="0" w:lineRule="atLeast"/>
              <w:jc w:val="center"/>
              <w:rPr>
                <w:rFonts w:eastAsia="黑体"/>
                <w:sz w:val="28"/>
                <w:szCs w:val="28"/>
              </w:rPr>
            </w:pPr>
            <w:r>
              <w:rPr>
                <w:rFonts w:eastAsia="黑体"/>
                <w:sz w:val="28"/>
                <w:szCs w:val="28"/>
              </w:rPr>
              <w:t>工作单位</w:t>
            </w:r>
          </w:p>
        </w:tc>
        <w:tc>
          <w:tcPr>
            <w:tcW w:w="1950" w:type="dxa"/>
            <w:vAlign w:val="center"/>
          </w:tcPr>
          <w:p>
            <w:pPr>
              <w:spacing w:beforeLines="20" w:afterLines="20" w:line="0" w:lineRule="atLeast"/>
              <w:jc w:val="center"/>
              <w:rPr>
                <w:rFonts w:eastAsia="黑体"/>
                <w:sz w:val="28"/>
                <w:szCs w:val="28"/>
              </w:rPr>
            </w:pPr>
            <w:r>
              <w:rPr>
                <w:rFonts w:eastAsia="黑体"/>
                <w:sz w:val="28"/>
                <w:szCs w:val="28"/>
              </w:rPr>
              <w:t>身份证号码</w:t>
            </w:r>
          </w:p>
        </w:tc>
        <w:tc>
          <w:tcPr>
            <w:tcW w:w="1500" w:type="dxa"/>
            <w:vAlign w:val="center"/>
          </w:tcPr>
          <w:p>
            <w:pPr>
              <w:spacing w:beforeLines="20" w:afterLines="20" w:line="0" w:lineRule="atLeast"/>
              <w:jc w:val="center"/>
              <w:rPr>
                <w:rFonts w:eastAsia="黑体"/>
                <w:sz w:val="28"/>
                <w:szCs w:val="28"/>
              </w:rPr>
            </w:pPr>
            <w:r>
              <w:rPr>
                <w:rFonts w:eastAsia="黑体"/>
                <w:sz w:val="28"/>
                <w:szCs w:val="28"/>
              </w:rPr>
              <w:t>联系电话</w:t>
            </w:r>
          </w:p>
        </w:tc>
        <w:tc>
          <w:tcPr>
            <w:tcW w:w="1485" w:type="dxa"/>
            <w:vAlign w:val="center"/>
          </w:tcPr>
          <w:p>
            <w:pPr>
              <w:spacing w:beforeLines="20" w:afterLines="20" w:line="0" w:lineRule="atLeast"/>
              <w:jc w:val="center"/>
              <w:rPr>
                <w:rFonts w:eastAsia="黑体"/>
                <w:sz w:val="28"/>
                <w:szCs w:val="28"/>
              </w:rPr>
            </w:pPr>
            <w:r>
              <w:rPr>
                <w:rFonts w:eastAsia="黑体"/>
                <w:sz w:val="28"/>
                <w:szCs w:val="28"/>
              </w:rPr>
              <w:t>竞赛项目</w:t>
            </w:r>
          </w:p>
        </w:tc>
        <w:tc>
          <w:tcPr>
            <w:tcW w:w="1425" w:type="dxa"/>
            <w:vAlign w:val="center"/>
          </w:tcPr>
          <w:p>
            <w:pPr>
              <w:spacing w:beforeLines="20" w:afterLines="20" w:line="0" w:lineRule="atLeast"/>
              <w:jc w:val="center"/>
              <w:rPr>
                <w:rFonts w:eastAsia="黑体"/>
                <w:sz w:val="28"/>
                <w:szCs w:val="28"/>
              </w:rPr>
            </w:pPr>
            <w:r>
              <w:rPr>
                <w:rFonts w:eastAsia="黑体"/>
                <w:sz w:val="28"/>
                <w:szCs w:val="28"/>
              </w:rPr>
              <w:t>竞赛级别</w:t>
            </w:r>
          </w:p>
        </w:tc>
        <w:tc>
          <w:tcPr>
            <w:tcW w:w="1431" w:type="dxa"/>
            <w:vAlign w:val="center"/>
          </w:tcPr>
          <w:p>
            <w:pPr>
              <w:spacing w:beforeLines="20" w:afterLines="20" w:line="0" w:lineRule="atLeast"/>
              <w:jc w:val="center"/>
              <w:rPr>
                <w:rFonts w:eastAsia="黑体"/>
                <w:sz w:val="28"/>
                <w:szCs w:val="28"/>
              </w:rPr>
            </w:pPr>
            <w:r>
              <w:rPr>
                <w:rFonts w:eastAsia="黑体"/>
                <w:sz w:val="28"/>
                <w:szCs w:val="28"/>
              </w:rPr>
              <w:t>竞赛排名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36" w:type="dxa"/>
            <w:vAlign w:val="center"/>
          </w:tcPr>
          <w:p>
            <w:pPr>
              <w:rPr>
                <w:sz w:val="24"/>
              </w:rPr>
            </w:pPr>
          </w:p>
        </w:tc>
        <w:tc>
          <w:tcPr>
            <w:tcW w:w="1005" w:type="dxa"/>
            <w:vAlign w:val="center"/>
          </w:tcPr>
          <w:p>
            <w:pPr>
              <w:rPr>
                <w:sz w:val="24"/>
              </w:rPr>
            </w:pPr>
          </w:p>
        </w:tc>
        <w:tc>
          <w:tcPr>
            <w:tcW w:w="690" w:type="dxa"/>
            <w:vAlign w:val="center"/>
          </w:tcPr>
          <w:p>
            <w:pPr>
              <w:spacing w:beforeLines="20" w:afterLines="20" w:line="0" w:lineRule="atLeast"/>
              <w:rPr>
                <w:sz w:val="24"/>
              </w:rPr>
            </w:pPr>
          </w:p>
        </w:tc>
        <w:tc>
          <w:tcPr>
            <w:tcW w:w="2475" w:type="dxa"/>
            <w:vAlign w:val="center"/>
          </w:tcPr>
          <w:p>
            <w:pPr>
              <w:spacing w:beforeLines="20" w:afterLines="20" w:line="0" w:lineRule="atLeast"/>
              <w:rPr>
                <w:sz w:val="24"/>
              </w:rPr>
            </w:pPr>
          </w:p>
        </w:tc>
        <w:tc>
          <w:tcPr>
            <w:tcW w:w="1950" w:type="dxa"/>
            <w:vAlign w:val="center"/>
          </w:tcPr>
          <w:p>
            <w:pPr>
              <w:spacing w:beforeLines="20" w:afterLines="20" w:line="0" w:lineRule="atLeast"/>
              <w:rPr>
                <w:sz w:val="24"/>
              </w:rPr>
            </w:pPr>
          </w:p>
        </w:tc>
        <w:tc>
          <w:tcPr>
            <w:tcW w:w="1500" w:type="dxa"/>
            <w:vAlign w:val="center"/>
          </w:tcPr>
          <w:p>
            <w:pPr>
              <w:spacing w:beforeLines="20" w:afterLines="20" w:line="0" w:lineRule="atLeast"/>
              <w:jc w:val="center"/>
              <w:rPr>
                <w:sz w:val="24"/>
              </w:rPr>
            </w:pPr>
          </w:p>
        </w:tc>
        <w:tc>
          <w:tcPr>
            <w:tcW w:w="1485" w:type="dxa"/>
            <w:vAlign w:val="center"/>
          </w:tcPr>
          <w:p>
            <w:pPr>
              <w:spacing w:beforeLines="20" w:afterLines="20" w:line="0" w:lineRule="atLeast"/>
              <w:rPr>
                <w:sz w:val="24"/>
              </w:rPr>
            </w:pPr>
          </w:p>
        </w:tc>
        <w:tc>
          <w:tcPr>
            <w:tcW w:w="1425" w:type="dxa"/>
            <w:vAlign w:val="center"/>
          </w:tcPr>
          <w:p>
            <w:pPr>
              <w:spacing w:beforeLines="20" w:afterLines="20" w:line="0" w:lineRule="atLeast"/>
              <w:rPr>
                <w:sz w:val="24"/>
              </w:rPr>
            </w:pPr>
          </w:p>
        </w:tc>
        <w:tc>
          <w:tcPr>
            <w:tcW w:w="1431" w:type="dxa"/>
            <w:vAlign w:val="center"/>
          </w:tcPr>
          <w:p>
            <w:pPr>
              <w:spacing w:beforeLines="20" w:afterLines="20" w:line="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36" w:type="dxa"/>
            <w:vAlign w:val="center"/>
          </w:tcPr>
          <w:p>
            <w:pPr>
              <w:rPr>
                <w:sz w:val="24"/>
              </w:rPr>
            </w:pPr>
          </w:p>
        </w:tc>
        <w:tc>
          <w:tcPr>
            <w:tcW w:w="1005" w:type="dxa"/>
            <w:vAlign w:val="center"/>
          </w:tcPr>
          <w:p>
            <w:pPr>
              <w:rPr>
                <w:sz w:val="24"/>
              </w:rPr>
            </w:pPr>
          </w:p>
        </w:tc>
        <w:tc>
          <w:tcPr>
            <w:tcW w:w="690" w:type="dxa"/>
            <w:vAlign w:val="center"/>
          </w:tcPr>
          <w:p>
            <w:pPr>
              <w:rPr>
                <w:sz w:val="24"/>
              </w:rPr>
            </w:pPr>
          </w:p>
        </w:tc>
        <w:tc>
          <w:tcPr>
            <w:tcW w:w="2475" w:type="dxa"/>
            <w:vAlign w:val="center"/>
          </w:tcPr>
          <w:p>
            <w:pPr>
              <w:rPr>
                <w:sz w:val="24"/>
              </w:rPr>
            </w:pPr>
          </w:p>
        </w:tc>
        <w:tc>
          <w:tcPr>
            <w:tcW w:w="1950" w:type="dxa"/>
            <w:vAlign w:val="center"/>
          </w:tcPr>
          <w:p>
            <w:pPr>
              <w:spacing w:beforeLines="20" w:afterLines="20" w:line="0" w:lineRule="atLeast"/>
              <w:rPr>
                <w:sz w:val="24"/>
              </w:rPr>
            </w:pPr>
          </w:p>
        </w:tc>
        <w:tc>
          <w:tcPr>
            <w:tcW w:w="1500" w:type="dxa"/>
            <w:vAlign w:val="center"/>
          </w:tcPr>
          <w:p>
            <w:pPr>
              <w:jc w:val="center"/>
            </w:pPr>
          </w:p>
        </w:tc>
        <w:tc>
          <w:tcPr>
            <w:tcW w:w="1485" w:type="dxa"/>
            <w:vAlign w:val="center"/>
          </w:tcPr>
          <w:p/>
        </w:tc>
        <w:tc>
          <w:tcPr>
            <w:tcW w:w="1425" w:type="dxa"/>
            <w:vAlign w:val="center"/>
          </w:tcPr>
          <w:p>
            <w:pPr>
              <w:rPr>
                <w:sz w:val="24"/>
              </w:rPr>
            </w:pPr>
          </w:p>
        </w:tc>
        <w:tc>
          <w:tcPr>
            <w:tcW w:w="1431"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36" w:type="dxa"/>
            <w:vAlign w:val="center"/>
          </w:tcPr>
          <w:p>
            <w:pPr>
              <w:rPr>
                <w:sz w:val="24"/>
              </w:rPr>
            </w:pPr>
          </w:p>
        </w:tc>
        <w:tc>
          <w:tcPr>
            <w:tcW w:w="1005" w:type="dxa"/>
            <w:vAlign w:val="center"/>
          </w:tcPr>
          <w:p>
            <w:pPr>
              <w:rPr>
                <w:sz w:val="24"/>
              </w:rPr>
            </w:pPr>
          </w:p>
        </w:tc>
        <w:tc>
          <w:tcPr>
            <w:tcW w:w="690" w:type="dxa"/>
            <w:vAlign w:val="center"/>
          </w:tcPr>
          <w:p>
            <w:pPr>
              <w:rPr>
                <w:sz w:val="24"/>
              </w:rPr>
            </w:pPr>
          </w:p>
        </w:tc>
        <w:tc>
          <w:tcPr>
            <w:tcW w:w="2475" w:type="dxa"/>
            <w:vAlign w:val="center"/>
          </w:tcPr>
          <w:p>
            <w:pPr>
              <w:rPr>
                <w:sz w:val="24"/>
              </w:rPr>
            </w:pPr>
          </w:p>
        </w:tc>
        <w:tc>
          <w:tcPr>
            <w:tcW w:w="1950" w:type="dxa"/>
            <w:vAlign w:val="center"/>
          </w:tcPr>
          <w:p>
            <w:pPr>
              <w:spacing w:beforeLines="20" w:afterLines="20" w:line="0" w:lineRule="atLeast"/>
              <w:rPr>
                <w:sz w:val="24"/>
              </w:rPr>
            </w:pPr>
          </w:p>
        </w:tc>
        <w:tc>
          <w:tcPr>
            <w:tcW w:w="1500" w:type="dxa"/>
            <w:vAlign w:val="center"/>
          </w:tcPr>
          <w:p>
            <w:pPr>
              <w:jc w:val="center"/>
            </w:pPr>
          </w:p>
        </w:tc>
        <w:tc>
          <w:tcPr>
            <w:tcW w:w="1485" w:type="dxa"/>
            <w:vAlign w:val="center"/>
          </w:tcPr>
          <w:p/>
        </w:tc>
        <w:tc>
          <w:tcPr>
            <w:tcW w:w="1425" w:type="dxa"/>
            <w:vAlign w:val="center"/>
          </w:tcPr>
          <w:p>
            <w:pPr>
              <w:rPr>
                <w:sz w:val="24"/>
              </w:rPr>
            </w:pPr>
          </w:p>
        </w:tc>
        <w:tc>
          <w:tcPr>
            <w:tcW w:w="1431"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36" w:type="dxa"/>
            <w:vAlign w:val="center"/>
          </w:tcPr>
          <w:p>
            <w:pPr>
              <w:rPr>
                <w:sz w:val="24"/>
              </w:rPr>
            </w:pPr>
          </w:p>
        </w:tc>
        <w:tc>
          <w:tcPr>
            <w:tcW w:w="1005" w:type="dxa"/>
            <w:vAlign w:val="center"/>
          </w:tcPr>
          <w:p>
            <w:pPr>
              <w:rPr>
                <w:sz w:val="24"/>
              </w:rPr>
            </w:pPr>
          </w:p>
        </w:tc>
        <w:tc>
          <w:tcPr>
            <w:tcW w:w="690" w:type="dxa"/>
            <w:vAlign w:val="center"/>
          </w:tcPr>
          <w:p>
            <w:pPr>
              <w:rPr>
                <w:sz w:val="24"/>
              </w:rPr>
            </w:pPr>
          </w:p>
        </w:tc>
        <w:tc>
          <w:tcPr>
            <w:tcW w:w="2475" w:type="dxa"/>
            <w:vAlign w:val="center"/>
          </w:tcPr>
          <w:p>
            <w:pPr>
              <w:rPr>
                <w:sz w:val="24"/>
              </w:rPr>
            </w:pPr>
          </w:p>
        </w:tc>
        <w:tc>
          <w:tcPr>
            <w:tcW w:w="1950" w:type="dxa"/>
            <w:vAlign w:val="center"/>
          </w:tcPr>
          <w:p>
            <w:pPr>
              <w:spacing w:beforeLines="20" w:afterLines="20" w:line="0" w:lineRule="atLeast"/>
              <w:rPr>
                <w:sz w:val="24"/>
              </w:rPr>
            </w:pPr>
          </w:p>
        </w:tc>
        <w:tc>
          <w:tcPr>
            <w:tcW w:w="1500" w:type="dxa"/>
            <w:vAlign w:val="center"/>
          </w:tcPr>
          <w:p>
            <w:pPr>
              <w:jc w:val="center"/>
            </w:pPr>
          </w:p>
        </w:tc>
        <w:tc>
          <w:tcPr>
            <w:tcW w:w="1485" w:type="dxa"/>
            <w:vAlign w:val="center"/>
          </w:tcPr>
          <w:p/>
        </w:tc>
        <w:tc>
          <w:tcPr>
            <w:tcW w:w="1425" w:type="dxa"/>
            <w:vAlign w:val="center"/>
          </w:tcPr>
          <w:p>
            <w:pPr>
              <w:rPr>
                <w:sz w:val="24"/>
              </w:rPr>
            </w:pPr>
          </w:p>
        </w:tc>
        <w:tc>
          <w:tcPr>
            <w:tcW w:w="1431"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6" w:type="dxa"/>
            <w:vAlign w:val="center"/>
          </w:tcPr>
          <w:p>
            <w:pPr>
              <w:rPr>
                <w:sz w:val="24"/>
              </w:rPr>
            </w:pPr>
          </w:p>
        </w:tc>
        <w:tc>
          <w:tcPr>
            <w:tcW w:w="1005" w:type="dxa"/>
            <w:vAlign w:val="center"/>
          </w:tcPr>
          <w:p>
            <w:pPr>
              <w:rPr>
                <w:sz w:val="24"/>
              </w:rPr>
            </w:pPr>
          </w:p>
        </w:tc>
        <w:tc>
          <w:tcPr>
            <w:tcW w:w="690" w:type="dxa"/>
            <w:vAlign w:val="center"/>
          </w:tcPr>
          <w:p>
            <w:pPr>
              <w:rPr>
                <w:sz w:val="24"/>
              </w:rPr>
            </w:pPr>
          </w:p>
        </w:tc>
        <w:tc>
          <w:tcPr>
            <w:tcW w:w="2475" w:type="dxa"/>
            <w:vAlign w:val="center"/>
          </w:tcPr>
          <w:p>
            <w:pPr>
              <w:rPr>
                <w:sz w:val="24"/>
              </w:rPr>
            </w:pPr>
          </w:p>
        </w:tc>
        <w:tc>
          <w:tcPr>
            <w:tcW w:w="1950" w:type="dxa"/>
            <w:vAlign w:val="center"/>
          </w:tcPr>
          <w:p>
            <w:pPr>
              <w:spacing w:beforeLines="20" w:afterLines="20" w:line="0" w:lineRule="atLeast"/>
              <w:rPr>
                <w:sz w:val="24"/>
              </w:rPr>
            </w:pPr>
          </w:p>
        </w:tc>
        <w:tc>
          <w:tcPr>
            <w:tcW w:w="1500" w:type="dxa"/>
            <w:vAlign w:val="center"/>
          </w:tcPr>
          <w:p>
            <w:pPr>
              <w:jc w:val="center"/>
            </w:pPr>
          </w:p>
        </w:tc>
        <w:tc>
          <w:tcPr>
            <w:tcW w:w="1485" w:type="dxa"/>
            <w:vAlign w:val="center"/>
          </w:tcPr>
          <w:p/>
        </w:tc>
        <w:tc>
          <w:tcPr>
            <w:tcW w:w="1425" w:type="dxa"/>
            <w:vAlign w:val="center"/>
          </w:tcPr>
          <w:p>
            <w:pPr>
              <w:rPr>
                <w:sz w:val="24"/>
              </w:rPr>
            </w:pPr>
          </w:p>
        </w:tc>
        <w:tc>
          <w:tcPr>
            <w:tcW w:w="1431"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6" w:type="dxa"/>
            <w:vAlign w:val="center"/>
          </w:tcPr>
          <w:p>
            <w:pPr>
              <w:rPr>
                <w:sz w:val="24"/>
              </w:rPr>
            </w:pPr>
          </w:p>
        </w:tc>
        <w:tc>
          <w:tcPr>
            <w:tcW w:w="1005" w:type="dxa"/>
            <w:vAlign w:val="center"/>
          </w:tcPr>
          <w:p>
            <w:pPr>
              <w:rPr>
                <w:sz w:val="24"/>
              </w:rPr>
            </w:pPr>
          </w:p>
        </w:tc>
        <w:tc>
          <w:tcPr>
            <w:tcW w:w="690" w:type="dxa"/>
            <w:vAlign w:val="center"/>
          </w:tcPr>
          <w:p>
            <w:pPr>
              <w:rPr>
                <w:sz w:val="24"/>
              </w:rPr>
            </w:pPr>
          </w:p>
        </w:tc>
        <w:tc>
          <w:tcPr>
            <w:tcW w:w="2475" w:type="dxa"/>
            <w:vAlign w:val="center"/>
          </w:tcPr>
          <w:p>
            <w:pPr>
              <w:rPr>
                <w:sz w:val="24"/>
              </w:rPr>
            </w:pPr>
          </w:p>
        </w:tc>
        <w:tc>
          <w:tcPr>
            <w:tcW w:w="1950" w:type="dxa"/>
            <w:vAlign w:val="center"/>
          </w:tcPr>
          <w:p>
            <w:pPr>
              <w:spacing w:beforeLines="20" w:afterLines="20" w:line="0" w:lineRule="atLeast"/>
              <w:rPr>
                <w:sz w:val="24"/>
              </w:rPr>
            </w:pPr>
          </w:p>
        </w:tc>
        <w:tc>
          <w:tcPr>
            <w:tcW w:w="1500" w:type="dxa"/>
            <w:vAlign w:val="center"/>
          </w:tcPr>
          <w:p>
            <w:pPr>
              <w:jc w:val="center"/>
            </w:pPr>
          </w:p>
        </w:tc>
        <w:tc>
          <w:tcPr>
            <w:tcW w:w="1485" w:type="dxa"/>
            <w:vAlign w:val="center"/>
          </w:tcPr>
          <w:p/>
        </w:tc>
        <w:tc>
          <w:tcPr>
            <w:tcW w:w="1425" w:type="dxa"/>
            <w:vAlign w:val="center"/>
          </w:tcPr>
          <w:p>
            <w:pPr>
              <w:rPr>
                <w:sz w:val="24"/>
              </w:rPr>
            </w:pPr>
          </w:p>
        </w:tc>
        <w:tc>
          <w:tcPr>
            <w:tcW w:w="1431"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6" w:type="dxa"/>
            <w:vAlign w:val="center"/>
          </w:tcPr>
          <w:p>
            <w:pPr>
              <w:rPr>
                <w:sz w:val="24"/>
              </w:rPr>
            </w:pPr>
          </w:p>
        </w:tc>
        <w:tc>
          <w:tcPr>
            <w:tcW w:w="1005" w:type="dxa"/>
            <w:vAlign w:val="center"/>
          </w:tcPr>
          <w:p>
            <w:pPr>
              <w:rPr>
                <w:sz w:val="24"/>
              </w:rPr>
            </w:pPr>
          </w:p>
        </w:tc>
        <w:tc>
          <w:tcPr>
            <w:tcW w:w="690" w:type="dxa"/>
            <w:vAlign w:val="center"/>
          </w:tcPr>
          <w:p>
            <w:pPr>
              <w:rPr>
                <w:sz w:val="24"/>
              </w:rPr>
            </w:pPr>
          </w:p>
        </w:tc>
        <w:tc>
          <w:tcPr>
            <w:tcW w:w="2475" w:type="dxa"/>
            <w:vAlign w:val="center"/>
          </w:tcPr>
          <w:p>
            <w:pPr>
              <w:rPr>
                <w:sz w:val="24"/>
              </w:rPr>
            </w:pPr>
          </w:p>
        </w:tc>
        <w:tc>
          <w:tcPr>
            <w:tcW w:w="1950" w:type="dxa"/>
            <w:vAlign w:val="center"/>
          </w:tcPr>
          <w:p>
            <w:pPr>
              <w:spacing w:beforeLines="20" w:afterLines="20" w:line="0" w:lineRule="atLeast"/>
              <w:rPr>
                <w:sz w:val="24"/>
              </w:rPr>
            </w:pPr>
          </w:p>
        </w:tc>
        <w:tc>
          <w:tcPr>
            <w:tcW w:w="1500" w:type="dxa"/>
            <w:vAlign w:val="center"/>
          </w:tcPr>
          <w:p>
            <w:pPr>
              <w:jc w:val="center"/>
            </w:pPr>
          </w:p>
        </w:tc>
        <w:tc>
          <w:tcPr>
            <w:tcW w:w="1485" w:type="dxa"/>
            <w:vAlign w:val="center"/>
          </w:tcPr>
          <w:p/>
        </w:tc>
        <w:tc>
          <w:tcPr>
            <w:tcW w:w="1425" w:type="dxa"/>
            <w:vAlign w:val="center"/>
          </w:tcPr>
          <w:p>
            <w:pPr>
              <w:rPr>
                <w:sz w:val="24"/>
              </w:rPr>
            </w:pPr>
          </w:p>
        </w:tc>
        <w:tc>
          <w:tcPr>
            <w:tcW w:w="1431" w:type="dxa"/>
            <w:vAlign w:val="center"/>
          </w:tcPr>
          <w:p>
            <w:pPr>
              <w:rPr>
                <w:sz w:val="24"/>
              </w:rPr>
            </w:pPr>
          </w:p>
        </w:tc>
      </w:tr>
    </w:tbl>
    <w:p>
      <w:pPr>
        <w:spacing w:beforeLines="50" w:afterLines="50" w:line="0" w:lineRule="atLeast"/>
        <w:rPr>
          <w:rFonts w:eastAsia="黑体"/>
          <w:sz w:val="32"/>
          <w:szCs w:val="32"/>
        </w:rPr>
        <w:sectPr>
          <w:footerReference r:id="rId5" w:type="default"/>
          <w:pgSz w:w="16838" w:h="11906" w:orient="landscape"/>
          <w:pgMar w:top="1587" w:right="2098" w:bottom="1474" w:left="1984" w:header="851" w:footer="992" w:gutter="0"/>
          <w:cols w:space="720" w:num="1"/>
          <w:docGrid w:type="lines" w:linePitch="312" w:charSpace="0"/>
        </w:sectPr>
      </w:pPr>
      <w:r>
        <w:rPr>
          <w:rFonts w:eastAsia="仿宋_GB2312"/>
          <w:sz w:val="28"/>
          <w:szCs w:val="28"/>
        </w:rPr>
        <w:t xml:space="preserve">填表人：                            </w:t>
      </w:r>
      <w:r>
        <w:rPr>
          <w:rFonts w:hint="eastAsia" w:eastAsia="仿宋_GB2312"/>
          <w:sz w:val="28"/>
          <w:szCs w:val="28"/>
        </w:rPr>
        <w:t xml:space="preserve">       </w:t>
      </w:r>
      <w:r>
        <w:rPr>
          <w:rFonts w:eastAsia="仿宋_GB2312"/>
          <w:sz w:val="28"/>
          <w:szCs w:val="28"/>
        </w:rPr>
        <w:t>联系电话：</w:t>
      </w:r>
    </w:p>
    <w:p>
      <w:pPr>
        <w:pStyle w:val="5"/>
        <w:spacing w:line="600" w:lineRule="exact"/>
        <w:rPr>
          <w:rFonts w:eastAsia="黑体"/>
          <w:sz w:val="32"/>
          <w:szCs w:val="32"/>
        </w:rPr>
      </w:pPr>
      <w:r>
        <w:rPr>
          <w:rFonts w:eastAsia="黑体"/>
          <w:sz w:val="32"/>
          <w:szCs w:val="32"/>
        </w:rPr>
        <w:t>附件</w:t>
      </w:r>
      <w:r>
        <w:rPr>
          <w:rFonts w:hint="eastAsia" w:eastAsia="黑体"/>
          <w:sz w:val="32"/>
          <w:szCs w:val="32"/>
        </w:rPr>
        <w:t>6</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办赛补助资金申报有关事项</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r>
        <w:rPr>
          <w:rFonts w:hint="eastAsia" w:eastAsia="仿宋_GB2312"/>
          <w:sz w:val="32"/>
          <w:szCs w:val="32"/>
        </w:rPr>
        <w:t>一、办赛补助资金</w:t>
      </w:r>
      <w:r>
        <w:rPr>
          <w:rFonts w:eastAsia="仿宋_GB2312"/>
          <w:sz w:val="32"/>
          <w:szCs w:val="32"/>
        </w:rPr>
        <w:t>可用于竞赛组织实施过程中产生的方案制定、竞赛宣传、试题命制、场地租赁、设备损耗、工具购置、耗材耗能、食宿交通、人员劳务、竞赛奖励等各项费用</w:t>
      </w:r>
      <w:r>
        <w:rPr>
          <w:rFonts w:hint="eastAsia" w:eastAsia="仿宋_GB2312"/>
          <w:sz w:val="32"/>
          <w:szCs w:val="32"/>
        </w:rPr>
        <w:t>，</w:t>
      </w:r>
      <w:r>
        <w:rPr>
          <w:rFonts w:eastAsia="仿宋_GB2312"/>
          <w:sz w:val="32"/>
          <w:szCs w:val="32"/>
        </w:rPr>
        <w:t>以及因竞赛管理和组织实施需要产生的各项工作经费，如教练、裁判员培训与交流、技术开发与服务、项目评审、会议费、差旅费等。承办单位属财政供养单位的，</w:t>
      </w:r>
      <w:r>
        <w:rPr>
          <w:rFonts w:hint="eastAsia" w:eastAsia="仿宋_GB2312"/>
          <w:sz w:val="32"/>
          <w:szCs w:val="32"/>
        </w:rPr>
        <w:t>办赛</w:t>
      </w:r>
      <w:r>
        <w:rPr>
          <w:rFonts w:eastAsia="仿宋_GB2312"/>
          <w:sz w:val="32"/>
          <w:szCs w:val="32"/>
        </w:rPr>
        <w:t>补助资金不得用于本单位工作人员的劳务费支出。</w:t>
      </w:r>
    </w:p>
    <w:p>
      <w:pPr>
        <w:spacing w:line="580" w:lineRule="exact"/>
        <w:ind w:firstLine="640" w:firstLineChars="200"/>
        <w:rPr>
          <w:rFonts w:eastAsia="仿宋_GB2312"/>
          <w:sz w:val="32"/>
          <w:szCs w:val="32"/>
        </w:rPr>
      </w:pPr>
      <w:r>
        <w:rPr>
          <w:rFonts w:hint="eastAsia" w:eastAsia="仿宋_GB2312"/>
          <w:sz w:val="32"/>
          <w:szCs w:val="32"/>
        </w:rPr>
        <w:t>二、承办</w:t>
      </w:r>
      <w:r>
        <w:rPr>
          <w:rFonts w:eastAsia="仿宋_GB2312"/>
          <w:sz w:val="32"/>
          <w:szCs w:val="32"/>
        </w:rPr>
        <w:t>市级一类</w:t>
      </w:r>
      <w:r>
        <w:rPr>
          <w:rFonts w:hint="eastAsia" w:eastAsia="仿宋_GB2312"/>
          <w:sz w:val="32"/>
          <w:szCs w:val="32"/>
        </w:rPr>
        <w:t>、二类</w:t>
      </w:r>
      <w:r>
        <w:rPr>
          <w:rFonts w:eastAsia="仿宋_GB2312"/>
          <w:sz w:val="32"/>
          <w:szCs w:val="32"/>
        </w:rPr>
        <w:t>竞赛具体补助标准如下：初赛参赛人数在 40至59人之间，一类竞赛补助9万元、二类竞赛补助5万元；初赛参赛人数在60至99人之间，一类竞赛补助12万元、二类竞赛补助7万元；初赛参赛人数在100人以上，一类竞赛补助13万元、二类竞赛补助8万元。决赛人数在30人以上，每增加10人增补1万元，一类竞赛最高补助不高于15万元，二类竞赛最高补助不高于10万元。</w:t>
      </w:r>
    </w:p>
    <w:p>
      <w:pPr>
        <w:spacing w:line="580" w:lineRule="exact"/>
        <w:ind w:firstLine="640" w:firstLineChars="200"/>
        <w:rPr>
          <w:rFonts w:eastAsia="仿宋_GB2312"/>
          <w:sz w:val="32"/>
          <w:szCs w:val="32"/>
        </w:rPr>
      </w:pPr>
      <w:r>
        <w:rPr>
          <w:rFonts w:eastAsia="仿宋_GB2312"/>
          <w:sz w:val="32"/>
          <w:szCs w:val="32"/>
        </w:rPr>
        <w:t>承办省级及以上竞赛东莞市选拔赛的，具体补助标准如下：参赛人数15至24人之间，补助2万元；参赛人数25人以上补助3万元。</w:t>
      </w:r>
    </w:p>
    <w:p>
      <w:pPr>
        <w:spacing w:line="58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办赛补助资金申报程序</w:t>
      </w:r>
    </w:p>
    <w:p>
      <w:pPr>
        <w:spacing w:line="580" w:lineRule="exact"/>
        <w:ind w:firstLine="640" w:firstLineChars="200"/>
        <w:rPr>
          <w:rFonts w:eastAsia="仿宋_GB2312"/>
          <w:sz w:val="32"/>
          <w:szCs w:val="32"/>
        </w:rPr>
      </w:pPr>
      <w:r>
        <w:rPr>
          <w:rFonts w:eastAsia="仿宋_GB2312"/>
          <w:sz w:val="32"/>
          <w:szCs w:val="32"/>
        </w:rPr>
        <w:t>（一）市级竞赛办赛补助资金实行跨年拨付。承办单位应在竞赛结束后30个工作日内向市人力资源社会保障部门提出补贴申请，并提交《</w:t>
      </w:r>
      <w:r>
        <w:rPr>
          <w:rFonts w:hint="eastAsia" w:eastAsia="仿宋_GB2312"/>
          <w:sz w:val="32"/>
          <w:szCs w:val="32"/>
        </w:rPr>
        <w:t>东莞市</w:t>
      </w:r>
      <w:r>
        <w:rPr>
          <w:rFonts w:eastAsia="仿宋_GB2312"/>
          <w:sz w:val="32"/>
          <w:szCs w:val="32"/>
        </w:rPr>
        <w:t>市级职业技能竞赛办赛补助资金申请表》（</w:t>
      </w:r>
      <w:r>
        <w:rPr>
          <w:rFonts w:hint="eastAsia" w:eastAsia="仿宋_GB2312"/>
          <w:sz w:val="32"/>
          <w:szCs w:val="32"/>
        </w:rPr>
        <w:t>《东莞市职业技能竞赛管理实施细则》</w:t>
      </w:r>
      <w:r>
        <w:rPr>
          <w:rFonts w:eastAsia="仿宋_GB2312"/>
          <w:sz w:val="32"/>
          <w:szCs w:val="32"/>
        </w:rPr>
        <w:t>附件</w:t>
      </w:r>
      <w:r>
        <w:rPr>
          <w:rFonts w:hint="eastAsia" w:eastAsia="仿宋_GB2312"/>
          <w:sz w:val="32"/>
          <w:szCs w:val="32"/>
        </w:rPr>
        <w:t>7</w:t>
      </w:r>
      <w:r>
        <w:rPr>
          <w:rFonts w:eastAsia="仿宋_GB2312"/>
          <w:sz w:val="32"/>
          <w:szCs w:val="32"/>
        </w:rPr>
        <w:t>）、</w:t>
      </w:r>
      <w:r>
        <w:rPr>
          <w:rFonts w:hint="eastAsia" w:eastAsia="仿宋_GB2312"/>
          <w:sz w:val="32"/>
          <w:szCs w:val="32"/>
        </w:rPr>
        <w:t>赛</w:t>
      </w:r>
      <w:r>
        <w:rPr>
          <w:rFonts w:eastAsia="仿宋_GB2312"/>
          <w:sz w:val="32"/>
          <w:szCs w:val="32"/>
        </w:rPr>
        <w:t>务工作材料、办赛</w:t>
      </w:r>
      <w:r>
        <w:rPr>
          <w:rFonts w:hint="eastAsia" w:eastAsia="仿宋_GB2312"/>
          <w:sz w:val="32"/>
          <w:szCs w:val="32"/>
        </w:rPr>
        <w:t>项目</w:t>
      </w:r>
      <w:r>
        <w:rPr>
          <w:rFonts w:eastAsia="仿宋_GB2312"/>
          <w:sz w:val="32"/>
          <w:szCs w:val="32"/>
        </w:rPr>
        <w:t>开支明细表及办赛</w:t>
      </w:r>
      <w:r>
        <w:rPr>
          <w:rFonts w:hint="eastAsia" w:eastAsia="仿宋_GB2312"/>
          <w:sz w:val="32"/>
          <w:szCs w:val="32"/>
        </w:rPr>
        <w:t>项目</w:t>
      </w:r>
      <w:r>
        <w:rPr>
          <w:rFonts w:eastAsia="仿宋_GB2312"/>
          <w:sz w:val="32"/>
          <w:szCs w:val="32"/>
        </w:rPr>
        <w:t>开支的佐证材料。逾期申请的不予受理。</w:t>
      </w:r>
    </w:p>
    <w:p>
      <w:pPr>
        <w:spacing w:line="580" w:lineRule="exact"/>
        <w:ind w:firstLine="640" w:firstLineChars="200"/>
        <w:rPr>
          <w:rFonts w:eastAsia="仿宋_GB2312"/>
          <w:sz w:val="32"/>
          <w:szCs w:val="32"/>
        </w:rPr>
      </w:pPr>
      <w:r>
        <w:rPr>
          <w:rFonts w:eastAsia="仿宋_GB2312"/>
          <w:sz w:val="32"/>
          <w:szCs w:val="32"/>
        </w:rPr>
        <w:t>（二）市人力资源社会保障部门根据办赛补助资金相关规定审核申报材料</w:t>
      </w:r>
      <w:r>
        <w:rPr>
          <w:rFonts w:hint="eastAsia" w:eastAsia="仿宋_GB2312"/>
          <w:sz w:val="32"/>
          <w:szCs w:val="32"/>
        </w:rPr>
        <w:t>。</w:t>
      </w:r>
      <w:r>
        <w:rPr>
          <w:rFonts w:eastAsia="仿宋_GB2312"/>
          <w:sz w:val="32"/>
          <w:szCs w:val="32"/>
        </w:rPr>
        <w:t>审核通过的，市人力资源社会保障部门在门户网站上公示办赛补助资金申请单位名单；审核不通过的，不予拨付办赛补助资金，由市人力资源社会保障部门书面告知申请单位并说明理由。</w:t>
      </w:r>
    </w:p>
    <w:p>
      <w:pPr>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办赛补助资金申请单位名单公示期为5个工作日。如公示期间收到异议的，市人力资源社会保障部门对异议反映情况进行调查核实并处理；经调查异议成立且确认不符合办赛补助资金申领条件的，不予拨付办赛补助资金，</w:t>
      </w:r>
      <w:r>
        <w:rPr>
          <w:rFonts w:hint="eastAsia" w:ascii="仿宋_GB2312" w:hAnsi="仿宋_GB2312" w:eastAsia="仿宋_GB2312" w:cs="仿宋_GB2312"/>
          <w:color w:val="000000"/>
          <w:sz w:val="32"/>
          <w:szCs w:val="32"/>
        </w:rPr>
        <w:t>告知申报单位结果和理由</w:t>
      </w:r>
      <w:r>
        <w:rPr>
          <w:rFonts w:eastAsia="仿宋_GB2312"/>
          <w:sz w:val="32"/>
          <w:szCs w:val="32"/>
        </w:rPr>
        <w:t>。公示期满无异议或经调查异议不影响办赛补助资金申领的，由市人力资源社会保障部门告知申请单位审核通过的结果，按规定拨付办赛补助资金。</w:t>
      </w:r>
    </w:p>
    <w:p>
      <w:pPr>
        <w:spacing w:line="580" w:lineRule="exact"/>
        <w:rPr>
          <w:rFonts w:eastAsia="仿宋_GB2312"/>
          <w:sz w:val="32"/>
          <w:szCs w:val="32"/>
        </w:rPr>
      </w:pPr>
    </w:p>
    <w:p/>
    <w:p>
      <w:pPr>
        <w:pStyle w:val="5"/>
        <w:spacing w:line="600" w:lineRule="exact"/>
        <w:rPr>
          <w:rFonts w:eastAsia="黑体"/>
          <w:sz w:val="32"/>
          <w:szCs w:val="32"/>
        </w:rPr>
      </w:pPr>
    </w:p>
    <w:p>
      <w:pPr>
        <w:widowControl/>
        <w:jc w:val="left"/>
        <w:rPr>
          <w:rFonts w:eastAsia="黑体"/>
          <w:sz w:val="32"/>
          <w:szCs w:val="32"/>
        </w:rPr>
      </w:pPr>
      <w:r>
        <w:rPr>
          <w:rFonts w:eastAsia="黑体"/>
          <w:sz w:val="32"/>
          <w:szCs w:val="32"/>
        </w:rPr>
        <w:br w:type="page"/>
      </w:r>
      <w:r>
        <w:rPr>
          <w:rFonts w:eastAsia="黑体"/>
          <w:sz w:val="32"/>
          <w:szCs w:val="32"/>
        </w:rPr>
        <w:t>附件</w:t>
      </w:r>
      <w:r>
        <w:rPr>
          <w:rFonts w:hint="eastAsia" w:eastAsia="黑体"/>
          <w:sz w:val="32"/>
          <w:szCs w:val="32"/>
        </w:rPr>
        <w:t>7</w:t>
      </w:r>
    </w:p>
    <w:p>
      <w:pPr>
        <w:widowControl/>
        <w:jc w:val="center"/>
        <w:rPr>
          <w:rFonts w:eastAsia="仿宋_GB2312"/>
          <w:sz w:val="32"/>
          <w:szCs w:val="32"/>
        </w:rPr>
      </w:pPr>
      <w:r>
        <w:rPr>
          <w:rFonts w:eastAsia="方正小标宋简体"/>
          <w:kern w:val="0"/>
          <w:sz w:val="36"/>
          <w:szCs w:val="36"/>
        </w:rPr>
        <w:t>东莞市市级职业技能竞赛办赛补助资金申</w:t>
      </w:r>
      <w:r>
        <w:rPr>
          <w:rFonts w:hint="eastAsia" w:eastAsia="方正小标宋简体"/>
          <w:kern w:val="0"/>
          <w:sz w:val="36"/>
          <w:szCs w:val="36"/>
        </w:rPr>
        <w:t>报</w:t>
      </w:r>
      <w:r>
        <w:rPr>
          <w:rFonts w:eastAsia="方正小标宋简体"/>
          <w:kern w:val="0"/>
          <w:sz w:val="36"/>
          <w:szCs w:val="36"/>
        </w:rPr>
        <w:t>表</w:t>
      </w:r>
    </w:p>
    <w:tbl>
      <w:tblPr>
        <w:tblStyle w:val="12"/>
        <w:tblpPr w:leftFromText="180" w:rightFromText="180" w:vertAnchor="text" w:horzAnchor="page" w:tblpX="1312" w:tblpY="26"/>
        <w:tblOverlap w:val="never"/>
        <w:tblW w:w="95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60"/>
        <w:gridCol w:w="3219"/>
        <w:gridCol w:w="1255"/>
        <w:gridCol w:w="3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9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eastAsia="仿宋_GB2312"/>
                <w:sz w:val="24"/>
              </w:rPr>
            </w:pPr>
            <w:r>
              <w:rPr>
                <w:rFonts w:eastAsia="仿宋_GB2312"/>
                <w:sz w:val="24"/>
              </w:rPr>
              <w:t>申请单位名称</w:t>
            </w:r>
          </w:p>
        </w:tc>
        <w:tc>
          <w:tcPr>
            <w:tcW w:w="7559"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600" w:lineRule="exact"/>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1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rPr>
                <w:rFonts w:eastAsia="仿宋_GB2312"/>
                <w:sz w:val="24"/>
              </w:rPr>
            </w:pPr>
            <w:r>
              <w:rPr>
                <w:rFonts w:eastAsia="仿宋_GB2312"/>
                <w:kern w:val="0"/>
                <w:sz w:val="24"/>
              </w:rPr>
              <w:t>法定代表人/负责人</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rPr>
                <w:rFonts w:eastAsia="仿宋_GB2312"/>
                <w:sz w:val="24"/>
              </w:rPr>
            </w:pP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rPr>
                <w:rFonts w:eastAsia="仿宋_GB2312"/>
                <w:sz w:val="24"/>
              </w:rPr>
            </w:pPr>
            <w:r>
              <w:rPr>
                <w:rFonts w:eastAsia="仿宋_GB2312"/>
                <w:kern w:val="0"/>
                <w:sz w:val="24"/>
              </w:rPr>
              <w:t>统一社会信用代码</w:t>
            </w:r>
          </w:p>
        </w:tc>
        <w:tc>
          <w:tcPr>
            <w:tcW w:w="308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600" w:lineRule="exact"/>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9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eastAsia="仿宋_GB2312"/>
                <w:sz w:val="24"/>
              </w:rPr>
            </w:pPr>
            <w:r>
              <w:rPr>
                <w:rFonts w:eastAsia="仿宋_GB2312"/>
                <w:sz w:val="24"/>
              </w:rPr>
              <w:t>承办竞赛名称</w:t>
            </w:r>
          </w:p>
        </w:tc>
        <w:tc>
          <w:tcPr>
            <w:tcW w:w="32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600" w:lineRule="exact"/>
              <w:jc w:val="center"/>
              <w:rPr>
                <w:rFonts w:eastAsia="仿宋_GB2312"/>
                <w:sz w:val="24"/>
              </w:rPr>
            </w:pPr>
          </w:p>
        </w:tc>
        <w:tc>
          <w:tcPr>
            <w:tcW w:w="12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eastAsia="仿宋_GB2312"/>
                <w:sz w:val="24"/>
              </w:rPr>
            </w:pPr>
            <w:r>
              <w:rPr>
                <w:rFonts w:eastAsia="仿宋_GB2312"/>
                <w:sz w:val="24"/>
              </w:rPr>
              <w:t>竞赛工种名称</w:t>
            </w:r>
          </w:p>
        </w:tc>
        <w:tc>
          <w:tcPr>
            <w:tcW w:w="308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600" w:lineRule="exact"/>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19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eastAsia="仿宋_GB2312"/>
                <w:sz w:val="24"/>
              </w:rPr>
            </w:pPr>
            <w:r>
              <w:rPr>
                <w:rFonts w:eastAsia="仿宋_GB2312"/>
                <w:sz w:val="24"/>
              </w:rPr>
              <w:t>竞赛级别</w:t>
            </w:r>
          </w:p>
        </w:tc>
        <w:tc>
          <w:tcPr>
            <w:tcW w:w="7559" w:type="dxa"/>
            <w:gridSpan w:val="3"/>
            <w:tcBorders>
              <w:top w:val="single" w:color="000000" w:sz="4" w:space="0"/>
              <w:left w:val="single" w:color="000000" w:sz="4" w:space="0"/>
              <w:bottom w:val="single" w:color="000000" w:sz="4" w:space="0"/>
              <w:right w:val="single" w:color="000000" w:sz="4" w:space="0"/>
            </w:tcBorders>
            <w:vAlign w:val="center"/>
          </w:tcPr>
          <w:p>
            <w:pPr>
              <w:adjustRightInd w:val="0"/>
              <w:spacing w:line="300" w:lineRule="exact"/>
              <w:jc w:val="center"/>
              <w:rPr>
                <w:rFonts w:eastAsia="仿宋_GB2312"/>
                <w:sz w:val="24"/>
              </w:rPr>
            </w:pPr>
            <w:r>
              <w:rPr>
                <w:rFonts w:eastAsia="仿宋_GB2312"/>
                <w:sz w:val="36"/>
                <w:szCs w:val="36"/>
              </w:rPr>
              <w:t>□</w:t>
            </w:r>
            <w:r>
              <w:rPr>
                <w:rFonts w:eastAsia="仿宋_GB2312"/>
                <w:sz w:val="24"/>
              </w:rPr>
              <w:t xml:space="preserve">市级一类竞赛  </w:t>
            </w:r>
            <w:r>
              <w:rPr>
                <w:rFonts w:eastAsia="仿宋_GB2312"/>
                <w:sz w:val="36"/>
                <w:szCs w:val="36"/>
              </w:rPr>
              <w:t>□</w:t>
            </w:r>
            <w:r>
              <w:rPr>
                <w:rFonts w:eastAsia="仿宋_GB2312"/>
                <w:sz w:val="24"/>
              </w:rPr>
              <w:t xml:space="preserve">市级二类竞赛 </w:t>
            </w:r>
            <w:r>
              <w:rPr>
                <w:rFonts w:eastAsia="仿宋_GB2312"/>
                <w:sz w:val="36"/>
                <w:szCs w:val="36"/>
              </w:rPr>
              <w:t>□</w:t>
            </w:r>
            <w:r>
              <w:rPr>
                <w:rFonts w:eastAsia="仿宋_GB2312"/>
                <w:sz w:val="24"/>
              </w:rPr>
              <w:t>市级选拔赛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9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eastAsia="仿宋_GB2312"/>
                <w:sz w:val="24"/>
              </w:rPr>
            </w:pPr>
            <w:r>
              <w:rPr>
                <w:rFonts w:eastAsia="仿宋_GB2312"/>
                <w:sz w:val="24"/>
              </w:rPr>
              <w:t>举办时间</w:t>
            </w:r>
          </w:p>
        </w:tc>
        <w:tc>
          <w:tcPr>
            <w:tcW w:w="32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eastAsia="仿宋_GB2312"/>
                <w:sz w:val="24"/>
              </w:rPr>
            </w:pPr>
          </w:p>
        </w:tc>
        <w:tc>
          <w:tcPr>
            <w:tcW w:w="12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eastAsia="仿宋_GB2312"/>
                <w:sz w:val="24"/>
              </w:rPr>
            </w:pPr>
            <w:r>
              <w:rPr>
                <w:rFonts w:eastAsia="仿宋_GB2312"/>
                <w:sz w:val="24"/>
              </w:rPr>
              <w:t>举办地点</w:t>
            </w:r>
          </w:p>
        </w:tc>
        <w:tc>
          <w:tcPr>
            <w:tcW w:w="308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600" w:lineRule="exact"/>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9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eastAsia="仿宋_GB2312"/>
                <w:sz w:val="24"/>
              </w:rPr>
            </w:pPr>
            <w:r>
              <w:rPr>
                <w:rFonts w:eastAsia="仿宋_GB2312"/>
                <w:sz w:val="24"/>
              </w:rPr>
              <w:t>初赛人数</w:t>
            </w:r>
          </w:p>
        </w:tc>
        <w:tc>
          <w:tcPr>
            <w:tcW w:w="32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eastAsia="仿宋_GB2312"/>
                <w:sz w:val="24"/>
              </w:rPr>
            </w:pPr>
          </w:p>
        </w:tc>
        <w:tc>
          <w:tcPr>
            <w:tcW w:w="12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eastAsia="仿宋_GB2312"/>
                <w:sz w:val="24"/>
              </w:rPr>
            </w:pPr>
            <w:r>
              <w:rPr>
                <w:rFonts w:eastAsia="仿宋_GB2312"/>
                <w:sz w:val="24"/>
              </w:rPr>
              <w:t>决赛人数</w:t>
            </w:r>
          </w:p>
        </w:tc>
        <w:tc>
          <w:tcPr>
            <w:tcW w:w="308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600" w:lineRule="exact"/>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9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eastAsia="仿宋_GB2312"/>
                <w:sz w:val="24"/>
              </w:rPr>
            </w:pPr>
            <w:r>
              <w:rPr>
                <w:rFonts w:eastAsia="仿宋_GB2312"/>
                <w:sz w:val="24"/>
              </w:rPr>
              <w:t>联系人</w:t>
            </w:r>
          </w:p>
        </w:tc>
        <w:tc>
          <w:tcPr>
            <w:tcW w:w="32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eastAsia="仿宋_GB2312"/>
                <w:sz w:val="24"/>
              </w:rPr>
            </w:pPr>
          </w:p>
        </w:tc>
        <w:tc>
          <w:tcPr>
            <w:tcW w:w="12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eastAsia="仿宋_GB2312"/>
                <w:sz w:val="24"/>
              </w:rPr>
            </w:pPr>
            <w:r>
              <w:rPr>
                <w:rFonts w:eastAsia="仿宋_GB2312"/>
                <w:sz w:val="24"/>
              </w:rPr>
              <w:t>联系电话</w:t>
            </w:r>
          </w:p>
        </w:tc>
        <w:tc>
          <w:tcPr>
            <w:tcW w:w="308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600" w:lineRule="exact"/>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9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eastAsia="仿宋_GB2312"/>
                <w:sz w:val="24"/>
              </w:rPr>
            </w:pPr>
            <w:r>
              <w:rPr>
                <w:rFonts w:eastAsia="仿宋_GB2312"/>
                <w:sz w:val="24"/>
              </w:rPr>
              <w:t>办赛总支出金额</w:t>
            </w:r>
          </w:p>
        </w:tc>
        <w:tc>
          <w:tcPr>
            <w:tcW w:w="32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0" w:lineRule="exact"/>
              <w:ind w:firstLine="1440" w:firstLineChars="600"/>
              <w:rPr>
                <w:rFonts w:eastAsia="仿宋_GB2312"/>
                <w:sz w:val="24"/>
              </w:rPr>
            </w:pPr>
            <w:r>
              <w:rPr>
                <w:rFonts w:eastAsia="仿宋_GB2312"/>
                <w:sz w:val="24"/>
                <w:u w:val="single"/>
              </w:rPr>
              <w:t xml:space="preserve">       </w:t>
            </w:r>
            <w:r>
              <w:rPr>
                <w:rFonts w:eastAsia="仿宋_GB2312"/>
                <w:sz w:val="24"/>
              </w:rPr>
              <w:t xml:space="preserve"> 元</w:t>
            </w:r>
          </w:p>
          <w:p>
            <w:pPr>
              <w:adjustRightInd w:val="0"/>
              <w:snapToGrid w:val="0"/>
              <w:spacing w:line="340" w:lineRule="exact"/>
              <w:rPr>
                <w:rFonts w:eastAsia="仿宋_GB2312"/>
                <w:sz w:val="24"/>
              </w:rPr>
            </w:pPr>
            <w:r>
              <w:rPr>
                <w:rFonts w:eastAsia="仿宋_GB2312"/>
                <w:sz w:val="24"/>
              </w:rPr>
              <w:t>（大写：</w:t>
            </w:r>
            <w:r>
              <w:rPr>
                <w:rFonts w:eastAsia="仿宋_GB2312"/>
                <w:sz w:val="24"/>
                <w:u w:val="single"/>
              </w:rPr>
              <w:t xml:space="preserve">             </w:t>
            </w:r>
            <w:r>
              <w:rPr>
                <w:rFonts w:eastAsia="仿宋_GB2312"/>
                <w:sz w:val="24"/>
              </w:rPr>
              <w:t>元）</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rPr>
                <w:rFonts w:eastAsia="仿宋_GB2312"/>
                <w:sz w:val="24"/>
              </w:rPr>
            </w:pPr>
            <w:r>
              <w:rPr>
                <w:rFonts w:eastAsia="仿宋_GB2312"/>
                <w:sz w:val="24"/>
              </w:rPr>
              <w:t>申请办赛补助资金</w:t>
            </w:r>
          </w:p>
        </w:tc>
        <w:tc>
          <w:tcPr>
            <w:tcW w:w="308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0" w:lineRule="exact"/>
              <w:ind w:firstLine="1440" w:firstLineChars="600"/>
              <w:rPr>
                <w:rFonts w:eastAsia="仿宋_GB2312"/>
                <w:sz w:val="24"/>
              </w:rPr>
            </w:pPr>
            <w:r>
              <w:rPr>
                <w:rFonts w:eastAsia="仿宋_GB2312"/>
                <w:sz w:val="24"/>
                <w:u w:val="single"/>
              </w:rPr>
              <w:t xml:space="preserve">       </w:t>
            </w:r>
            <w:r>
              <w:rPr>
                <w:rFonts w:eastAsia="仿宋_GB2312"/>
                <w:sz w:val="24"/>
              </w:rPr>
              <w:t xml:space="preserve"> 元</w:t>
            </w:r>
          </w:p>
          <w:p>
            <w:pPr>
              <w:adjustRightInd w:val="0"/>
              <w:snapToGrid w:val="0"/>
              <w:spacing w:line="340" w:lineRule="exact"/>
              <w:rPr>
                <w:rFonts w:eastAsia="仿宋_GB2312"/>
                <w:sz w:val="24"/>
              </w:rPr>
            </w:pPr>
            <w:r>
              <w:rPr>
                <w:rFonts w:eastAsia="仿宋_GB2312"/>
                <w:sz w:val="24"/>
              </w:rPr>
              <w:t>（大写：</w:t>
            </w:r>
            <w:r>
              <w:rPr>
                <w:rFonts w:eastAsia="仿宋_GB2312"/>
                <w:sz w:val="24"/>
                <w:u w:val="single"/>
              </w:rPr>
              <w:t xml:space="preserve">            </w:t>
            </w:r>
            <w:r>
              <w:rPr>
                <w:rFonts w:eastAsia="仿宋_GB2312"/>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9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eastAsia="仿宋_GB2312"/>
                <w:sz w:val="24"/>
              </w:rPr>
            </w:pPr>
            <w:r>
              <w:rPr>
                <w:rFonts w:eastAsia="仿宋_GB2312"/>
                <w:sz w:val="24"/>
              </w:rPr>
              <w:t>单位银行账号</w:t>
            </w:r>
          </w:p>
        </w:tc>
        <w:tc>
          <w:tcPr>
            <w:tcW w:w="32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eastAsia="仿宋_GB2312"/>
                <w:sz w:val="24"/>
              </w:rPr>
            </w:pPr>
          </w:p>
        </w:tc>
        <w:tc>
          <w:tcPr>
            <w:tcW w:w="12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eastAsia="仿宋_GB2312"/>
                <w:sz w:val="24"/>
              </w:rPr>
            </w:pPr>
            <w:r>
              <w:rPr>
                <w:rFonts w:eastAsia="仿宋_GB2312"/>
                <w:sz w:val="24"/>
              </w:rPr>
              <w:t>开户行</w:t>
            </w:r>
          </w:p>
          <w:p>
            <w:pPr>
              <w:adjustRightInd w:val="0"/>
              <w:snapToGrid w:val="0"/>
              <w:spacing w:line="240" w:lineRule="atLeast"/>
              <w:jc w:val="center"/>
              <w:rPr>
                <w:rFonts w:eastAsia="仿宋_GB2312"/>
                <w:sz w:val="24"/>
              </w:rPr>
            </w:pPr>
            <w:r>
              <w:rPr>
                <w:rFonts w:eastAsia="仿宋_GB2312"/>
                <w:sz w:val="24"/>
              </w:rPr>
              <w:t>名称</w:t>
            </w:r>
          </w:p>
        </w:tc>
        <w:tc>
          <w:tcPr>
            <w:tcW w:w="308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600" w:lineRule="exact"/>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19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eastAsia="仿宋_GB2312"/>
                <w:sz w:val="24"/>
              </w:rPr>
            </w:pPr>
            <w:r>
              <w:rPr>
                <w:rFonts w:eastAsia="仿宋_GB2312"/>
                <w:sz w:val="24"/>
              </w:rPr>
              <w:t>材料真实性</w:t>
            </w:r>
          </w:p>
          <w:p>
            <w:pPr>
              <w:adjustRightInd w:val="0"/>
              <w:snapToGrid w:val="0"/>
              <w:spacing w:line="260" w:lineRule="exact"/>
              <w:jc w:val="center"/>
              <w:rPr>
                <w:rFonts w:eastAsia="仿宋_GB2312"/>
                <w:sz w:val="24"/>
              </w:rPr>
            </w:pPr>
            <w:r>
              <w:rPr>
                <w:rFonts w:eastAsia="仿宋_GB2312"/>
                <w:sz w:val="24"/>
              </w:rPr>
              <w:t>承诺</w:t>
            </w:r>
          </w:p>
        </w:tc>
        <w:tc>
          <w:tcPr>
            <w:tcW w:w="7559" w:type="dxa"/>
            <w:gridSpan w:val="3"/>
            <w:tcBorders>
              <w:top w:val="single" w:color="000000" w:sz="4" w:space="0"/>
              <w:left w:val="single" w:color="000000" w:sz="4" w:space="0"/>
              <w:bottom w:val="single" w:color="000000" w:sz="4" w:space="0"/>
              <w:right w:val="single" w:color="000000" w:sz="4" w:space="0"/>
            </w:tcBorders>
          </w:tcPr>
          <w:p>
            <w:pPr>
              <w:widowControl/>
              <w:spacing w:line="260" w:lineRule="exact"/>
              <w:ind w:firstLine="420" w:firstLineChars="200"/>
              <w:jc w:val="left"/>
              <w:rPr>
                <w:rFonts w:eastAsia="仿宋_GB2312"/>
                <w:szCs w:val="21"/>
              </w:rPr>
            </w:pPr>
          </w:p>
          <w:p>
            <w:pPr>
              <w:widowControl/>
              <w:spacing w:line="260" w:lineRule="exact"/>
              <w:ind w:firstLine="480" w:firstLineChars="200"/>
              <w:jc w:val="left"/>
              <w:rPr>
                <w:rFonts w:eastAsia="仿宋_GB2312"/>
                <w:kern w:val="0"/>
                <w:szCs w:val="21"/>
              </w:rPr>
            </w:pPr>
            <w:r>
              <w:rPr>
                <w:rFonts w:eastAsia="仿宋_GB2312"/>
                <w:sz w:val="24"/>
              </w:rPr>
              <w:t>本单位郑重承诺：本次申请办赛补助资金所提交的材料均合法、真实、有效。如有弄虚作假，如有虚假信息，自愿退回所申请的竞赛补助资金。</w:t>
            </w:r>
          </w:p>
          <w:p>
            <w:pPr>
              <w:widowControl/>
              <w:spacing w:line="260" w:lineRule="exact"/>
              <w:ind w:firstLine="630" w:firstLineChars="300"/>
              <w:jc w:val="left"/>
              <w:rPr>
                <w:rFonts w:eastAsia="仿宋_GB2312"/>
                <w:szCs w:val="21"/>
              </w:rPr>
            </w:pPr>
            <w:r>
              <w:rPr>
                <w:rFonts w:eastAsia="仿宋_GB2312"/>
                <w:szCs w:val="21"/>
              </w:rPr>
              <w:t>负责人：                                     （盖章）</w:t>
            </w:r>
          </w:p>
          <w:p>
            <w:pPr>
              <w:adjustRightInd w:val="0"/>
              <w:snapToGrid w:val="0"/>
              <w:spacing w:line="260" w:lineRule="exact"/>
              <w:rPr>
                <w:rFonts w:eastAsia="仿宋_GB2312"/>
                <w:szCs w:val="21"/>
              </w:rPr>
            </w:pPr>
            <w:r>
              <w:rPr>
                <w:rFonts w:eastAsia="仿宋_GB2312"/>
                <w:szCs w:val="21"/>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3" w:hRule="atLeast"/>
        </w:trPr>
        <w:tc>
          <w:tcPr>
            <w:tcW w:w="1960"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atLeast"/>
              <w:jc w:val="center"/>
              <w:rPr>
                <w:rFonts w:eastAsia="仿宋_GB2312"/>
                <w:sz w:val="24"/>
              </w:rPr>
            </w:pPr>
            <w:r>
              <w:rPr>
                <w:rFonts w:eastAsia="仿宋_GB2312"/>
                <w:sz w:val="24"/>
              </w:rPr>
              <w:t>市人社局业务科室初审意见</w:t>
            </w:r>
          </w:p>
        </w:tc>
        <w:tc>
          <w:tcPr>
            <w:tcW w:w="7559" w:type="dxa"/>
            <w:gridSpan w:val="3"/>
            <w:tcBorders>
              <w:top w:val="single" w:color="000000" w:sz="4" w:space="0"/>
              <w:left w:val="single" w:color="000000" w:sz="4" w:space="0"/>
              <w:bottom w:val="single" w:color="000000" w:sz="4" w:space="0"/>
              <w:right w:val="single" w:color="000000" w:sz="4" w:space="0"/>
            </w:tcBorders>
          </w:tcPr>
          <w:p>
            <w:pPr>
              <w:adjustRightInd w:val="0"/>
              <w:snapToGrid w:val="0"/>
              <w:spacing w:line="260" w:lineRule="exact"/>
              <w:ind w:firstLine="480" w:firstLineChars="200"/>
              <w:rPr>
                <w:rFonts w:eastAsia="仿宋_GB2312"/>
                <w:sz w:val="24"/>
              </w:rPr>
            </w:pPr>
          </w:p>
          <w:p>
            <w:pPr>
              <w:adjustRightInd w:val="0"/>
              <w:snapToGrid w:val="0"/>
              <w:spacing w:line="240" w:lineRule="atLeast"/>
              <w:rPr>
                <w:rFonts w:eastAsia="仿宋_GB2312"/>
                <w:color w:val="000000"/>
                <w:sz w:val="24"/>
              </w:rPr>
            </w:pPr>
            <w:r>
              <w:rPr>
                <w:rFonts w:eastAsia="仿宋_GB2312"/>
                <w:color w:val="000000"/>
                <w:sz w:val="24"/>
              </w:rPr>
              <w:t xml:space="preserve"> </w:t>
            </w:r>
            <w:r>
              <w:rPr>
                <w:rFonts w:hint="eastAsia" w:eastAsia="仿宋_GB2312"/>
                <w:color w:val="000000"/>
                <w:sz w:val="24"/>
              </w:rPr>
              <w:t xml:space="preserve">  </w:t>
            </w:r>
            <w:r>
              <w:rPr>
                <w:rFonts w:eastAsia="仿宋_GB2312"/>
                <w:color w:val="000000"/>
                <w:sz w:val="24"/>
              </w:rPr>
              <w:t>经审核，</w:t>
            </w:r>
            <w:r>
              <w:rPr>
                <w:rFonts w:eastAsia="仿宋_GB2312"/>
                <w:color w:val="000000"/>
                <w:sz w:val="24"/>
              </w:rPr>
              <w:sym w:font="Wingdings 2" w:char="00A3"/>
            </w:r>
            <w:r>
              <w:rPr>
                <w:rFonts w:hint="eastAsia" w:eastAsia="仿宋_GB2312"/>
                <w:color w:val="000000"/>
                <w:sz w:val="24"/>
              </w:rPr>
              <w:t>符合</w:t>
            </w:r>
            <w:r>
              <w:rPr>
                <w:rFonts w:eastAsia="仿宋_GB2312"/>
                <w:color w:val="000000"/>
                <w:sz w:val="24"/>
              </w:rPr>
              <w:sym w:font="Wingdings 2" w:char="00A3"/>
            </w:r>
            <w:r>
              <w:rPr>
                <w:rFonts w:hint="eastAsia" w:eastAsia="仿宋_GB2312"/>
                <w:color w:val="000000"/>
                <w:sz w:val="24"/>
              </w:rPr>
              <w:t>不</w:t>
            </w:r>
            <w:r>
              <w:rPr>
                <w:rFonts w:eastAsia="仿宋_GB2312"/>
                <w:color w:val="000000"/>
                <w:sz w:val="24"/>
              </w:rPr>
              <w:t>符合《</w:t>
            </w:r>
            <w:r>
              <w:rPr>
                <w:rFonts w:eastAsia="仿宋_GB2312"/>
                <w:color w:val="000000"/>
                <w:sz w:val="24"/>
                <w:szCs w:val="22"/>
              </w:rPr>
              <w:t>东莞市职业技能竞赛</w:t>
            </w:r>
            <w:r>
              <w:rPr>
                <w:rFonts w:hint="eastAsia" w:eastAsia="仿宋_GB2312"/>
                <w:color w:val="000000"/>
                <w:sz w:val="24"/>
                <w:szCs w:val="22"/>
              </w:rPr>
              <w:t>管理</w:t>
            </w:r>
            <w:r>
              <w:rPr>
                <w:rFonts w:eastAsia="仿宋_GB2312"/>
                <w:color w:val="000000"/>
                <w:sz w:val="24"/>
                <w:szCs w:val="22"/>
              </w:rPr>
              <w:t>实施细则</w:t>
            </w:r>
            <w:r>
              <w:rPr>
                <w:rFonts w:eastAsia="仿宋_GB2312"/>
                <w:color w:val="000000"/>
                <w:sz w:val="24"/>
              </w:rPr>
              <w:t>》规定，</w:t>
            </w:r>
            <w:r>
              <w:rPr>
                <w:rFonts w:eastAsia="仿宋_GB2312"/>
                <w:color w:val="000000"/>
                <w:sz w:val="24"/>
              </w:rPr>
              <w:sym w:font="Wingdings 2" w:char="00A3"/>
            </w:r>
            <w:r>
              <w:rPr>
                <w:rFonts w:hint="eastAsia" w:eastAsia="仿宋_GB2312"/>
                <w:color w:val="000000"/>
                <w:sz w:val="24"/>
              </w:rPr>
              <w:t>同意</w:t>
            </w:r>
            <w:r>
              <w:rPr>
                <w:rFonts w:eastAsia="仿宋_GB2312"/>
                <w:color w:val="000000"/>
                <w:sz w:val="24"/>
              </w:rPr>
              <w:sym w:font="Wingdings 2" w:char="00A3"/>
            </w:r>
            <w:r>
              <w:rPr>
                <w:rFonts w:hint="eastAsia" w:eastAsia="仿宋_GB2312"/>
                <w:color w:val="000000"/>
                <w:sz w:val="24"/>
              </w:rPr>
              <w:t>不</w:t>
            </w:r>
            <w:r>
              <w:rPr>
                <w:rFonts w:eastAsia="仿宋_GB2312"/>
                <w:color w:val="000000"/>
                <w:sz w:val="24"/>
              </w:rPr>
              <w:t>同意拨付</w:t>
            </w:r>
            <w:r>
              <w:rPr>
                <w:rFonts w:hint="eastAsia" w:eastAsia="仿宋_GB2312"/>
                <w:color w:val="000000"/>
                <w:sz w:val="24"/>
              </w:rPr>
              <w:t>办</w:t>
            </w:r>
            <w:r>
              <w:rPr>
                <w:rFonts w:eastAsia="仿宋_GB2312"/>
                <w:color w:val="000000"/>
                <w:sz w:val="24"/>
              </w:rPr>
              <w:t>赛补助资金</w:t>
            </w:r>
            <w:r>
              <w:rPr>
                <w:rFonts w:eastAsia="仿宋_GB2312"/>
                <w:color w:val="000000"/>
                <w:sz w:val="24"/>
                <w:u w:val="single"/>
              </w:rPr>
              <w:t>¥</w:t>
            </w:r>
            <w:r>
              <w:rPr>
                <w:rFonts w:hint="eastAsia" w:eastAsia="仿宋_GB2312"/>
                <w:color w:val="000000"/>
                <w:sz w:val="24"/>
                <w:u w:val="single"/>
              </w:rPr>
              <w:t xml:space="preserve">      </w:t>
            </w:r>
            <w:r>
              <w:rPr>
                <w:rFonts w:hint="eastAsia" w:eastAsia="仿宋_GB2312"/>
                <w:color w:val="000000"/>
                <w:sz w:val="24"/>
              </w:rPr>
              <w:t>元</w:t>
            </w:r>
            <w:r>
              <w:rPr>
                <w:rFonts w:eastAsia="仿宋_GB2312"/>
                <w:color w:val="000000"/>
                <w:sz w:val="24"/>
              </w:rPr>
              <w:t>（</w:t>
            </w:r>
            <w:r>
              <w:rPr>
                <w:rFonts w:hint="eastAsia" w:eastAsia="仿宋_GB2312"/>
                <w:color w:val="000000"/>
                <w:sz w:val="24"/>
              </w:rPr>
              <w:t>大写</w:t>
            </w:r>
            <w:r>
              <w:rPr>
                <w:rFonts w:eastAsia="仿宋_GB2312"/>
                <w:color w:val="000000"/>
                <w:sz w:val="24"/>
              </w:rPr>
              <w:t>：</w:t>
            </w:r>
            <w:r>
              <w:rPr>
                <w:rFonts w:hint="eastAsia" w:eastAsia="仿宋_GB2312"/>
                <w:color w:val="000000"/>
                <w:sz w:val="24"/>
                <w:u w:val="single"/>
              </w:rPr>
              <w:t xml:space="preserve">       </w:t>
            </w:r>
            <w:r>
              <w:rPr>
                <w:rFonts w:eastAsia="仿宋_GB2312"/>
                <w:color w:val="000000"/>
                <w:sz w:val="24"/>
              </w:rPr>
              <w:t>元）。</w:t>
            </w:r>
          </w:p>
          <w:p>
            <w:pPr>
              <w:adjustRightInd w:val="0"/>
              <w:snapToGrid w:val="0"/>
              <w:spacing w:line="240" w:lineRule="atLeast"/>
              <w:rPr>
                <w:rFonts w:eastAsia="仿宋_GB2312"/>
                <w:color w:val="000000"/>
                <w:sz w:val="24"/>
              </w:rPr>
            </w:pPr>
          </w:p>
          <w:p>
            <w:pPr>
              <w:adjustRightInd w:val="0"/>
              <w:snapToGrid w:val="0"/>
              <w:spacing w:line="240" w:lineRule="atLeast"/>
              <w:rPr>
                <w:rFonts w:eastAsia="仿宋_GB2312"/>
                <w:color w:val="000000"/>
                <w:sz w:val="24"/>
              </w:rPr>
            </w:pPr>
            <w:r>
              <w:rPr>
                <w:rFonts w:eastAsia="仿宋_GB2312"/>
                <w:color w:val="000000"/>
                <w:sz w:val="24"/>
              </w:rPr>
              <w:t xml:space="preserve">    经办人：          负责人：                                </w:t>
            </w:r>
          </w:p>
          <w:p>
            <w:pPr>
              <w:adjustRightInd w:val="0"/>
              <w:snapToGrid w:val="0"/>
              <w:spacing w:line="240" w:lineRule="atLeast"/>
              <w:ind w:firstLine="5640" w:firstLineChars="2350"/>
              <w:rPr>
                <w:rFonts w:eastAsia="仿宋_GB2312"/>
                <w:color w:val="000000"/>
                <w:sz w:val="24"/>
              </w:rPr>
            </w:pPr>
            <w:r>
              <w:rPr>
                <w:rFonts w:eastAsia="仿宋_GB2312"/>
                <w:color w:val="000000"/>
                <w:sz w:val="24"/>
              </w:rPr>
              <w:t xml:space="preserve"> （盖章）</w:t>
            </w:r>
          </w:p>
          <w:p>
            <w:pPr>
              <w:adjustRightInd w:val="0"/>
              <w:snapToGrid w:val="0"/>
              <w:spacing w:line="260" w:lineRule="exact"/>
              <w:rPr>
                <w:rFonts w:eastAsia="仿宋_GB2312"/>
                <w:szCs w:val="21"/>
              </w:rPr>
            </w:pPr>
            <w:r>
              <w:rPr>
                <w:rFonts w:eastAsia="仿宋_GB2312"/>
                <w:color w:val="000000"/>
                <w:sz w:val="24"/>
              </w:rPr>
              <w:t xml:space="preserve">                                          年    月    日       </w:t>
            </w:r>
            <w:r>
              <w:rPr>
                <w:rFonts w:eastAsia="仿宋_GB2312"/>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1" w:hRule="atLeast"/>
        </w:trPr>
        <w:tc>
          <w:tcPr>
            <w:tcW w:w="1960"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atLeast"/>
              <w:ind w:left="120" w:leftChars="57" w:firstLine="120" w:firstLineChars="50"/>
              <w:rPr>
                <w:rFonts w:eastAsia="仿宋_GB2312"/>
                <w:sz w:val="24"/>
              </w:rPr>
            </w:pPr>
            <w:r>
              <w:rPr>
                <w:rFonts w:eastAsia="仿宋_GB2312"/>
                <w:sz w:val="24"/>
              </w:rPr>
              <w:t>市人社局</w:t>
            </w:r>
          </w:p>
          <w:p>
            <w:pPr>
              <w:adjustRightInd w:val="0"/>
              <w:spacing w:line="240" w:lineRule="atLeast"/>
              <w:ind w:left="120" w:leftChars="57" w:firstLine="120" w:firstLineChars="50"/>
              <w:rPr>
                <w:rFonts w:eastAsia="仿宋_GB2312"/>
                <w:szCs w:val="32"/>
              </w:rPr>
            </w:pPr>
            <w:r>
              <w:rPr>
                <w:rFonts w:eastAsia="仿宋_GB2312"/>
                <w:sz w:val="24"/>
              </w:rPr>
              <w:t>审核意见</w:t>
            </w:r>
          </w:p>
        </w:tc>
        <w:tc>
          <w:tcPr>
            <w:tcW w:w="7559" w:type="dxa"/>
            <w:gridSpan w:val="3"/>
            <w:tcBorders>
              <w:top w:val="single" w:color="000000" w:sz="4" w:space="0"/>
              <w:left w:val="single" w:color="000000" w:sz="4" w:space="0"/>
              <w:bottom w:val="single" w:color="000000" w:sz="4" w:space="0"/>
              <w:right w:val="single" w:color="000000" w:sz="4" w:space="0"/>
            </w:tcBorders>
          </w:tcPr>
          <w:p>
            <w:pPr>
              <w:adjustRightInd w:val="0"/>
              <w:spacing w:line="360" w:lineRule="exact"/>
              <w:ind w:firstLine="720" w:firstLineChars="300"/>
              <w:rPr>
                <w:rFonts w:eastAsia="仿宋_GB2312"/>
                <w:color w:val="000000"/>
                <w:sz w:val="24"/>
              </w:rPr>
            </w:pPr>
            <w:r>
              <w:rPr>
                <w:rFonts w:eastAsia="仿宋_GB2312"/>
                <w:color w:val="000000"/>
                <w:sz w:val="24"/>
              </w:rPr>
              <w:t>经复核，</w:t>
            </w:r>
            <w:r>
              <w:rPr>
                <w:rFonts w:eastAsia="仿宋_GB2312"/>
                <w:color w:val="000000"/>
                <w:sz w:val="24"/>
              </w:rPr>
              <w:sym w:font="Wingdings 2" w:char="00A3"/>
            </w:r>
            <w:r>
              <w:rPr>
                <w:rFonts w:hint="eastAsia" w:eastAsia="仿宋_GB2312"/>
                <w:color w:val="000000"/>
                <w:sz w:val="24"/>
              </w:rPr>
              <w:t>同意</w:t>
            </w:r>
            <w:r>
              <w:rPr>
                <w:rFonts w:eastAsia="仿宋_GB2312"/>
                <w:color w:val="000000"/>
                <w:sz w:val="24"/>
              </w:rPr>
              <w:sym w:font="Wingdings 2" w:char="00A3"/>
            </w:r>
            <w:r>
              <w:rPr>
                <w:rFonts w:hint="eastAsia" w:eastAsia="仿宋_GB2312"/>
                <w:color w:val="000000"/>
                <w:sz w:val="24"/>
              </w:rPr>
              <w:t>不</w:t>
            </w:r>
            <w:r>
              <w:rPr>
                <w:rFonts w:eastAsia="仿宋_GB2312"/>
                <w:color w:val="000000"/>
                <w:sz w:val="24"/>
              </w:rPr>
              <w:t>同意拨付</w:t>
            </w:r>
            <w:r>
              <w:rPr>
                <w:rFonts w:hint="eastAsia" w:eastAsia="仿宋_GB2312"/>
                <w:color w:val="000000"/>
                <w:sz w:val="24"/>
              </w:rPr>
              <w:t>办</w:t>
            </w:r>
            <w:r>
              <w:rPr>
                <w:rFonts w:eastAsia="仿宋_GB2312"/>
                <w:color w:val="000000"/>
                <w:sz w:val="24"/>
              </w:rPr>
              <w:t>赛补助资金</w:t>
            </w:r>
            <w:r>
              <w:rPr>
                <w:rFonts w:eastAsia="仿宋_GB2312"/>
                <w:color w:val="000000"/>
                <w:sz w:val="24"/>
                <w:u w:val="single"/>
              </w:rPr>
              <w:t>¥</w:t>
            </w:r>
            <w:r>
              <w:rPr>
                <w:rFonts w:hint="eastAsia" w:eastAsia="仿宋_GB2312"/>
                <w:color w:val="000000"/>
                <w:sz w:val="24"/>
                <w:u w:val="single"/>
              </w:rPr>
              <w:t xml:space="preserve">               </w:t>
            </w:r>
            <w:r>
              <w:rPr>
                <w:rFonts w:hint="eastAsia" w:eastAsia="仿宋_GB2312"/>
                <w:color w:val="000000"/>
                <w:sz w:val="24"/>
              </w:rPr>
              <w:t>元</w:t>
            </w:r>
          </w:p>
          <w:p>
            <w:pPr>
              <w:adjustRightInd w:val="0"/>
              <w:snapToGrid w:val="0"/>
              <w:spacing w:line="240" w:lineRule="atLeast"/>
              <w:rPr>
                <w:rFonts w:eastAsia="仿宋_GB2312"/>
                <w:sz w:val="24"/>
              </w:rPr>
            </w:pPr>
            <w:r>
              <w:rPr>
                <w:rFonts w:eastAsia="仿宋_GB2312"/>
                <w:color w:val="000000"/>
                <w:sz w:val="24"/>
              </w:rPr>
              <w:t>（</w:t>
            </w:r>
            <w:r>
              <w:rPr>
                <w:rFonts w:hint="eastAsia" w:eastAsia="仿宋_GB2312"/>
                <w:color w:val="000000"/>
                <w:sz w:val="24"/>
              </w:rPr>
              <w:t>大写</w:t>
            </w:r>
            <w:r>
              <w:rPr>
                <w:rFonts w:eastAsia="仿宋_GB2312"/>
                <w:color w:val="000000"/>
                <w:sz w:val="24"/>
              </w:rPr>
              <w:t>：</w:t>
            </w:r>
            <w:r>
              <w:rPr>
                <w:rFonts w:hint="eastAsia" w:eastAsia="仿宋_GB2312"/>
                <w:color w:val="000000"/>
                <w:sz w:val="24"/>
                <w:u w:val="single"/>
              </w:rPr>
              <w:t xml:space="preserve">               </w:t>
            </w:r>
            <w:r>
              <w:rPr>
                <w:rFonts w:eastAsia="仿宋_GB2312"/>
                <w:color w:val="000000"/>
                <w:sz w:val="24"/>
              </w:rPr>
              <w:t>元）。</w:t>
            </w:r>
          </w:p>
          <w:p>
            <w:pPr>
              <w:adjustRightInd w:val="0"/>
              <w:snapToGrid w:val="0"/>
              <w:spacing w:line="260" w:lineRule="exact"/>
              <w:ind w:firstLine="480"/>
              <w:rPr>
                <w:rFonts w:eastAsia="仿宋_GB2312"/>
                <w:sz w:val="24"/>
              </w:rPr>
            </w:pPr>
          </w:p>
          <w:p>
            <w:pPr>
              <w:adjustRightInd w:val="0"/>
              <w:snapToGrid w:val="0"/>
              <w:spacing w:line="260" w:lineRule="exact"/>
              <w:ind w:firstLine="480"/>
              <w:rPr>
                <w:rFonts w:eastAsia="仿宋_GB2312"/>
                <w:szCs w:val="21"/>
              </w:rPr>
            </w:pPr>
            <w:r>
              <w:rPr>
                <w:rFonts w:eastAsia="仿宋_GB2312"/>
                <w:sz w:val="24"/>
              </w:rPr>
              <w:t xml:space="preserve">负责人：  </w:t>
            </w:r>
          </w:p>
          <w:p>
            <w:pPr>
              <w:adjustRightInd w:val="0"/>
              <w:snapToGrid w:val="0"/>
              <w:spacing w:line="260" w:lineRule="exact"/>
              <w:ind w:firstLine="420" w:firstLineChars="200"/>
              <w:rPr>
                <w:rFonts w:eastAsia="仿宋_GB2312"/>
                <w:szCs w:val="21"/>
              </w:rPr>
            </w:pPr>
            <w:r>
              <w:rPr>
                <w:rFonts w:eastAsia="仿宋_GB2312"/>
                <w:szCs w:val="21"/>
              </w:rPr>
              <w:t xml:space="preserve">                                              （盖章）</w:t>
            </w:r>
          </w:p>
          <w:p>
            <w:pPr>
              <w:adjustRightInd w:val="0"/>
              <w:snapToGrid w:val="0"/>
              <w:spacing w:line="260" w:lineRule="exact"/>
              <w:rPr>
                <w:rFonts w:eastAsia="仿宋_GB2312"/>
                <w:szCs w:val="21"/>
              </w:rPr>
            </w:pPr>
            <w:r>
              <w:rPr>
                <w:rFonts w:eastAsia="仿宋_GB2312"/>
                <w:szCs w:val="21"/>
              </w:rPr>
              <w:t xml:space="preserve">                                               年    月   日</w:t>
            </w:r>
          </w:p>
        </w:tc>
      </w:tr>
    </w:tbl>
    <w:p>
      <w:pPr>
        <w:widowControl/>
        <w:jc w:val="left"/>
        <w:rPr>
          <w:rFonts w:eastAsia="黑体"/>
          <w:sz w:val="32"/>
          <w:szCs w:val="32"/>
        </w:rPr>
      </w:pPr>
      <w:r>
        <w:rPr>
          <w:rFonts w:eastAsia="黑体"/>
          <w:sz w:val="32"/>
          <w:szCs w:val="32"/>
        </w:rPr>
        <w:br w:type="page"/>
      </w:r>
      <w:r>
        <w:rPr>
          <w:rFonts w:eastAsia="黑体"/>
          <w:sz w:val="32"/>
          <w:szCs w:val="32"/>
        </w:rPr>
        <w:t>附件</w:t>
      </w:r>
      <w:r>
        <w:rPr>
          <w:rFonts w:hint="eastAsia" w:eastAsia="黑体"/>
          <w:sz w:val="32"/>
          <w:szCs w:val="32"/>
        </w:rPr>
        <w:t>8</w:t>
      </w:r>
    </w:p>
    <w:p>
      <w:pPr>
        <w:adjustRightInd w:val="0"/>
        <w:snapToGrid w:val="0"/>
        <w:spacing w:line="240" w:lineRule="atLeast"/>
        <w:jc w:val="center"/>
        <w:rPr>
          <w:rFonts w:eastAsia="方正小标宋简体"/>
          <w:color w:val="000000"/>
          <w:sz w:val="36"/>
          <w:szCs w:val="36"/>
        </w:rPr>
      </w:pPr>
      <w:r>
        <w:rPr>
          <w:rFonts w:hint="eastAsia" w:eastAsia="方正小标宋简体"/>
          <w:color w:val="000000"/>
          <w:sz w:val="36"/>
          <w:szCs w:val="36"/>
        </w:rPr>
        <w:t xml:space="preserve"> 参加</w:t>
      </w:r>
      <w:r>
        <w:rPr>
          <w:rFonts w:eastAsia="方正小标宋简体"/>
          <w:color w:val="000000"/>
          <w:sz w:val="36"/>
          <w:szCs w:val="36"/>
        </w:rPr>
        <w:t>省级</w:t>
      </w:r>
      <w:r>
        <w:rPr>
          <w:rFonts w:hint="eastAsia" w:eastAsia="方正小标宋简体"/>
          <w:color w:val="000000"/>
          <w:sz w:val="36"/>
          <w:szCs w:val="36"/>
        </w:rPr>
        <w:t>及</w:t>
      </w:r>
      <w:r>
        <w:rPr>
          <w:rFonts w:eastAsia="方正小标宋简体"/>
          <w:color w:val="000000"/>
          <w:sz w:val="36"/>
          <w:szCs w:val="36"/>
        </w:rPr>
        <w:t>以上</w:t>
      </w:r>
      <w:r>
        <w:rPr>
          <w:rFonts w:hint="eastAsia" w:eastAsia="方正小标宋简体"/>
          <w:color w:val="000000"/>
          <w:sz w:val="36"/>
          <w:szCs w:val="36"/>
        </w:rPr>
        <w:t>职业技能</w:t>
      </w:r>
      <w:r>
        <w:rPr>
          <w:rFonts w:eastAsia="方正小标宋简体"/>
          <w:color w:val="000000"/>
          <w:sz w:val="36"/>
          <w:szCs w:val="36"/>
        </w:rPr>
        <w:t>竞赛补助资金申报表</w:t>
      </w:r>
    </w:p>
    <w:tbl>
      <w:tblPr>
        <w:tblStyle w:val="13"/>
        <w:tblW w:w="1019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91"/>
        <w:gridCol w:w="3271"/>
        <w:gridCol w:w="1280"/>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991" w:type="dxa"/>
            <w:vAlign w:val="center"/>
          </w:tcPr>
          <w:p>
            <w:pPr>
              <w:adjustRightInd w:val="0"/>
              <w:snapToGrid w:val="0"/>
              <w:spacing w:line="240" w:lineRule="atLeast"/>
              <w:jc w:val="center"/>
              <w:rPr>
                <w:rFonts w:eastAsia="仿宋_GB2312"/>
                <w:color w:val="000000"/>
                <w:sz w:val="24"/>
              </w:rPr>
            </w:pPr>
            <w:r>
              <w:rPr>
                <w:rFonts w:eastAsia="仿宋_GB2312"/>
                <w:color w:val="000000"/>
                <w:sz w:val="24"/>
              </w:rPr>
              <w:t>申报单位名称</w:t>
            </w:r>
          </w:p>
        </w:tc>
        <w:tc>
          <w:tcPr>
            <w:tcW w:w="8208" w:type="dxa"/>
            <w:gridSpan w:val="3"/>
            <w:vAlign w:val="center"/>
          </w:tcPr>
          <w:p>
            <w:pPr>
              <w:adjustRightInd w:val="0"/>
              <w:snapToGrid w:val="0"/>
              <w:spacing w:line="600" w:lineRule="exact"/>
              <w:jc w:val="center"/>
              <w:rPr>
                <w:rFonts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991" w:type="dxa"/>
            <w:vAlign w:val="center"/>
          </w:tcPr>
          <w:p>
            <w:pPr>
              <w:adjustRightInd w:val="0"/>
              <w:snapToGrid w:val="0"/>
              <w:spacing w:line="240" w:lineRule="atLeast"/>
              <w:jc w:val="center"/>
              <w:rPr>
                <w:rFonts w:eastAsia="仿宋_GB2312"/>
                <w:color w:val="000000"/>
                <w:sz w:val="24"/>
              </w:rPr>
            </w:pPr>
            <w:r>
              <w:rPr>
                <w:rFonts w:eastAsia="仿宋_GB2312"/>
                <w:color w:val="000000"/>
                <w:sz w:val="24"/>
              </w:rPr>
              <w:t>参加竞赛名称</w:t>
            </w:r>
          </w:p>
        </w:tc>
        <w:tc>
          <w:tcPr>
            <w:tcW w:w="8208" w:type="dxa"/>
            <w:gridSpan w:val="3"/>
            <w:vAlign w:val="center"/>
          </w:tcPr>
          <w:p>
            <w:pPr>
              <w:adjustRightInd w:val="0"/>
              <w:snapToGrid w:val="0"/>
              <w:spacing w:line="600" w:lineRule="exact"/>
              <w:jc w:val="center"/>
              <w:rPr>
                <w:rFonts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991" w:type="dxa"/>
            <w:vAlign w:val="center"/>
          </w:tcPr>
          <w:p>
            <w:pPr>
              <w:adjustRightInd w:val="0"/>
              <w:snapToGrid w:val="0"/>
              <w:spacing w:line="240" w:lineRule="atLeast"/>
              <w:jc w:val="center"/>
              <w:rPr>
                <w:rFonts w:eastAsia="仿宋_GB2312"/>
                <w:color w:val="000000"/>
                <w:sz w:val="24"/>
              </w:rPr>
            </w:pPr>
            <w:r>
              <w:rPr>
                <w:rFonts w:eastAsia="仿宋_GB2312"/>
                <w:color w:val="000000"/>
                <w:sz w:val="24"/>
              </w:rPr>
              <w:t>参赛项目</w:t>
            </w:r>
            <w:r>
              <w:rPr>
                <w:rFonts w:hint="eastAsia" w:eastAsia="仿宋_GB2312"/>
                <w:color w:val="000000"/>
                <w:sz w:val="24"/>
              </w:rPr>
              <w:t>（工种）</w:t>
            </w:r>
          </w:p>
        </w:tc>
        <w:tc>
          <w:tcPr>
            <w:tcW w:w="3271" w:type="dxa"/>
            <w:vAlign w:val="center"/>
          </w:tcPr>
          <w:p>
            <w:pPr>
              <w:adjustRightInd w:val="0"/>
              <w:snapToGrid w:val="0"/>
              <w:spacing w:line="240" w:lineRule="atLeast"/>
              <w:rPr>
                <w:rFonts w:eastAsia="仿宋_GB2312"/>
                <w:color w:val="000000"/>
                <w:sz w:val="24"/>
                <w:u w:val="single"/>
              </w:rPr>
            </w:pPr>
          </w:p>
        </w:tc>
        <w:tc>
          <w:tcPr>
            <w:tcW w:w="1280" w:type="dxa"/>
            <w:vAlign w:val="center"/>
          </w:tcPr>
          <w:p>
            <w:pPr>
              <w:adjustRightInd w:val="0"/>
              <w:snapToGrid w:val="0"/>
              <w:spacing w:line="240" w:lineRule="atLeast"/>
              <w:jc w:val="center"/>
              <w:rPr>
                <w:rFonts w:eastAsia="仿宋_GB2312"/>
                <w:color w:val="000000"/>
                <w:sz w:val="24"/>
              </w:rPr>
            </w:pPr>
            <w:r>
              <w:rPr>
                <w:rFonts w:eastAsia="仿宋_GB2312"/>
                <w:color w:val="000000"/>
                <w:sz w:val="24"/>
              </w:rPr>
              <w:t>参赛地点</w:t>
            </w:r>
          </w:p>
        </w:tc>
        <w:tc>
          <w:tcPr>
            <w:tcW w:w="3657" w:type="dxa"/>
            <w:vAlign w:val="center"/>
          </w:tcPr>
          <w:p>
            <w:pPr>
              <w:adjustRightInd w:val="0"/>
              <w:snapToGrid w:val="0"/>
              <w:spacing w:line="600" w:lineRule="exact"/>
              <w:jc w:val="center"/>
              <w:rPr>
                <w:rFonts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1991" w:type="dxa"/>
            <w:vAlign w:val="center"/>
          </w:tcPr>
          <w:p>
            <w:pPr>
              <w:adjustRightInd w:val="0"/>
              <w:snapToGrid w:val="0"/>
              <w:spacing w:line="240" w:lineRule="atLeast"/>
              <w:jc w:val="center"/>
              <w:rPr>
                <w:rFonts w:eastAsia="仿宋_GB2312"/>
                <w:color w:val="000000"/>
                <w:sz w:val="24"/>
              </w:rPr>
            </w:pPr>
            <w:r>
              <w:rPr>
                <w:rFonts w:eastAsia="仿宋_GB2312"/>
                <w:color w:val="000000"/>
                <w:sz w:val="24"/>
              </w:rPr>
              <w:t>参赛时间</w:t>
            </w:r>
          </w:p>
        </w:tc>
        <w:tc>
          <w:tcPr>
            <w:tcW w:w="8208" w:type="dxa"/>
            <w:gridSpan w:val="3"/>
            <w:vAlign w:val="center"/>
          </w:tcPr>
          <w:p>
            <w:pPr>
              <w:adjustRightInd w:val="0"/>
              <w:snapToGrid w:val="0"/>
              <w:spacing w:line="240" w:lineRule="atLeast"/>
              <w:rPr>
                <w:rFonts w:eastAsia="仿宋_GB2312"/>
                <w:color w:val="000000"/>
                <w:sz w:val="24"/>
                <w:u w:val="single"/>
              </w:rPr>
            </w:pPr>
            <w:r>
              <w:rPr>
                <w:rFonts w:hint="eastAsia" w:eastAsia="仿宋_GB2312"/>
                <w:color w:val="000000"/>
                <w:sz w:val="24"/>
                <w:u w:val="single"/>
              </w:rPr>
              <w:t xml:space="preserve">      </w:t>
            </w:r>
            <w:r>
              <w:rPr>
                <w:rFonts w:hint="eastAsia" w:eastAsia="仿宋_GB2312"/>
                <w:color w:val="000000"/>
                <w:sz w:val="24"/>
              </w:rPr>
              <w:t>年</w:t>
            </w:r>
            <w:r>
              <w:rPr>
                <w:rFonts w:hint="eastAsia" w:eastAsia="仿宋_GB2312"/>
                <w:color w:val="000000"/>
                <w:sz w:val="24"/>
                <w:u w:val="single"/>
              </w:rPr>
              <w:t xml:space="preserve">    </w:t>
            </w:r>
            <w:r>
              <w:rPr>
                <w:rFonts w:hint="eastAsia" w:eastAsia="仿宋_GB2312"/>
                <w:color w:val="000000"/>
                <w:sz w:val="24"/>
              </w:rPr>
              <w:t>月</w:t>
            </w:r>
            <w:r>
              <w:rPr>
                <w:rFonts w:hint="eastAsia" w:eastAsia="仿宋_GB2312"/>
                <w:color w:val="000000"/>
                <w:sz w:val="24"/>
                <w:u w:val="single"/>
              </w:rPr>
              <w:t xml:space="preserve">    </w:t>
            </w:r>
            <w:r>
              <w:rPr>
                <w:rFonts w:hint="eastAsia" w:eastAsia="仿宋_GB2312"/>
                <w:color w:val="000000"/>
                <w:sz w:val="24"/>
              </w:rPr>
              <w:t>日至</w:t>
            </w:r>
            <w:r>
              <w:rPr>
                <w:rFonts w:hint="eastAsia" w:eastAsia="仿宋_GB2312"/>
                <w:color w:val="000000"/>
                <w:sz w:val="24"/>
                <w:u w:val="single"/>
              </w:rPr>
              <w:t xml:space="preserve">     </w:t>
            </w:r>
            <w:r>
              <w:rPr>
                <w:rFonts w:hint="eastAsia" w:eastAsia="仿宋_GB2312"/>
                <w:color w:val="000000"/>
                <w:sz w:val="24"/>
              </w:rPr>
              <w:t>日，共</w:t>
            </w:r>
            <w:r>
              <w:rPr>
                <w:rFonts w:hint="eastAsia" w:eastAsia="仿宋_GB2312"/>
                <w:color w:val="000000"/>
                <w:sz w:val="24"/>
                <w:u w:val="single"/>
              </w:rPr>
              <w:t xml:space="preserve">       </w:t>
            </w:r>
            <w:r>
              <w:rPr>
                <w:rFonts w:hint="eastAsia" w:eastAsia="仿宋_GB2312"/>
                <w:color w:val="000000"/>
                <w:sz w:val="24"/>
              </w:rPr>
              <w:t>天，住</w:t>
            </w:r>
            <w:r>
              <w:rPr>
                <w:rFonts w:hint="eastAsia" w:eastAsia="仿宋_GB2312"/>
                <w:color w:val="000000"/>
                <w:sz w:val="24"/>
                <w:u w:val="single"/>
              </w:rPr>
              <w:t xml:space="preserve">      </w:t>
            </w:r>
            <w:r>
              <w:rPr>
                <w:rFonts w:hint="eastAsia" w:eastAsia="仿宋_GB2312"/>
                <w:color w:val="000000"/>
                <w:sz w:val="24"/>
              </w:rPr>
              <w:t>晚酒店。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atLeast"/>
        </w:trPr>
        <w:tc>
          <w:tcPr>
            <w:tcW w:w="1991" w:type="dxa"/>
            <w:vAlign w:val="center"/>
          </w:tcPr>
          <w:p>
            <w:pPr>
              <w:adjustRightInd w:val="0"/>
              <w:snapToGrid w:val="0"/>
              <w:spacing w:line="240" w:lineRule="atLeast"/>
              <w:jc w:val="center"/>
              <w:rPr>
                <w:rFonts w:eastAsia="仿宋_GB2312"/>
                <w:color w:val="000000"/>
                <w:sz w:val="24"/>
              </w:rPr>
            </w:pPr>
            <w:r>
              <w:rPr>
                <w:rFonts w:eastAsia="仿宋_GB2312"/>
                <w:color w:val="000000"/>
                <w:sz w:val="24"/>
              </w:rPr>
              <w:t>参赛人员</w:t>
            </w:r>
            <w:r>
              <w:rPr>
                <w:rFonts w:hint="eastAsia" w:eastAsia="仿宋_GB2312"/>
                <w:color w:val="000000"/>
                <w:sz w:val="24"/>
              </w:rPr>
              <w:t>及身份</w:t>
            </w:r>
          </w:p>
        </w:tc>
        <w:tc>
          <w:tcPr>
            <w:tcW w:w="8208" w:type="dxa"/>
            <w:gridSpan w:val="3"/>
            <w:vAlign w:val="center"/>
          </w:tcPr>
          <w:p>
            <w:pPr>
              <w:adjustRightInd w:val="0"/>
              <w:snapToGrid w:val="0"/>
              <w:spacing w:line="600" w:lineRule="exact"/>
              <w:rPr>
                <w:rFonts w:eastAsia="仿宋_GB2312"/>
                <w:color w:val="000000"/>
                <w:sz w:val="24"/>
                <w:u w:val="single"/>
              </w:rPr>
            </w:pPr>
            <w:r>
              <w:rPr>
                <w:rFonts w:hint="eastAsia" w:eastAsia="仿宋_GB2312"/>
                <w:color w:val="000000"/>
                <w:sz w:val="24"/>
              </w:rPr>
              <w:t>选手1：</w:t>
            </w:r>
            <w:r>
              <w:rPr>
                <w:rFonts w:hint="eastAsia" w:eastAsia="仿宋_GB2312"/>
                <w:color w:val="000000"/>
                <w:sz w:val="24"/>
                <w:u w:val="single"/>
              </w:rPr>
              <w:t xml:space="preserve">       </w:t>
            </w:r>
            <w:r>
              <w:rPr>
                <w:rFonts w:hint="eastAsia" w:eastAsia="仿宋_GB2312"/>
                <w:color w:val="000000"/>
                <w:sz w:val="24"/>
              </w:rPr>
              <w:t>，选手2：</w:t>
            </w:r>
            <w:r>
              <w:rPr>
                <w:rFonts w:hint="eastAsia" w:eastAsia="仿宋_GB2312"/>
                <w:color w:val="000000"/>
                <w:sz w:val="24"/>
                <w:u w:val="single"/>
              </w:rPr>
              <w:t xml:space="preserve">        </w:t>
            </w:r>
            <w:r>
              <w:rPr>
                <w:rFonts w:hint="eastAsia" w:eastAsia="仿宋_GB2312"/>
                <w:color w:val="000000"/>
                <w:sz w:val="24"/>
              </w:rPr>
              <w:t>； 裁判：</w:t>
            </w:r>
            <w:r>
              <w:rPr>
                <w:rFonts w:hint="eastAsia" w:eastAsia="仿宋_GB2312"/>
                <w:color w:val="000000"/>
                <w:sz w:val="24"/>
                <w:u w:val="single"/>
              </w:rPr>
              <w:t xml:space="preserve">        </w:t>
            </w:r>
            <w:r>
              <w:rPr>
                <w:rFonts w:hint="eastAsia" w:eastAsia="仿宋_GB2312"/>
                <w:color w:val="000000"/>
                <w:sz w:val="24"/>
              </w:rPr>
              <w:t>；共</w:t>
            </w:r>
            <w:r>
              <w:rPr>
                <w:rFonts w:hint="eastAsia" w:eastAsia="仿宋_GB2312"/>
                <w:color w:val="000000"/>
                <w:sz w:val="24"/>
                <w:u w:val="single"/>
              </w:rPr>
              <w:t xml:space="preserve">     </w:t>
            </w:r>
            <w:r>
              <w:rPr>
                <w:rFonts w:hint="eastAsia" w:eastAsia="仿宋_GB2312"/>
                <w:color w:val="000000"/>
                <w:sz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991" w:type="dxa"/>
            <w:vAlign w:val="center"/>
          </w:tcPr>
          <w:p>
            <w:pPr>
              <w:adjustRightInd w:val="0"/>
              <w:snapToGrid w:val="0"/>
              <w:spacing w:line="240" w:lineRule="atLeast"/>
              <w:jc w:val="center"/>
              <w:rPr>
                <w:rFonts w:eastAsia="仿宋_GB2312"/>
                <w:color w:val="000000"/>
                <w:sz w:val="24"/>
              </w:rPr>
            </w:pPr>
            <w:r>
              <w:rPr>
                <w:rFonts w:eastAsia="仿宋_GB2312"/>
                <w:color w:val="000000"/>
                <w:sz w:val="24"/>
              </w:rPr>
              <w:t>联系人</w:t>
            </w:r>
          </w:p>
        </w:tc>
        <w:tc>
          <w:tcPr>
            <w:tcW w:w="3271" w:type="dxa"/>
            <w:vAlign w:val="center"/>
          </w:tcPr>
          <w:p>
            <w:pPr>
              <w:adjustRightInd w:val="0"/>
              <w:snapToGrid w:val="0"/>
              <w:spacing w:line="240" w:lineRule="atLeast"/>
              <w:jc w:val="center"/>
              <w:rPr>
                <w:rFonts w:eastAsia="仿宋_GB2312"/>
                <w:color w:val="000000"/>
                <w:sz w:val="24"/>
              </w:rPr>
            </w:pPr>
          </w:p>
        </w:tc>
        <w:tc>
          <w:tcPr>
            <w:tcW w:w="1280" w:type="dxa"/>
            <w:vAlign w:val="center"/>
          </w:tcPr>
          <w:p>
            <w:pPr>
              <w:adjustRightInd w:val="0"/>
              <w:snapToGrid w:val="0"/>
              <w:spacing w:line="240" w:lineRule="atLeast"/>
              <w:jc w:val="center"/>
              <w:rPr>
                <w:rFonts w:eastAsia="仿宋_GB2312"/>
                <w:color w:val="000000"/>
                <w:sz w:val="24"/>
              </w:rPr>
            </w:pPr>
            <w:r>
              <w:rPr>
                <w:rFonts w:eastAsia="仿宋_GB2312"/>
                <w:color w:val="000000"/>
                <w:sz w:val="24"/>
              </w:rPr>
              <w:t>联系电话</w:t>
            </w:r>
          </w:p>
        </w:tc>
        <w:tc>
          <w:tcPr>
            <w:tcW w:w="3657" w:type="dxa"/>
            <w:vAlign w:val="center"/>
          </w:tcPr>
          <w:p>
            <w:pPr>
              <w:adjustRightInd w:val="0"/>
              <w:snapToGrid w:val="0"/>
              <w:spacing w:line="600" w:lineRule="exact"/>
              <w:jc w:val="center"/>
              <w:rPr>
                <w:rFonts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trPr>
        <w:tc>
          <w:tcPr>
            <w:tcW w:w="1991" w:type="dxa"/>
            <w:vAlign w:val="center"/>
          </w:tcPr>
          <w:p>
            <w:pPr>
              <w:adjustRightInd w:val="0"/>
              <w:snapToGrid w:val="0"/>
              <w:spacing w:line="240" w:lineRule="atLeast"/>
              <w:jc w:val="center"/>
              <w:rPr>
                <w:rFonts w:eastAsia="仿宋_GB2312"/>
                <w:color w:val="000000"/>
                <w:sz w:val="24"/>
              </w:rPr>
            </w:pPr>
            <w:r>
              <w:rPr>
                <w:rFonts w:eastAsia="仿宋_GB2312"/>
                <w:color w:val="000000"/>
                <w:sz w:val="24"/>
              </w:rPr>
              <w:t>申请参赛补助资金金额（元）</w:t>
            </w:r>
          </w:p>
        </w:tc>
        <w:tc>
          <w:tcPr>
            <w:tcW w:w="8208" w:type="dxa"/>
            <w:gridSpan w:val="3"/>
            <w:vAlign w:val="center"/>
          </w:tcPr>
          <w:p>
            <w:pPr>
              <w:adjustRightInd w:val="0"/>
              <w:snapToGrid w:val="0"/>
              <w:spacing w:line="600" w:lineRule="exact"/>
              <w:rPr>
                <w:rFonts w:eastAsia="仿宋_GB2312"/>
                <w:color w:val="000000"/>
                <w:sz w:val="24"/>
                <w:u w:val="single"/>
              </w:rPr>
            </w:pPr>
            <w:r>
              <w:rPr>
                <w:rFonts w:hint="eastAsia" w:eastAsia="仿宋_GB2312"/>
                <w:color w:val="000000"/>
                <w:sz w:val="24"/>
              </w:rPr>
              <w:t>交通费</w:t>
            </w:r>
            <w:r>
              <w:rPr>
                <w:rFonts w:hint="eastAsia" w:eastAsia="仿宋_GB2312"/>
                <w:color w:val="000000"/>
                <w:sz w:val="24"/>
                <w:u w:val="single"/>
              </w:rPr>
              <w:t xml:space="preserve">       </w:t>
            </w:r>
            <w:r>
              <w:rPr>
                <w:rFonts w:hint="eastAsia" w:eastAsia="仿宋_GB2312"/>
                <w:color w:val="000000"/>
                <w:sz w:val="24"/>
              </w:rPr>
              <w:t>元，住宿费</w:t>
            </w:r>
            <w:r>
              <w:rPr>
                <w:rFonts w:hint="eastAsia" w:eastAsia="仿宋_GB2312"/>
                <w:color w:val="000000"/>
                <w:sz w:val="24"/>
                <w:u w:val="single"/>
              </w:rPr>
              <w:t xml:space="preserve">       </w:t>
            </w:r>
            <w:r>
              <w:rPr>
                <w:rFonts w:hint="eastAsia" w:eastAsia="仿宋_GB2312"/>
                <w:color w:val="000000"/>
                <w:sz w:val="24"/>
              </w:rPr>
              <w:t>元，伙食补助费</w:t>
            </w:r>
            <w:r>
              <w:rPr>
                <w:rFonts w:hint="eastAsia" w:eastAsia="仿宋_GB2312"/>
                <w:color w:val="000000"/>
                <w:sz w:val="24"/>
                <w:u w:val="single"/>
              </w:rPr>
              <w:t xml:space="preserve">   </w:t>
            </w:r>
            <w:r>
              <w:rPr>
                <w:rFonts w:hint="eastAsia" w:eastAsia="仿宋_GB2312"/>
                <w:sz w:val="24"/>
                <w:u w:val="single"/>
              </w:rPr>
              <w:t xml:space="preserve">    </w:t>
            </w:r>
            <w:r>
              <w:rPr>
                <w:rFonts w:hint="eastAsia" w:eastAsia="仿宋_GB2312"/>
                <w:sz w:val="24"/>
              </w:rPr>
              <w:t>元，人身意外伤害险</w:t>
            </w:r>
            <w:r>
              <w:rPr>
                <w:rFonts w:hint="eastAsia" w:eastAsia="仿宋_GB2312"/>
                <w:sz w:val="24"/>
                <w:u w:val="single"/>
              </w:rPr>
              <w:t xml:space="preserve">       </w:t>
            </w:r>
            <w:r>
              <w:rPr>
                <w:rFonts w:hint="eastAsia" w:eastAsia="仿宋_GB2312"/>
                <w:sz w:val="24"/>
              </w:rPr>
              <w:t>元，共</w:t>
            </w:r>
            <w:r>
              <w:rPr>
                <w:rFonts w:hint="eastAsia" w:eastAsia="仿宋_GB2312"/>
                <w:sz w:val="24"/>
                <w:u w:val="single"/>
              </w:rPr>
              <w:t xml:space="preserve">      </w:t>
            </w:r>
            <w:r>
              <w:rPr>
                <w:rFonts w:hint="eastAsia" w:eastAsia="仿宋_GB2312"/>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1991" w:type="dxa"/>
            <w:vAlign w:val="center"/>
          </w:tcPr>
          <w:p>
            <w:pPr>
              <w:adjustRightInd w:val="0"/>
              <w:snapToGrid w:val="0"/>
              <w:spacing w:line="240" w:lineRule="atLeast"/>
              <w:jc w:val="center"/>
              <w:rPr>
                <w:rFonts w:eastAsia="仿宋_GB2312"/>
                <w:color w:val="000000"/>
                <w:sz w:val="24"/>
              </w:rPr>
            </w:pPr>
            <w:r>
              <w:rPr>
                <w:rFonts w:eastAsia="仿宋_GB2312"/>
                <w:color w:val="000000"/>
                <w:sz w:val="24"/>
              </w:rPr>
              <w:t>单位银行账号</w:t>
            </w:r>
          </w:p>
        </w:tc>
        <w:tc>
          <w:tcPr>
            <w:tcW w:w="3271" w:type="dxa"/>
            <w:vAlign w:val="center"/>
          </w:tcPr>
          <w:p>
            <w:pPr>
              <w:adjustRightInd w:val="0"/>
              <w:snapToGrid w:val="0"/>
              <w:spacing w:line="240" w:lineRule="atLeast"/>
              <w:jc w:val="center"/>
              <w:rPr>
                <w:rFonts w:eastAsia="仿宋_GB2312"/>
                <w:color w:val="000000"/>
                <w:sz w:val="24"/>
              </w:rPr>
            </w:pPr>
          </w:p>
        </w:tc>
        <w:tc>
          <w:tcPr>
            <w:tcW w:w="1280" w:type="dxa"/>
            <w:vAlign w:val="center"/>
          </w:tcPr>
          <w:p>
            <w:pPr>
              <w:adjustRightInd w:val="0"/>
              <w:snapToGrid w:val="0"/>
              <w:spacing w:line="240" w:lineRule="atLeast"/>
              <w:jc w:val="center"/>
              <w:rPr>
                <w:rFonts w:eastAsia="仿宋_GB2312"/>
                <w:color w:val="000000"/>
                <w:sz w:val="24"/>
              </w:rPr>
            </w:pPr>
            <w:r>
              <w:rPr>
                <w:rFonts w:eastAsia="仿宋_GB2312"/>
                <w:color w:val="000000"/>
                <w:sz w:val="24"/>
              </w:rPr>
              <w:t>开户行</w:t>
            </w:r>
          </w:p>
          <w:p>
            <w:pPr>
              <w:adjustRightInd w:val="0"/>
              <w:snapToGrid w:val="0"/>
              <w:spacing w:line="240" w:lineRule="atLeast"/>
              <w:jc w:val="center"/>
              <w:rPr>
                <w:rFonts w:eastAsia="仿宋_GB2312"/>
                <w:color w:val="000000"/>
                <w:sz w:val="24"/>
              </w:rPr>
            </w:pPr>
            <w:r>
              <w:rPr>
                <w:rFonts w:eastAsia="仿宋_GB2312"/>
                <w:color w:val="000000"/>
                <w:sz w:val="24"/>
              </w:rPr>
              <w:t>名称</w:t>
            </w:r>
          </w:p>
        </w:tc>
        <w:tc>
          <w:tcPr>
            <w:tcW w:w="3657" w:type="dxa"/>
            <w:vAlign w:val="center"/>
          </w:tcPr>
          <w:p>
            <w:pPr>
              <w:adjustRightInd w:val="0"/>
              <w:snapToGrid w:val="0"/>
              <w:spacing w:line="600" w:lineRule="exact"/>
              <w:jc w:val="center"/>
              <w:rPr>
                <w:rFonts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7" w:hRule="atLeast"/>
        </w:trPr>
        <w:tc>
          <w:tcPr>
            <w:tcW w:w="1991" w:type="dxa"/>
            <w:vAlign w:val="center"/>
          </w:tcPr>
          <w:p>
            <w:pPr>
              <w:adjustRightInd w:val="0"/>
              <w:snapToGrid w:val="0"/>
              <w:spacing w:line="240" w:lineRule="atLeast"/>
              <w:jc w:val="center"/>
              <w:rPr>
                <w:rFonts w:eastAsia="仿宋_GB2312"/>
                <w:color w:val="000000"/>
                <w:sz w:val="24"/>
              </w:rPr>
            </w:pPr>
            <w:r>
              <w:rPr>
                <w:rFonts w:eastAsia="仿宋_GB2312"/>
                <w:color w:val="000000"/>
                <w:sz w:val="24"/>
              </w:rPr>
              <w:t>材料真实性</w:t>
            </w:r>
          </w:p>
          <w:p>
            <w:pPr>
              <w:adjustRightInd w:val="0"/>
              <w:snapToGrid w:val="0"/>
              <w:spacing w:line="240" w:lineRule="atLeast"/>
              <w:jc w:val="center"/>
              <w:rPr>
                <w:rFonts w:eastAsia="仿宋_GB2312"/>
                <w:color w:val="000000"/>
                <w:sz w:val="24"/>
              </w:rPr>
            </w:pPr>
            <w:r>
              <w:rPr>
                <w:rFonts w:eastAsia="仿宋_GB2312"/>
                <w:color w:val="000000"/>
                <w:sz w:val="24"/>
              </w:rPr>
              <w:t>承诺</w:t>
            </w:r>
          </w:p>
        </w:tc>
        <w:tc>
          <w:tcPr>
            <w:tcW w:w="8208" w:type="dxa"/>
            <w:gridSpan w:val="3"/>
          </w:tcPr>
          <w:p>
            <w:pPr>
              <w:ind w:firstLine="480" w:firstLineChars="200"/>
              <w:rPr>
                <w:rFonts w:eastAsia="仿宋_GB2312"/>
                <w:color w:val="000000"/>
                <w:sz w:val="24"/>
              </w:rPr>
            </w:pPr>
            <w:r>
              <w:rPr>
                <w:rFonts w:eastAsia="仿宋_GB2312"/>
                <w:color w:val="000000"/>
                <w:sz w:val="24"/>
              </w:rPr>
              <w:t>本单位郑重承诺：对申请“参加省级以上职业技能竞赛补助资金”所提交材料真实性负责，如有虚假信息，自愿退回所申请的竞赛补助资金。</w:t>
            </w:r>
          </w:p>
          <w:p>
            <w:pPr>
              <w:adjustRightInd w:val="0"/>
              <w:snapToGrid w:val="0"/>
              <w:spacing w:line="240" w:lineRule="atLeast"/>
              <w:rPr>
                <w:rFonts w:eastAsia="仿宋_GB2312"/>
                <w:color w:val="000000"/>
                <w:sz w:val="24"/>
              </w:rPr>
            </w:pPr>
            <w:r>
              <w:rPr>
                <w:rFonts w:eastAsia="仿宋_GB2312"/>
                <w:color w:val="000000"/>
                <w:sz w:val="24"/>
              </w:rPr>
              <w:t xml:space="preserve">   </w:t>
            </w:r>
          </w:p>
          <w:p>
            <w:pPr>
              <w:adjustRightInd w:val="0"/>
              <w:snapToGrid w:val="0"/>
              <w:spacing w:line="240" w:lineRule="atLeast"/>
              <w:ind w:firstLine="840" w:firstLineChars="350"/>
              <w:rPr>
                <w:rFonts w:eastAsia="仿宋_GB2312"/>
                <w:color w:val="000000"/>
                <w:sz w:val="24"/>
              </w:rPr>
            </w:pPr>
            <w:r>
              <w:rPr>
                <w:rFonts w:eastAsia="仿宋_GB2312"/>
                <w:color w:val="000000"/>
                <w:sz w:val="24"/>
              </w:rPr>
              <w:t>负责人：                                 （盖章）</w:t>
            </w:r>
          </w:p>
          <w:p>
            <w:pPr>
              <w:adjustRightInd w:val="0"/>
              <w:snapToGrid w:val="0"/>
              <w:spacing w:line="240" w:lineRule="atLeast"/>
              <w:rPr>
                <w:rFonts w:eastAsia="仿宋_GB2312"/>
                <w:color w:val="000000"/>
                <w:sz w:val="24"/>
              </w:rPr>
            </w:pPr>
            <w:r>
              <w:rPr>
                <w:rFonts w:eastAsia="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2" w:hRule="atLeast"/>
        </w:trPr>
        <w:tc>
          <w:tcPr>
            <w:tcW w:w="1991" w:type="dxa"/>
            <w:vAlign w:val="center"/>
          </w:tcPr>
          <w:p>
            <w:pPr>
              <w:adjustRightInd w:val="0"/>
              <w:spacing w:line="240" w:lineRule="atLeast"/>
              <w:jc w:val="center"/>
              <w:rPr>
                <w:rFonts w:eastAsia="仿宋_GB2312"/>
                <w:color w:val="000000"/>
                <w:sz w:val="24"/>
              </w:rPr>
            </w:pPr>
            <w:r>
              <w:rPr>
                <w:rFonts w:eastAsia="仿宋_GB2312"/>
                <w:color w:val="000000"/>
                <w:sz w:val="24"/>
              </w:rPr>
              <w:t>市人社局业务科室初审意见</w:t>
            </w:r>
          </w:p>
        </w:tc>
        <w:tc>
          <w:tcPr>
            <w:tcW w:w="8208" w:type="dxa"/>
            <w:gridSpan w:val="3"/>
          </w:tcPr>
          <w:p>
            <w:pPr>
              <w:adjustRightInd w:val="0"/>
              <w:snapToGrid w:val="0"/>
              <w:spacing w:line="240" w:lineRule="atLeast"/>
              <w:rPr>
                <w:rFonts w:eastAsia="仿宋_GB2312"/>
                <w:color w:val="000000"/>
                <w:sz w:val="24"/>
              </w:rPr>
            </w:pPr>
            <w:r>
              <w:rPr>
                <w:rFonts w:eastAsia="仿宋_GB2312"/>
                <w:color w:val="000000"/>
                <w:sz w:val="24"/>
              </w:rPr>
              <w:t xml:space="preserve">     经审核，</w:t>
            </w:r>
            <w:r>
              <w:rPr>
                <w:rFonts w:eastAsia="仿宋_GB2312"/>
                <w:color w:val="000000"/>
                <w:sz w:val="24"/>
              </w:rPr>
              <w:sym w:font="Wingdings 2" w:char="00A3"/>
            </w:r>
            <w:r>
              <w:rPr>
                <w:rFonts w:hint="eastAsia" w:eastAsia="仿宋_GB2312"/>
                <w:color w:val="000000"/>
                <w:sz w:val="24"/>
              </w:rPr>
              <w:t>符合</w:t>
            </w:r>
            <w:r>
              <w:rPr>
                <w:rFonts w:eastAsia="仿宋_GB2312"/>
                <w:color w:val="000000"/>
                <w:sz w:val="24"/>
              </w:rPr>
              <w:sym w:font="Wingdings 2" w:char="00A3"/>
            </w:r>
            <w:r>
              <w:rPr>
                <w:rFonts w:hint="eastAsia" w:eastAsia="仿宋_GB2312"/>
                <w:color w:val="000000"/>
                <w:sz w:val="24"/>
              </w:rPr>
              <w:t>不</w:t>
            </w:r>
            <w:r>
              <w:rPr>
                <w:rFonts w:eastAsia="仿宋_GB2312"/>
                <w:color w:val="000000"/>
                <w:sz w:val="24"/>
              </w:rPr>
              <w:t>符合《</w:t>
            </w:r>
            <w:r>
              <w:rPr>
                <w:rFonts w:eastAsia="仿宋_GB2312"/>
                <w:color w:val="000000"/>
                <w:sz w:val="24"/>
                <w:szCs w:val="22"/>
              </w:rPr>
              <w:t>东莞市职业技能竞赛</w:t>
            </w:r>
            <w:r>
              <w:rPr>
                <w:rFonts w:hint="eastAsia" w:eastAsia="仿宋_GB2312"/>
                <w:color w:val="000000"/>
                <w:sz w:val="24"/>
                <w:szCs w:val="22"/>
              </w:rPr>
              <w:t>管理</w:t>
            </w:r>
            <w:r>
              <w:rPr>
                <w:rFonts w:eastAsia="仿宋_GB2312"/>
                <w:color w:val="000000"/>
                <w:sz w:val="24"/>
                <w:szCs w:val="22"/>
              </w:rPr>
              <w:t>实施细则</w:t>
            </w:r>
            <w:r>
              <w:rPr>
                <w:rFonts w:eastAsia="仿宋_GB2312"/>
                <w:color w:val="000000"/>
                <w:sz w:val="24"/>
              </w:rPr>
              <w:t>》规定，</w:t>
            </w:r>
            <w:r>
              <w:rPr>
                <w:rFonts w:eastAsia="仿宋_GB2312"/>
                <w:color w:val="000000"/>
                <w:sz w:val="24"/>
              </w:rPr>
              <w:sym w:font="Wingdings 2" w:char="00A3"/>
            </w:r>
            <w:r>
              <w:rPr>
                <w:rFonts w:hint="eastAsia" w:eastAsia="仿宋_GB2312"/>
                <w:color w:val="000000"/>
                <w:sz w:val="24"/>
              </w:rPr>
              <w:t>同意</w:t>
            </w:r>
            <w:r>
              <w:rPr>
                <w:rFonts w:eastAsia="仿宋_GB2312"/>
                <w:color w:val="000000"/>
                <w:sz w:val="24"/>
              </w:rPr>
              <w:sym w:font="Wingdings 2" w:char="00A3"/>
            </w:r>
            <w:r>
              <w:rPr>
                <w:rFonts w:hint="eastAsia" w:eastAsia="仿宋_GB2312"/>
                <w:color w:val="000000"/>
                <w:sz w:val="24"/>
              </w:rPr>
              <w:t>不</w:t>
            </w:r>
            <w:r>
              <w:rPr>
                <w:rFonts w:eastAsia="仿宋_GB2312"/>
                <w:color w:val="000000"/>
                <w:sz w:val="24"/>
              </w:rPr>
              <w:t>同意拨付参赛补助资金</w:t>
            </w:r>
            <w:r>
              <w:rPr>
                <w:rFonts w:eastAsia="仿宋_GB2312"/>
                <w:color w:val="000000"/>
                <w:sz w:val="24"/>
                <w:u w:val="single"/>
              </w:rPr>
              <w:t>¥</w:t>
            </w:r>
            <w:r>
              <w:rPr>
                <w:rFonts w:hint="eastAsia" w:eastAsia="仿宋_GB2312"/>
                <w:color w:val="000000"/>
                <w:sz w:val="24"/>
                <w:u w:val="single"/>
              </w:rPr>
              <w:t xml:space="preserve">       </w:t>
            </w:r>
            <w:r>
              <w:rPr>
                <w:rFonts w:hint="eastAsia" w:eastAsia="仿宋_GB2312"/>
                <w:color w:val="000000"/>
                <w:sz w:val="24"/>
              </w:rPr>
              <w:t>元</w:t>
            </w:r>
            <w:r>
              <w:rPr>
                <w:rFonts w:eastAsia="仿宋_GB2312"/>
                <w:color w:val="000000"/>
                <w:sz w:val="24"/>
              </w:rPr>
              <w:t>（</w:t>
            </w:r>
            <w:r>
              <w:rPr>
                <w:rFonts w:hint="eastAsia" w:eastAsia="仿宋_GB2312"/>
                <w:color w:val="000000"/>
                <w:sz w:val="24"/>
              </w:rPr>
              <w:t>大写</w:t>
            </w:r>
            <w:r>
              <w:rPr>
                <w:rFonts w:eastAsia="仿宋_GB2312"/>
                <w:color w:val="000000"/>
                <w:sz w:val="24"/>
              </w:rPr>
              <w:t>：</w:t>
            </w:r>
            <w:r>
              <w:rPr>
                <w:rFonts w:hint="eastAsia" w:eastAsia="仿宋_GB2312"/>
                <w:color w:val="000000"/>
                <w:sz w:val="24"/>
                <w:u w:val="single"/>
              </w:rPr>
              <w:t xml:space="preserve">         </w:t>
            </w:r>
            <w:r>
              <w:rPr>
                <w:rFonts w:eastAsia="仿宋_GB2312"/>
                <w:color w:val="000000"/>
                <w:sz w:val="24"/>
              </w:rPr>
              <w:t>元）。</w:t>
            </w:r>
          </w:p>
          <w:p>
            <w:pPr>
              <w:adjustRightInd w:val="0"/>
              <w:snapToGrid w:val="0"/>
              <w:spacing w:line="240" w:lineRule="atLeast"/>
              <w:rPr>
                <w:rFonts w:eastAsia="仿宋_GB2312"/>
                <w:color w:val="000000"/>
                <w:sz w:val="24"/>
              </w:rPr>
            </w:pPr>
          </w:p>
          <w:p>
            <w:pPr>
              <w:adjustRightInd w:val="0"/>
              <w:snapToGrid w:val="0"/>
              <w:spacing w:line="240" w:lineRule="atLeast"/>
              <w:rPr>
                <w:rFonts w:eastAsia="仿宋_GB2312"/>
                <w:color w:val="000000"/>
                <w:sz w:val="24"/>
              </w:rPr>
            </w:pPr>
            <w:r>
              <w:rPr>
                <w:rFonts w:eastAsia="仿宋_GB2312"/>
                <w:color w:val="000000"/>
                <w:sz w:val="24"/>
              </w:rPr>
              <w:t xml:space="preserve">    经办人：          负责人：                                </w:t>
            </w:r>
          </w:p>
          <w:p>
            <w:pPr>
              <w:adjustRightInd w:val="0"/>
              <w:snapToGrid w:val="0"/>
              <w:spacing w:line="240" w:lineRule="atLeast"/>
              <w:ind w:firstLine="5640" w:firstLineChars="2350"/>
              <w:rPr>
                <w:rFonts w:eastAsia="仿宋_GB2312"/>
                <w:color w:val="000000"/>
                <w:sz w:val="24"/>
              </w:rPr>
            </w:pPr>
            <w:r>
              <w:rPr>
                <w:rFonts w:eastAsia="仿宋_GB2312"/>
                <w:color w:val="000000"/>
                <w:sz w:val="24"/>
              </w:rPr>
              <w:t xml:space="preserve"> （盖章）</w:t>
            </w:r>
          </w:p>
          <w:p>
            <w:pPr>
              <w:adjustRightInd w:val="0"/>
              <w:snapToGrid w:val="0"/>
              <w:spacing w:line="240" w:lineRule="atLeast"/>
              <w:ind w:firstLine="480" w:firstLineChars="200"/>
              <w:rPr>
                <w:rFonts w:eastAsia="仿宋_GB2312"/>
                <w:color w:val="000000"/>
                <w:sz w:val="24"/>
              </w:rPr>
            </w:pPr>
            <w:r>
              <w:rPr>
                <w:rFonts w:eastAsia="仿宋_GB2312"/>
                <w:color w:val="000000"/>
                <w:sz w:val="24"/>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4" w:hRule="atLeast"/>
        </w:trPr>
        <w:tc>
          <w:tcPr>
            <w:tcW w:w="1991" w:type="dxa"/>
            <w:vAlign w:val="center"/>
          </w:tcPr>
          <w:p>
            <w:pPr>
              <w:adjustRightInd w:val="0"/>
              <w:spacing w:line="240" w:lineRule="atLeast"/>
              <w:ind w:left="120" w:leftChars="57" w:firstLine="120" w:firstLineChars="50"/>
              <w:rPr>
                <w:rFonts w:eastAsia="仿宋_GB2312"/>
                <w:color w:val="000000"/>
                <w:sz w:val="24"/>
              </w:rPr>
            </w:pPr>
            <w:r>
              <w:rPr>
                <w:rFonts w:eastAsia="仿宋_GB2312"/>
                <w:color w:val="000000"/>
                <w:sz w:val="24"/>
              </w:rPr>
              <w:t>市人社局</w:t>
            </w:r>
          </w:p>
          <w:p>
            <w:pPr>
              <w:adjustRightInd w:val="0"/>
              <w:spacing w:line="240" w:lineRule="atLeast"/>
              <w:ind w:left="120" w:leftChars="57" w:firstLine="120" w:firstLineChars="50"/>
              <w:rPr>
                <w:rFonts w:eastAsia="仿宋_GB2312"/>
                <w:color w:val="000000"/>
                <w:szCs w:val="32"/>
              </w:rPr>
            </w:pPr>
            <w:r>
              <w:rPr>
                <w:rFonts w:eastAsia="仿宋_GB2312"/>
                <w:color w:val="000000"/>
                <w:sz w:val="24"/>
              </w:rPr>
              <w:t>审核意见</w:t>
            </w:r>
          </w:p>
        </w:tc>
        <w:tc>
          <w:tcPr>
            <w:tcW w:w="8208" w:type="dxa"/>
            <w:gridSpan w:val="3"/>
          </w:tcPr>
          <w:p>
            <w:pPr>
              <w:adjustRightInd w:val="0"/>
              <w:spacing w:line="360" w:lineRule="exact"/>
              <w:ind w:firstLine="720" w:firstLineChars="300"/>
              <w:rPr>
                <w:rFonts w:eastAsia="仿宋_GB2312"/>
                <w:color w:val="000000"/>
                <w:sz w:val="24"/>
              </w:rPr>
            </w:pPr>
            <w:r>
              <w:rPr>
                <w:rFonts w:eastAsia="仿宋_GB2312"/>
                <w:color w:val="000000"/>
                <w:sz w:val="24"/>
              </w:rPr>
              <w:t>经复核，</w:t>
            </w:r>
            <w:r>
              <w:rPr>
                <w:rFonts w:eastAsia="仿宋_GB2312"/>
                <w:color w:val="000000"/>
                <w:sz w:val="24"/>
              </w:rPr>
              <w:sym w:font="Wingdings 2" w:char="00A3"/>
            </w:r>
            <w:r>
              <w:rPr>
                <w:rFonts w:hint="eastAsia" w:eastAsia="仿宋_GB2312"/>
                <w:color w:val="000000"/>
                <w:sz w:val="24"/>
              </w:rPr>
              <w:t>同意</w:t>
            </w:r>
            <w:r>
              <w:rPr>
                <w:rFonts w:eastAsia="仿宋_GB2312"/>
                <w:color w:val="000000"/>
                <w:sz w:val="24"/>
              </w:rPr>
              <w:sym w:font="Wingdings 2" w:char="00A3"/>
            </w:r>
            <w:r>
              <w:rPr>
                <w:rFonts w:hint="eastAsia" w:eastAsia="仿宋_GB2312"/>
                <w:color w:val="000000"/>
                <w:sz w:val="24"/>
              </w:rPr>
              <w:t>不</w:t>
            </w:r>
            <w:r>
              <w:rPr>
                <w:rFonts w:eastAsia="仿宋_GB2312"/>
                <w:color w:val="000000"/>
                <w:sz w:val="24"/>
              </w:rPr>
              <w:t>同意拨付参赛补助资金</w:t>
            </w:r>
            <w:r>
              <w:rPr>
                <w:rFonts w:eastAsia="仿宋_GB2312"/>
                <w:color w:val="000000"/>
                <w:sz w:val="24"/>
                <w:u w:val="single"/>
              </w:rPr>
              <w:t>¥</w:t>
            </w:r>
            <w:r>
              <w:rPr>
                <w:rFonts w:hint="eastAsia" w:eastAsia="仿宋_GB2312"/>
                <w:color w:val="000000"/>
                <w:sz w:val="24"/>
                <w:u w:val="single"/>
              </w:rPr>
              <w:t xml:space="preserve">               </w:t>
            </w:r>
            <w:r>
              <w:rPr>
                <w:rFonts w:hint="eastAsia" w:eastAsia="仿宋_GB2312"/>
                <w:color w:val="000000"/>
                <w:sz w:val="24"/>
              </w:rPr>
              <w:t>元</w:t>
            </w:r>
          </w:p>
          <w:p>
            <w:pPr>
              <w:adjustRightInd w:val="0"/>
              <w:spacing w:line="360" w:lineRule="exact"/>
              <w:rPr>
                <w:rFonts w:eastAsia="仿宋_GB2312"/>
                <w:color w:val="000000"/>
                <w:sz w:val="24"/>
              </w:rPr>
            </w:pPr>
            <w:r>
              <w:rPr>
                <w:rFonts w:eastAsia="仿宋_GB2312"/>
                <w:color w:val="000000"/>
                <w:sz w:val="24"/>
              </w:rPr>
              <w:t>（</w:t>
            </w:r>
            <w:r>
              <w:rPr>
                <w:rFonts w:hint="eastAsia" w:eastAsia="仿宋_GB2312"/>
                <w:color w:val="000000"/>
                <w:sz w:val="24"/>
              </w:rPr>
              <w:t>大写</w:t>
            </w:r>
            <w:r>
              <w:rPr>
                <w:rFonts w:eastAsia="仿宋_GB2312"/>
                <w:color w:val="000000"/>
                <w:sz w:val="24"/>
              </w:rPr>
              <w:t>：</w:t>
            </w:r>
            <w:r>
              <w:rPr>
                <w:rFonts w:hint="eastAsia" w:eastAsia="仿宋_GB2312"/>
                <w:color w:val="000000"/>
                <w:sz w:val="24"/>
                <w:u w:val="single"/>
              </w:rPr>
              <w:t xml:space="preserve">               </w:t>
            </w:r>
            <w:r>
              <w:rPr>
                <w:rFonts w:eastAsia="仿宋_GB2312"/>
                <w:color w:val="000000"/>
                <w:sz w:val="24"/>
              </w:rPr>
              <w:t>元）。</w:t>
            </w:r>
          </w:p>
          <w:p>
            <w:pPr>
              <w:adjustRightInd w:val="0"/>
              <w:snapToGrid w:val="0"/>
              <w:spacing w:line="240" w:lineRule="atLeast"/>
              <w:rPr>
                <w:rFonts w:eastAsia="仿宋_GB2312"/>
                <w:color w:val="000000"/>
                <w:sz w:val="24"/>
              </w:rPr>
            </w:pPr>
          </w:p>
          <w:p>
            <w:pPr>
              <w:adjustRightInd w:val="0"/>
              <w:snapToGrid w:val="0"/>
              <w:spacing w:line="240" w:lineRule="atLeast"/>
              <w:ind w:firstLine="480" w:firstLineChars="200"/>
              <w:rPr>
                <w:rFonts w:eastAsia="仿宋_GB2312"/>
                <w:color w:val="000000"/>
                <w:sz w:val="24"/>
              </w:rPr>
            </w:pPr>
            <w:r>
              <w:rPr>
                <w:rFonts w:eastAsia="仿宋_GB2312"/>
                <w:color w:val="000000"/>
                <w:sz w:val="24"/>
              </w:rPr>
              <w:t xml:space="preserve">负责人：           </w:t>
            </w:r>
          </w:p>
          <w:p>
            <w:pPr>
              <w:adjustRightInd w:val="0"/>
              <w:snapToGrid w:val="0"/>
              <w:spacing w:line="240" w:lineRule="atLeast"/>
              <w:ind w:firstLine="5760" w:firstLineChars="2400"/>
              <w:rPr>
                <w:rFonts w:eastAsia="仿宋_GB2312"/>
                <w:color w:val="000000"/>
                <w:sz w:val="24"/>
              </w:rPr>
            </w:pPr>
            <w:r>
              <w:rPr>
                <w:rFonts w:eastAsia="仿宋_GB2312"/>
                <w:color w:val="000000"/>
                <w:sz w:val="24"/>
              </w:rPr>
              <w:t>（盖章）</w:t>
            </w:r>
          </w:p>
          <w:p>
            <w:pPr>
              <w:adjustRightInd w:val="0"/>
              <w:snapToGrid w:val="0"/>
              <w:spacing w:line="240" w:lineRule="atLeast"/>
              <w:rPr>
                <w:rFonts w:eastAsia="仿宋_GB2312"/>
                <w:color w:val="000000"/>
                <w:szCs w:val="32"/>
              </w:rPr>
            </w:pPr>
            <w:r>
              <w:rPr>
                <w:rFonts w:eastAsia="仿宋_GB2312"/>
                <w:color w:val="000000"/>
                <w:sz w:val="24"/>
              </w:rPr>
              <w:t xml:space="preserve">                                              年    月   日</w:t>
            </w:r>
          </w:p>
        </w:tc>
      </w:tr>
    </w:tbl>
    <w:p>
      <w:pPr>
        <w:rPr>
          <w:rFonts w:eastAsia="黑体"/>
          <w:sz w:val="32"/>
          <w:szCs w:val="32"/>
        </w:rPr>
      </w:pPr>
      <w:r>
        <w:rPr>
          <w:rFonts w:hint="eastAsia" w:ascii="仿宋_GB2312" w:hAnsi="仿宋_GB2312" w:eastAsia="仿宋_GB2312" w:cs="仿宋_GB2312"/>
          <w:sz w:val="24"/>
        </w:rPr>
        <w:t>备注：附参赛报名表、参赛通知文件、参赛照片、费用明细等材料。</w:t>
      </w:r>
    </w:p>
    <w:p>
      <w:pPr>
        <w:pStyle w:val="5"/>
        <w:spacing w:line="600" w:lineRule="exact"/>
        <w:rPr>
          <w:rFonts w:eastAsia="黑体"/>
          <w:color w:val="000000"/>
          <w:sz w:val="36"/>
          <w:szCs w:val="36"/>
        </w:rPr>
      </w:pPr>
      <w:r>
        <w:rPr>
          <w:rFonts w:eastAsia="黑体"/>
          <w:sz w:val="32"/>
          <w:szCs w:val="32"/>
        </w:rPr>
        <w:t>附件</w:t>
      </w:r>
      <w:r>
        <w:rPr>
          <w:rFonts w:hint="eastAsia" w:eastAsia="黑体"/>
          <w:sz w:val="32"/>
          <w:szCs w:val="32"/>
        </w:rPr>
        <w:t>9</w:t>
      </w:r>
    </w:p>
    <w:p>
      <w:pPr>
        <w:adjustRightInd w:val="0"/>
        <w:snapToGrid w:val="0"/>
        <w:spacing w:line="240" w:lineRule="atLeast"/>
        <w:jc w:val="center"/>
        <w:rPr>
          <w:rFonts w:eastAsia="方正小标宋简体"/>
          <w:color w:val="000000"/>
          <w:sz w:val="36"/>
          <w:szCs w:val="36"/>
        </w:rPr>
      </w:pPr>
      <w:r>
        <w:rPr>
          <w:rFonts w:hint="eastAsia" w:eastAsia="方正小标宋简体"/>
          <w:color w:val="000000"/>
          <w:sz w:val="36"/>
          <w:szCs w:val="36"/>
        </w:rPr>
        <w:t>世界技能大赛中国集训基地训练配套</w:t>
      </w:r>
      <w:r>
        <w:rPr>
          <w:rFonts w:eastAsia="方正小标宋简体"/>
          <w:color w:val="000000"/>
          <w:sz w:val="36"/>
          <w:szCs w:val="36"/>
        </w:rPr>
        <w:t>补</w:t>
      </w:r>
      <w:r>
        <w:rPr>
          <w:rFonts w:hint="eastAsia" w:eastAsia="方正小标宋简体"/>
          <w:color w:val="000000"/>
          <w:sz w:val="36"/>
          <w:szCs w:val="36"/>
        </w:rPr>
        <w:t>贴</w:t>
      </w:r>
      <w:r>
        <w:rPr>
          <w:rFonts w:eastAsia="方正小标宋简体"/>
          <w:color w:val="000000"/>
          <w:sz w:val="36"/>
          <w:szCs w:val="36"/>
        </w:rPr>
        <w:t>申报表</w:t>
      </w:r>
    </w:p>
    <w:tbl>
      <w:tblPr>
        <w:tblStyle w:val="13"/>
        <w:tblW w:w="1025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02"/>
        <w:gridCol w:w="3289"/>
        <w:gridCol w:w="1287"/>
        <w:gridCol w:w="3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trPr>
        <w:tc>
          <w:tcPr>
            <w:tcW w:w="2002" w:type="dxa"/>
            <w:vAlign w:val="center"/>
          </w:tcPr>
          <w:p>
            <w:pPr>
              <w:adjustRightInd w:val="0"/>
              <w:snapToGrid w:val="0"/>
              <w:spacing w:line="240" w:lineRule="atLeast"/>
              <w:jc w:val="center"/>
              <w:rPr>
                <w:rFonts w:eastAsia="仿宋_GB2312"/>
                <w:color w:val="000000"/>
                <w:sz w:val="24"/>
              </w:rPr>
            </w:pPr>
            <w:r>
              <w:rPr>
                <w:rFonts w:eastAsia="仿宋_GB2312"/>
                <w:color w:val="000000"/>
                <w:sz w:val="24"/>
              </w:rPr>
              <w:t>申报单位名称</w:t>
            </w:r>
          </w:p>
        </w:tc>
        <w:tc>
          <w:tcPr>
            <w:tcW w:w="8257" w:type="dxa"/>
            <w:gridSpan w:val="3"/>
            <w:vAlign w:val="center"/>
          </w:tcPr>
          <w:p>
            <w:pPr>
              <w:adjustRightInd w:val="0"/>
              <w:snapToGrid w:val="0"/>
              <w:spacing w:line="600" w:lineRule="exact"/>
              <w:jc w:val="center"/>
              <w:rPr>
                <w:rFonts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trPr>
        <w:tc>
          <w:tcPr>
            <w:tcW w:w="2002" w:type="dxa"/>
            <w:vAlign w:val="center"/>
          </w:tcPr>
          <w:p>
            <w:pPr>
              <w:adjustRightInd w:val="0"/>
              <w:snapToGrid w:val="0"/>
              <w:spacing w:line="240" w:lineRule="atLeast"/>
              <w:jc w:val="center"/>
              <w:rPr>
                <w:rFonts w:eastAsia="仿宋_GB2312"/>
                <w:color w:val="000000"/>
                <w:sz w:val="24"/>
              </w:rPr>
            </w:pPr>
            <w:r>
              <w:rPr>
                <w:rFonts w:hint="eastAsia" w:eastAsia="仿宋_GB2312"/>
                <w:color w:val="000000"/>
                <w:sz w:val="24"/>
              </w:rPr>
              <w:t>集训基地资质</w:t>
            </w:r>
          </w:p>
        </w:tc>
        <w:tc>
          <w:tcPr>
            <w:tcW w:w="8257" w:type="dxa"/>
            <w:gridSpan w:val="3"/>
            <w:vAlign w:val="center"/>
          </w:tcPr>
          <w:p>
            <w:pPr>
              <w:adjustRightInd w:val="0"/>
              <w:spacing w:line="400" w:lineRule="atLeast"/>
              <w:jc w:val="left"/>
              <w:rPr>
                <w:rFonts w:eastAsia="仿宋_GB2312"/>
                <w:color w:val="000000"/>
                <w:sz w:val="24"/>
                <w:u w:val="single"/>
              </w:rPr>
            </w:pPr>
            <w:r>
              <w:rPr>
                <w:rFonts w:hint="eastAsia" w:eastAsia="仿宋_GB2312"/>
                <w:color w:val="000000"/>
                <w:sz w:val="24"/>
                <w:u w:val="single"/>
              </w:rPr>
              <w:t xml:space="preserve">      </w:t>
            </w:r>
            <w:r>
              <w:rPr>
                <w:rFonts w:hint="eastAsia" w:eastAsia="仿宋_GB2312"/>
                <w:color w:val="000000"/>
                <w:sz w:val="24"/>
              </w:rPr>
              <w:t>年</w:t>
            </w:r>
            <w:r>
              <w:rPr>
                <w:rFonts w:hint="eastAsia" w:eastAsia="仿宋_GB2312"/>
                <w:color w:val="000000"/>
                <w:sz w:val="24"/>
                <w:u w:val="single"/>
              </w:rPr>
              <w:t xml:space="preserve">     </w:t>
            </w:r>
            <w:r>
              <w:rPr>
                <w:rFonts w:hint="eastAsia" w:eastAsia="仿宋_GB2312"/>
                <w:color w:val="000000"/>
                <w:sz w:val="24"/>
              </w:rPr>
              <w:t>月</w:t>
            </w:r>
            <w:r>
              <w:rPr>
                <w:rFonts w:hint="eastAsia" w:eastAsia="仿宋_GB2312"/>
                <w:color w:val="000000"/>
                <w:sz w:val="24"/>
                <w:u w:val="single"/>
              </w:rPr>
              <w:t xml:space="preserve">     </w:t>
            </w:r>
            <w:r>
              <w:rPr>
                <w:rFonts w:hint="eastAsia" w:eastAsia="仿宋_GB2312"/>
                <w:color w:val="000000"/>
                <w:sz w:val="24"/>
              </w:rPr>
              <w:t>日，申报单位被认定为第</w:t>
            </w:r>
            <w:r>
              <w:rPr>
                <w:rFonts w:hint="eastAsia" w:eastAsia="仿宋_GB2312"/>
                <w:color w:val="000000"/>
                <w:sz w:val="24"/>
                <w:u w:val="single"/>
              </w:rPr>
              <w:t xml:space="preserve">      </w:t>
            </w:r>
            <w:r>
              <w:rPr>
                <w:rFonts w:hint="eastAsia" w:eastAsia="仿宋_GB2312"/>
                <w:color w:val="000000"/>
                <w:sz w:val="24"/>
              </w:rPr>
              <w:t>届世界技能大赛</w:t>
            </w:r>
            <w:r>
              <w:rPr>
                <w:rFonts w:hint="eastAsia" w:eastAsia="仿宋_GB2312"/>
                <w:color w:val="000000"/>
                <w:sz w:val="24"/>
                <w:u w:val="single"/>
              </w:rPr>
              <w:t xml:space="preserve">        </w:t>
            </w:r>
            <w:r>
              <w:rPr>
                <w:rFonts w:hint="eastAsia" w:eastAsia="仿宋_GB2312"/>
                <w:color w:val="000000"/>
                <w:sz w:val="24"/>
              </w:rPr>
              <w:t xml:space="preserve">项目中国集训基地。（附文件）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2002" w:type="dxa"/>
            <w:vAlign w:val="center"/>
          </w:tcPr>
          <w:p>
            <w:pPr>
              <w:adjustRightInd w:val="0"/>
              <w:snapToGrid w:val="0"/>
              <w:spacing w:line="240" w:lineRule="atLeast"/>
              <w:jc w:val="center"/>
              <w:rPr>
                <w:rFonts w:eastAsia="仿宋_GB2312"/>
                <w:color w:val="000000"/>
                <w:sz w:val="24"/>
              </w:rPr>
            </w:pPr>
            <w:r>
              <w:rPr>
                <w:rFonts w:hint="eastAsia" w:eastAsia="仿宋_GB2312"/>
                <w:color w:val="000000"/>
                <w:sz w:val="24"/>
              </w:rPr>
              <w:t>计划集训时间</w:t>
            </w:r>
          </w:p>
        </w:tc>
        <w:tc>
          <w:tcPr>
            <w:tcW w:w="3289" w:type="dxa"/>
            <w:vAlign w:val="center"/>
          </w:tcPr>
          <w:p>
            <w:pPr>
              <w:adjustRightInd w:val="0"/>
              <w:snapToGrid w:val="0"/>
              <w:spacing w:line="240" w:lineRule="atLeast"/>
              <w:rPr>
                <w:rFonts w:eastAsia="仿宋_GB2312"/>
                <w:color w:val="000000"/>
                <w:sz w:val="24"/>
                <w:u w:val="single"/>
              </w:rPr>
            </w:pPr>
          </w:p>
        </w:tc>
        <w:tc>
          <w:tcPr>
            <w:tcW w:w="1287" w:type="dxa"/>
            <w:vAlign w:val="center"/>
          </w:tcPr>
          <w:p>
            <w:pPr>
              <w:adjustRightInd w:val="0"/>
              <w:snapToGrid w:val="0"/>
              <w:spacing w:line="240" w:lineRule="atLeast"/>
              <w:jc w:val="center"/>
              <w:rPr>
                <w:rFonts w:eastAsia="仿宋_GB2312"/>
                <w:color w:val="000000"/>
                <w:sz w:val="24"/>
              </w:rPr>
            </w:pPr>
            <w:r>
              <w:rPr>
                <w:rFonts w:hint="eastAsia" w:eastAsia="仿宋_GB2312"/>
                <w:color w:val="000000"/>
                <w:sz w:val="24"/>
              </w:rPr>
              <w:t>集训</w:t>
            </w:r>
            <w:r>
              <w:rPr>
                <w:rFonts w:eastAsia="仿宋_GB2312"/>
                <w:color w:val="000000"/>
                <w:sz w:val="24"/>
              </w:rPr>
              <w:t>地点</w:t>
            </w:r>
          </w:p>
        </w:tc>
        <w:tc>
          <w:tcPr>
            <w:tcW w:w="3681" w:type="dxa"/>
            <w:vAlign w:val="center"/>
          </w:tcPr>
          <w:p>
            <w:pPr>
              <w:adjustRightInd w:val="0"/>
              <w:snapToGrid w:val="0"/>
              <w:spacing w:line="600" w:lineRule="exact"/>
              <w:jc w:val="center"/>
              <w:rPr>
                <w:rFonts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2002" w:type="dxa"/>
            <w:vAlign w:val="center"/>
          </w:tcPr>
          <w:p>
            <w:pPr>
              <w:adjustRightInd w:val="0"/>
              <w:snapToGrid w:val="0"/>
              <w:spacing w:line="240" w:lineRule="atLeast"/>
              <w:jc w:val="center"/>
              <w:rPr>
                <w:rFonts w:eastAsia="仿宋_GB2312"/>
                <w:color w:val="000000"/>
                <w:sz w:val="24"/>
              </w:rPr>
            </w:pPr>
            <w:r>
              <w:rPr>
                <w:rFonts w:hint="eastAsia" w:eastAsia="仿宋_GB2312"/>
                <w:color w:val="000000"/>
                <w:sz w:val="24"/>
              </w:rPr>
              <w:t>参加集训人员</w:t>
            </w:r>
          </w:p>
          <w:p>
            <w:pPr>
              <w:adjustRightInd w:val="0"/>
              <w:snapToGrid w:val="0"/>
              <w:spacing w:line="240" w:lineRule="atLeast"/>
              <w:jc w:val="center"/>
              <w:rPr>
                <w:rFonts w:eastAsia="仿宋_GB2312"/>
                <w:color w:val="000000"/>
                <w:sz w:val="24"/>
              </w:rPr>
            </w:pPr>
            <w:r>
              <w:rPr>
                <w:rFonts w:hint="eastAsia" w:eastAsia="仿宋_GB2312"/>
                <w:color w:val="000000"/>
                <w:sz w:val="24"/>
              </w:rPr>
              <w:t>及身份</w:t>
            </w:r>
          </w:p>
        </w:tc>
        <w:tc>
          <w:tcPr>
            <w:tcW w:w="8257" w:type="dxa"/>
            <w:gridSpan w:val="3"/>
            <w:vAlign w:val="center"/>
          </w:tcPr>
          <w:p>
            <w:pPr>
              <w:adjustRightInd w:val="0"/>
              <w:snapToGrid w:val="0"/>
              <w:spacing w:line="240" w:lineRule="atLeast"/>
              <w:rPr>
                <w:rFonts w:eastAsia="仿宋_GB2312"/>
                <w:color w:val="000000"/>
                <w:sz w:val="24"/>
                <w:u w:val="single"/>
              </w:rPr>
            </w:pPr>
            <w:r>
              <w:rPr>
                <w:rFonts w:hint="eastAsia" w:eastAsia="仿宋_GB2312"/>
                <w:color w:val="000000"/>
                <w:sz w:val="24"/>
              </w:rPr>
              <w:t>选手1：</w:t>
            </w:r>
            <w:r>
              <w:rPr>
                <w:rFonts w:hint="eastAsia" w:eastAsia="仿宋_GB2312"/>
                <w:color w:val="000000"/>
                <w:sz w:val="24"/>
                <w:u w:val="single"/>
              </w:rPr>
              <w:t xml:space="preserve">      </w:t>
            </w:r>
            <w:r>
              <w:rPr>
                <w:rFonts w:hint="eastAsia" w:eastAsia="仿宋_GB2312"/>
                <w:color w:val="000000"/>
                <w:sz w:val="24"/>
              </w:rPr>
              <w:t>，选手2：</w:t>
            </w:r>
            <w:r>
              <w:rPr>
                <w:rFonts w:hint="eastAsia" w:eastAsia="仿宋_GB2312"/>
                <w:color w:val="000000"/>
                <w:sz w:val="24"/>
                <w:u w:val="single"/>
              </w:rPr>
              <w:t xml:space="preserve">      </w:t>
            </w:r>
            <w:r>
              <w:rPr>
                <w:rFonts w:hint="eastAsia" w:eastAsia="仿宋_GB2312"/>
                <w:color w:val="000000"/>
                <w:sz w:val="24"/>
              </w:rPr>
              <w:t>； 专家：</w:t>
            </w:r>
            <w:r>
              <w:rPr>
                <w:rFonts w:hint="eastAsia" w:eastAsia="仿宋_GB2312"/>
                <w:color w:val="000000"/>
                <w:sz w:val="24"/>
                <w:u w:val="single"/>
              </w:rPr>
              <w:t xml:space="preserve">       </w:t>
            </w:r>
            <w:r>
              <w:rPr>
                <w:rFonts w:hint="eastAsia" w:eastAsia="仿宋_GB2312"/>
                <w:color w:val="000000"/>
                <w:sz w:val="24"/>
              </w:rPr>
              <w:t>；共</w:t>
            </w:r>
            <w:r>
              <w:rPr>
                <w:rFonts w:hint="eastAsia" w:eastAsia="仿宋_GB2312"/>
                <w:color w:val="000000"/>
                <w:sz w:val="24"/>
                <w:u w:val="single"/>
              </w:rPr>
              <w:t xml:space="preserve">     </w:t>
            </w:r>
            <w:r>
              <w:rPr>
                <w:rFonts w:hint="eastAsia" w:eastAsia="仿宋_GB2312"/>
                <w:color w:val="000000"/>
                <w:sz w:val="24"/>
              </w:rPr>
              <w:t>人。（可附表）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2002" w:type="dxa"/>
            <w:vAlign w:val="center"/>
          </w:tcPr>
          <w:p>
            <w:pPr>
              <w:adjustRightInd w:val="0"/>
              <w:snapToGrid w:val="0"/>
              <w:spacing w:line="240" w:lineRule="atLeast"/>
              <w:jc w:val="center"/>
              <w:rPr>
                <w:rFonts w:eastAsia="仿宋_GB2312"/>
                <w:color w:val="000000"/>
                <w:sz w:val="24"/>
              </w:rPr>
            </w:pPr>
            <w:r>
              <w:rPr>
                <w:rFonts w:hint="eastAsia" w:eastAsia="仿宋_GB2312"/>
                <w:color w:val="000000"/>
                <w:sz w:val="24"/>
              </w:rPr>
              <w:t>国家下达训练补贴资金</w:t>
            </w:r>
          </w:p>
        </w:tc>
        <w:tc>
          <w:tcPr>
            <w:tcW w:w="8257" w:type="dxa"/>
            <w:gridSpan w:val="3"/>
            <w:vAlign w:val="center"/>
          </w:tcPr>
          <w:p>
            <w:pPr>
              <w:adjustRightInd w:val="0"/>
              <w:snapToGrid w:val="0"/>
              <w:spacing w:line="600" w:lineRule="exact"/>
              <w:jc w:val="center"/>
              <w:rPr>
                <w:rFonts w:eastAsia="仿宋_GB2312"/>
                <w:color w:val="000000"/>
                <w:sz w:val="24"/>
              </w:rPr>
            </w:pPr>
            <w:r>
              <w:rPr>
                <w:rFonts w:eastAsia="仿宋_GB2312"/>
                <w:color w:val="000000"/>
                <w:sz w:val="24"/>
                <w:u w:val="single"/>
              </w:rPr>
              <w:t>¥</w:t>
            </w:r>
            <w:r>
              <w:rPr>
                <w:rFonts w:hint="eastAsia" w:eastAsia="仿宋_GB2312"/>
                <w:color w:val="000000"/>
                <w:sz w:val="24"/>
                <w:u w:val="single"/>
              </w:rPr>
              <w:t xml:space="preserve">        </w:t>
            </w:r>
            <w:r>
              <w:rPr>
                <w:rFonts w:hint="eastAsia" w:eastAsia="仿宋_GB2312"/>
                <w:color w:val="000000"/>
                <w:sz w:val="24"/>
              </w:rPr>
              <w:t>元</w:t>
            </w:r>
            <w:r>
              <w:rPr>
                <w:rFonts w:eastAsia="仿宋_GB2312"/>
                <w:color w:val="000000"/>
                <w:sz w:val="24"/>
              </w:rPr>
              <w:t>（</w:t>
            </w:r>
            <w:r>
              <w:rPr>
                <w:rFonts w:hint="eastAsia" w:eastAsia="仿宋_GB2312"/>
                <w:color w:val="000000"/>
                <w:sz w:val="24"/>
              </w:rPr>
              <w:t>大写</w:t>
            </w:r>
            <w:r>
              <w:rPr>
                <w:rFonts w:eastAsia="仿宋_GB2312"/>
                <w:color w:val="000000"/>
                <w:sz w:val="24"/>
              </w:rPr>
              <w:t>：</w:t>
            </w:r>
            <w:r>
              <w:rPr>
                <w:rFonts w:hint="eastAsia" w:eastAsia="仿宋_GB2312"/>
                <w:color w:val="000000"/>
                <w:sz w:val="24"/>
                <w:u w:val="single"/>
              </w:rPr>
              <w:t xml:space="preserve">         </w:t>
            </w:r>
            <w:r>
              <w:rPr>
                <w:rFonts w:eastAsia="仿宋_GB2312"/>
                <w:color w:val="000000"/>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2002" w:type="dxa"/>
            <w:vAlign w:val="center"/>
          </w:tcPr>
          <w:p>
            <w:pPr>
              <w:adjustRightInd w:val="0"/>
              <w:snapToGrid w:val="0"/>
              <w:spacing w:line="240" w:lineRule="atLeast"/>
              <w:jc w:val="center"/>
              <w:rPr>
                <w:rFonts w:eastAsia="仿宋_GB2312"/>
                <w:color w:val="000000"/>
                <w:sz w:val="24"/>
              </w:rPr>
            </w:pPr>
            <w:r>
              <w:rPr>
                <w:rFonts w:eastAsia="仿宋_GB2312"/>
                <w:color w:val="000000"/>
                <w:sz w:val="24"/>
              </w:rPr>
              <w:t>申请</w:t>
            </w:r>
            <w:r>
              <w:rPr>
                <w:rFonts w:hint="eastAsia" w:eastAsia="仿宋_GB2312"/>
                <w:color w:val="000000"/>
                <w:sz w:val="24"/>
              </w:rPr>
              <w:t>训练配套补贴</w:t>
            </w:r>
            <w:r>
              <w:rPr>
                <w:rFonts w:eastAsia="仿宋_GB2312"/>
                <w:color w:val="000000"/>
                <w:sz w:val="24"/>
              </w:rPr>
              <w:t>金额（元）</w:t>
            </w:r>
          </w:p>
        </w:tc>
        <w:tc>
          <w:tcPr>
            <w:tcW w:w="8257" w:type="dxa"/>
            <w:gridSpan w:val="3"/>
            <w:vAlign w:val="center"/>
          </w:tcPr>
          <w:p>
            <w:pPr>
              <w:adjustRightInd w:val="0"/>
              <w:snapToGrid w:val="0"/>
              <w:spacing w:line="600" w:lineRule="exact"/>
              <w:ind w:firstLine="2160" w:firstLineChars="900"/>
              <w:rPr>
                <w:rFonts w:eastAsia="仿宋_GB2312"/>
                <w:color w:val="000000"/>
                <w:sz w:val="24"/>
                <w:u w:val="single"/>
              </w:rPr>
            </w:pPr>
            <w:r>
              <w:rPr>
                <w:rFonts w:eastAsia="仿宋_GB2312"/>
                <w:color w:val="000000"/>
                <w:sz w:val="24"/>
                <w:u w:val="single"/>
              </w:rPr>
              <w:t>¥</w:t>
            </w:r>
            <w:r>
              <w:rPr>
                <w:rFonts w:hint="eastAsia" w:eastAsia="仿宋_GB2312"/>
                <w:color w:val="000000"/>
                <w:sz w:val="24"/>
                <w:u w:val="single"/>
              </w:rPr>
              <w:t xml:space="preserve">        </w:t>
            </w:r>
            <w:r>
              <w:rPr>
                <w:rFonts w:hint="eastAsia" w:eastAsia="仿宋_GB2312"/>
                <w:color w:val="000000"/>
                <w:sz w:val="24"/>
              </w:rPr>
              <w:t>元</w:t>
            </w:r>
            <w:r>
              <w:rPr>
                <w:rFonts w:eastAsia="仿宋_GB2312"/>
                <w:color w:val="000000"/>
                <w:sz w:val="24"/>
              </w:rPr>
              <w:t>（</w:t>
            </w:r>
            <w:r>
              <w:rPr>
                <w:rFonts w:hint="eastAsia" w:eastAsia="仿宋_GB2312"/>
                <w:color w:val="000000"/>
                <w:sz w:val="24"/>
              </w:rPr>
              <w:t>大写</w:t>
            </w:r>
            <w:r>
              <w:rPr>
                <w:rFonts w:eastAsia="仿宋_GB2312"/>
                <w:color w:val="000000"/>
                <w:sz w:val="24"/>
              </w:rPr>
              <w:t>：</w:t>
            </w:r>
            <w:r>
              <w:rPr>
                <w:rFonts w:hint="eastAsia" w:eastAsia="仿宋_GB2312"/>
                <w:color w:val="000000"/>
                <w:sz w:val="24"/>
                <w:u w:val="single"/>
              </w:rPr>
              <w:t xml:space="preserve">         </w:t>
            </w:r>
            <w:r>
              <w:rPr>
                <w:rFonts w:eastAsia="仿宋_GB2312"/>
                <w:color w:val="000000"/>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2002" w:type="dxa"/>
            <w:vAlign w:val="center"/>
          </w:tcPr>
          <w:p>
            <w:pPr>
              <w:adjustRightInd w:val="0"/>
              <w:snapToGrid w:val="0"/>
              <w:spacing w:line="240" w:lineRule="atLeast"/>
              <w:jc w:val="center"/>
              <w:rPr>
                <w:rFonts w:eastAsia="仿宋_GB2312"/>
                <w:color w:val="000000"/>
                <w:sz w:val="24"/>
              </w:rPr>
            </w:pPr>
            <w:r>
              <w:rPr>
                <w:rFonts w:eastAsia="仿宋_GB2312"/>
                <w:color w:val="000000"/>
                <w:sz w:val="24"/>
              </w:rPr>
              <w:t>单位银行账号</w:t>
            </w:r>
          </w:p>
        </w:tc>
        <w:tc>
          <w:tcPr>
            <w:tcW w:w="3289" w:type="dxa"/>
            <w:vAlign w:val="center"/>
          </w:tcPr>
          <w:p>
            <w:pPr>
              <w:adjustRightInd w:val="0"/>
              <w:snapToGrid w:val="0"/>
              <w:spacing w:line="240" w:lineRule="atLeast"/>
              <w:jc w:val="center"/>
              <w:rPr>
                <w:rFonts w:eastAsia="仿宋_GB2312"/>
                <w:color w:val="000000"/>
                <w:sz w:val="24"/>
              </w:rPr>
            </w:pPr>
          </w:p>
        </w:tc>
        <w:tc>
          <w:tcPr>
            <w:tcW w:w="1287" w:type="dxa"/>
            <w:vAlign w:val="center"/>
          </w:tcPr>
          <w:p>
            <w:pPr>
              <w:adjustRightInd w:val="0"/>
              <w:snapToGrid w:val="0"/>
              <w:spacing w:line="240" w:lineRule="atLeast"/>
              <w:jc w:val="center"/>
              <w:rPr>
                <w:rFonts w:eastAsia="仿宋_GB2312"/>
                <w:color w:val="000000"/>
                <w:sz w:val="24"/>
              </w:rPr>
            </w:pPr>
            <w:r>
              <w:rPr>
                <w:rFonts w:eastAsia="仿宋_GB2312"/>
                <w:color w:val="000000"/>
                <w:sz w:val="24"/>
              </w:rPr>
              <w:t>开户行</w:t>
            </w:r>
          </w:p>
          <w:p>
            <w:pPr>
              <w:adjustRightInd w:val="0"/>
              <w:snapToGrid w:val="0"/>
              <w:spacing w:line="240" w:lineRule="atLeast"/>
              <w:jc w:val="center"/>
              <w:rPr>
                <w:rFonts w:eastAsia="仿宋_GB2312"/>
                <w:color w:val="000000"/>
                <w:sz w:val="24"/>
              </w:rPr>
            </w:pPr>
            <w:r>
              <w:rPr>
                <w:rFonts w:eastAsia="仿宋_GB2312"/>
                <w:color w:val="000000"/>
                <w:sz w:val="24"/>
              </w:rPr>
              <w:t>名称</w:t>
            </w:r>
          </w:p>
        </w:tc>
        <w:tc>
          <w:tcPr>
            <w:tcW w:w="3681" w:type="dxa"/>
            <w:vAlign w:val="center"/>
          </w:tcPr>
          <w:p>
            <w:pPr>
              <w:adjustRightInd w:val="0"/>
              <w:snapToGrid w:val="0"/>
              <w:spacing w:line="600" w:lineRule="exact"/>
              <w:jc w:val="center"/>
              <w:rPr>
                <w:rFonts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2002" w:type="dxa"/>
            <w:vAlign w:val="center"/>
          </w:tcPr>
          <w:p>
            <w:pPr>
              <w:adjustRightInd w:val="0"/>
              <w:snapToGrid w:val="0"/>
              <w:spacing w:line="240" w:lineRule="atLeast"/>
              <w:jc w:val="center"/>
              <w:rPr>
                <w:rFonts w:eastAsia="仿宋_GB2312"/>
                <w:color w:val="000000"/>
                <w:sz w:val="24"/>
              </w:rPr>
            </w:pPr>
            <w:r>
              <w:rPr>
                <w:rFonts w:eastAsia="仿宋_GB2312"/>
                <w:color w:val="000000"/>
                <w:sz w:val="24"/>
              </w:rPr>
              <w:t>联系人</w:t>
            </w:r>
          </w:p>
        </w:tc>
        <w:tc>
          <w:tcPr>
            <w:tcW w:w="3289" w:type="dxa"/>
            <w:vAlign w:val="center"/>
          </w:tcPr>
          <w:p>
            <w:pPr>
              <w:adjustRightInd w:val="0"/>
              <w:snapToGrid w:val="0"/>
              <w:spacing w:line="240" w:lineRule="atLeast"/>
              <w:jc w:val="center"/>
              <w:rPr>
                <w:rFonts w:eastAsia="仿宋_GB2312"/>
                <w:color w:val="000000"/>
                <w:sz w:val="24"/>
              </w:rPr>
            </w:pPr>
          </w:p>
        </w:tc>
        <w:tc>
          <w:tcPr>
            <w:tcW w:w="1287" w:type="dxa"/>
            <w:vAlign w:val="center"/>
          </w:tcPr>
          <w:p>
            <w:pPr>
              <w:adjustRightInd w:val="0"/>
              <w:snapToGrid w:val="0"/>
              <w:spacing w:line="240" w:lineRule="atLeast"/>
              <w:jc w:val="center"/>
              <w:rPr>
                <w:rFonts w:eastAsia="仿宋_GB2312"/>
                <w:color w:val="000000"/>
                <w:sz w:val="24"/>
              </w:rPr>
            </w:pPr>
            <w:r>
              <w:rPr>
                <w:rFonts w:eastAsia="仿宋_GB2312"/>
                <w:color w:val="000000"/>
                <w:sz w:val="24"/>
              </w:rPr>
              <w:t>联系电话</w:t>
            </w:r>
          </w:p>
        </w:tc>
        <w:tc>
          <w:tcPr>
            <w:tcW w:w="3681" w:type="dxa"/>
            <w:vAlign w:val="center"/>
          </w:tcPr>
          <w:p>
            <w:pPr>
              <w:adjustRightInd w:val="0"/>
              <w:snapToGrid w:val="0"/>
              <w:spacing w:line="600" w:lineRule="exact"/>
              <w:jc w:val="center"/>
              <w:rPr>
                <w:rFonts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4" w:hRule="atLeast"/>
        </w:trPr>
        <w:tc>
          <w:tcPr>
            <w:tcW w:w="2002" w:type="dxa"/>
            <w:vAlign w:val="center"/>
          </w:tcPr>
          <w:p>
            <w:pPr>
              <w:adjustRightInd w:val="0"/>
              <w:snapToGrid w:val="0"/>
              <w:spacing w:line="240" w:lineRule="atLeast"/>
              <w:jc w:val="center"/>
              <w:rPr>
                <w:rFonts w:eastAsia="仿宋_GB2312"/>
                <w:color w:val="000000"/>
                <w:sz w:val="24"/>
              </w:rPr>
            </w:pPr>
            <w:r>
              <w:rPr>
                <w:rFonts w:eastAsia="仿宋_GB2312"/>
                <w:color w:val="000000"/>
                <w:sz w:val="24"/>
              </w:rPr>
              <w:t>材料真实性</w:t>
            </w:r>
          </w:p>
          <w:p>
            <w:pPr>
              <w:adjustRightInd w:val="0"/>
              <w:snapToGrid w:val="0"/>
              <w:spacing w:line="240" w:lineRule="atLeast"/>
              <w:jc w:val="center"/>
              <w:rPr>
                <w:rFonts w:eastAsia="仿宋_GB2312"/>
                <w:color w:val="000000"/>
                <w:sz w:val="24"/>
              </w:rPr>
            </w:pPr>
            <w:r>
              <w:rPr>
                <w:rFonts w:eastAsia="仿宋_GB2312"/>
                <w:color w:val="000000"/>
                <w:sz w:val="24"/>
              </w:rPr>
              <w:t>承诺</w:t>
            </w:r>
          </w:p>
        </w:tc>
        <w:tc>
          <w:tcPr>
            <w:tcW w:w="8257" w:type="dxa"/>
            <w:gridSpan w:val="3"/>
          </w:tcPr>
          <w:p>
            <w:pPr>
              <w:ind w:firstLine="480" w:firstLineChars="200"/>
              <w:rPr>
                <w:rFonts w:eastAsia="仿宋_GB2312"/>
                <w:color w:val="000000"/>
                <w:sz w:val="24"/>
              </w:rPr>
            </w:pPr>
            <w:r>
              <w:rPr>
                <w:rFonts w:eastAsia="仿宋_GB2312"/>
                <w:color w:val="000000"/>
                <w:sz w:val="24"/>
              </w:rPr>
              <w:t>本单位郑重承诺：对申请“</w:t>
            </w:r>
            <w:r>
              <w:rPr>
                <w:rFonts w:hint="eastAsia" w:eastAsia="仿宋_GB2312"/>
                <w:color w:val="000000"/>
                <w:sz w:val="24"/>
              </w:rPr>
              <w:t>世界技能大赛中国集训基地训练配套补贴</w:t>
            </w:r>
            <w:r>
              <w:rPr>
                <w:rFonts w:eastAsia="仿宋_GB2312"/>
                <w:color w:val="000000"/>
                <w:sz w:val="24"/>
              </w:rPr>
              <w:t>”所提交材料真实性负责，如有虚假信息，自愿退回所申请的</w:t>
            </w:r>
            <w:r>
              <w:rPr>
                <w:rFonts w:hint="eastAsia" w:eastAsia="仿宋_GB2312"/>
                <w:color w:val="000000"/>
                <w:sz w:val="24"/>
              </w:rPr>
              <w:t>补贴</w:t>
            </w:r>
            <w:r>
              <w:rPr>
                <w:rFonts w:eastAsia="仿宋_GB2312"/>
                <w:color w:val="000000"/>
                <w:sz w:val="24"/>
              </w:rPr>
              <w:t>资金。</w:t>
            </w:r>
          </w:p>
          <w:p>
            <w:pPr>
              <w:adjustRightInd w:val="0"/>
              <w:snapToGrid w:val="0"/>
              <w:spacing w:line="240" w:lineRule="atLeast"/>
              <w:rPr>
                <w:rFonts w:eastAsia="仿宋_GB2312"/>
                <w:color w:val="000000"/>
                <w:sz w:val="24"/>
              </w:rPr>
            </w:pPr>
            <w:r>
              <w:rPr>
                <w:rFonts w:eastAsia="仿宋_GB2312"/>
                <w:color w:val="000000"/>
                <w:sz w:val="24"/>
              </w:rPr>
              <w:t xml:space="preserve">   </w:t>
            </w:r>
          </w:p>
          <w:p>
            <w:pPr>
              <w:adjustRightInd w:val="0"/>
              <w:snapToGrid w:val="0"/>
              <w:spacing w:line="240" w:lineRule="atLeast"/>
              <w:ind w:firstLine="840" w:firstLineChars="350"/>
              <w:rPr>
                <w:rFonts w:eastAsia="仿宋_GB2312"/>
                <w:color w:val="000000"/>
                <w:sz w:val="24"/>
              </w:rPr>
            </w:pPr>
            <w:r>
              <w:rPr>
                <w:rFonts w:eastAsia="仿宋_GB2312"/>
                <w:color w:val="000000"/>
                <w:sz w:val="24"/>
              </w:rPr>
              <w:t>负责人：                                 （盖章）</w:t>
            </w:r>
          </w:p>
          <w:p>
            <w:pPr>
              <w:adjustRightInd w:val="0"/>
              <w:snapToGrid w:val="0"/>
              <w:spacing w:line="240" w:lineRule="atLeast"/>
              <w:rPr>
                <w:rFonts w:eastAsia="仿宋_GB2312"/>
                <w:color w:val="000000"/>
                <w:sz w:val="24"/>
              </w:rPr>
            </w:pPr>
            <w:r>
              <w:rPr>
                <w:rFonts w:eastAsia="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4" w:hRule="atLeast"/>
        </w:trPr>
        <w:tc>
          <w:tcPr>
            <w:tcW w:w="2002" w:type="dxa"/>
            <w:vAlign w:val="center"/>
          </w:tcPr>
          <w:p>
            <w:pPr>
              <w:adjustRightInd w:val="0"/>
              <w:spacing w:line="240" w:lineRule="atLeast"/>
              <w:jc w:val="center"/>
              <w:rPr>
                <w:rFonts w:eastAsia="仿宋_GB2312"/>
                <w:color w:val="000000"/>
                <w:sz w:val="24"/>
              </w:rPr>
            </w:pPr>
            <w:r>
              <w:rPr>
                <w:rFonts w:eastAsia="仿宋_GB2312"/>
                <w:color w:val="000000"/>
                <w:sz w:val="24"/>
              </w:rPr>
              <w:t>市人社局业务科室初审意见</w:t>
            </w:r>
          </w:p>
        </w:tc>
        <w:tc>
          <w:tcPr>
            <w:tcW w:w="8257" w:type="dxa"/>
            <w:gridSpan w:val="3"/>
          </w:tcPr>
          <w:p>
            <w:pPr>
              <w:adjustRightInd w:val="0"/>
              <w:snapToGrid w:val="0"/>
              <w:spacing w:line="240" w:lineRule="atLeast"/>
              <w:rPr>
                <w:rFonts w:eastAsia="仿宋_GB2312"/>
                <w:color w:val="000000"/>
                <w:sz w:val="24"/>
              </w:rPr>
            </w:pPr>
            <w:r>
              <w:rPr>
                <w:rFonts w:eastAsia="仿宋_GB2312"/>
                <w:color w:val="000000"/>
                <w:sz w:val="24"/>
              </w:rPr>
              <w:t xml:space="preserve">    </w:t>
            </w:r>
            <w:r>
              <w:rPr>
                <w:rFonts w:hint="eastAsia" w:eastAsia="仿宋_GB2312"/>
                <w:color w:val="000000"/>
                <w:sz w:val="24"/>
              </w:rPr>
              <w:t xml:space="preserve"> </w:t>
            </w:r>
            <w:r>
              <w:rPr>
                <w:rFonts w:eastAsia="仿宋_GB2312"/>
                <w:color w:val="000000"/>
                <w:sz w:val="24"/>
              </w:rPr>
              <w:t>经审核，</w:t>
            </w:r>
            <w:r>
              <w:rPr>
                <w:rFonts w:eastAsia="仿宋_GB2312"/>
                <w:color w:val="000000"/>
                <w:sz w:val="24"/>
              </w:rPr>
              <w:sym w:font="Wingdings 2" w:char="00A3"/>
            </w:r>
            <w:r>
              <w:rPr>
                <w:rFonts w:hint="eastAsia" w:eastAsia="仿宋_GB2312"/>
                <w:color w:val="000000"/>
                <w:sz w:val="24"/>
              </w:rPr>
              <w:t>符合</w:t>
            </w:r>
            <w:r>
              <w:rPr>
                <w:rFonts w:eastAsia="仿宋_GB2312"/>
                <w:color w:val="000000"/>
                <w:sz w:val="24"/>
              </w:rPr>
              <w:sym w:font="Wingdings 2" w:char="00A3"/>
            </w:r>
            <w:r>
              <w:rPr>
                <w:rFonts w:hint="eastAsia" w:eastAsia="仿宋_GB2312"/>
                <w:color w:val="000000"/>
                <w:sz w:val="24"/>
              </w:rPr>
              <w:t>不</w:t>
            </w:r>
            <w:r>
              <w:rPr>
                <w:rFonts w:eastAsia="仿宋_GB2312"/>
                <w:color w:val="000000"/>
                <w:sz w:val="24"/>
              </w:rPr>
              <w:t>符合《</w:t>
            </w:r>
            <w:r>
              <w:rPr>
                <w:rFonts w:eastAsia="仿宋_GB2312"/>
                <w:color w:val="000000"/>
                <w:sz w:val="24"/>
                <w:szCs w:val="22"/>
              </w:rPr>
              <w:t>东莞市职业技能竞赛</w:t>
            </w:r>
            <w:r>
              <w:rPr>
                <w:rFonts w:hint="eastAsia" w:eastAsia="仿宋_GB2312"/>
                <w:color w:val="000000"/>
                <w:sz w:val="24"/>
                <w:szCs w:val="22"/>
              </w:rPr>
              <w:t>管理</w:t>
            </w:r>
            <w:r>
              <w:rPr>
                <w:rFonts w:eastAsia="仿宋_GB2312"/>
                <w:color w:val="000000"/>
                <w:sz w:val="24"/>
                <w:szCs w:val="22"/>
              </w:rPr>
              <w:t>实施细则</w:t>
            </w:r>
            <w:r>
              <w:rPr>
                <w:rFonts w:eastAsia="仿宋_GB2312"/>
                <w:color w:val="000000"/>
                <w:sz w:val="24"/>
              </w:rPr>
              <w:t>》规定，</w:t>
            </w:r>
            <w:r>
              <w:rPr>
                <w:rFonts w:eastAsia="仿宋_GB2312"/>
                <w:color w:val="000000"/>
                <w:sz w:val="24"/>
              </w:rPr>
              <w:sym w:font="Wingdings 2" w:char="00A3"/>
            </w:r>
            <w:r>
              <w:rPr>
                <w:rFonts w:hint="eastAsia" w:eastAsia="仿宋_GB2312"/>
                <w:color w:val="000000"/>
                <w:sz w:val="24"/>
              </w:rPr>
              <w:t>同意</w:t>
            </w:r>
            <w:r>
              <w:rPr>
                <w:rFonts w:eastAsia="仿宋_GB2312"/>
                <w:color w:val="000000"/>
                <w:sz w:val="24"/>
              </w:rPr>
              <w:sym w:font="Wingdings 2" w:char="00A3"/>
            </w:r>
            <w:r>
              <w:rPr>
                <w:rFonts w:hint="eastAsia" w:eastAsia="仿宋_GB2312"/>
                <w:color w:val="000000"/>
                <w:sz w:val="24"/>
              </w:rPr>
              <w:t>不</w:t>
            </w:r>
            <w:r>
              <w:rPr>
                <w:rFonts w:eastAsia="仿宋_GB2312"/>
                <w:color w:val="000000"/>
                <w:sz w:val="24"/>
              </w:rPr>
              <w:t>同意拨付补助资金</w:t>
            </w:r>
            <w:r>
              <w:rPr>
                <w:rFonts w:eastAsia="仿宋_GB2312"/>
                <w:color w:val="000000"/>
                <w:sz w:val="24"/>
                <w:u w:val="single"/>
              </w:rPr>
              <w:t>¥</w:t>
            </w:r>
            <w:r>
              <w:rPr>
                <w:rFonts w:hint="eastAsia" w:eastAsia="仿宋_GB2312"/>
                <w:color w:val="000000"/>
                <w:sz w:val="24"/>
                <w:u w:val="single"/>
              </w:rPr>
              <w:t xml:space="preserve">        </w:t>
            </w:r>
            <w:r>
              <w:rPr>
                <w:rFonts w:hint="eastAsia" w:eastAsia="仿宋_GB2312"/>
                <w:color w:val="000000"/>
                <w:sz w:val="24"/>
              </w:rPr>
              <w:t>元</w:t>
            </w:r>
            <w:r>
              <w:rPr>
                <w:rFonts w:eastAsia="仿宋_GB2312"/>
                <w:color w:val="000000"/>
                <w:sz w:val="24"/>
              </w:rPr>
              <w:t>（</w:t>
            </w:r>
            <w:r>
              <w:rPr>
                <w:rFonts w:hint="eastAsia" w:eastAsia="仿宋_GB2312"/>
                <w:color w:val="000000"/>
                <w:sz w:val="24"/>
              </w:rPr>
              <w:t>大写</w:t>
            </w:r>
            <w:r>
              <w:rPr>
                <w:rFonts w:eastAsia="仿宋_GB2312"/>
                <w:color w:val="000000"/>
                <w:sz w:val="24"/>
              </w:rPr>
              <w:t>：</w:t>
            </w:r>
            <w:r>
              <w:rPr>
                <w:rFonts w:hint="eastAsia" w:eastAsia="仿宋_GB2312"/>
                <w:color w:val="000000"/>
                <w:sz w:val="24"/>
                <w:u w:val="single"/>
              </w:rPr>
              <w:t xml:space="preserve">         </w:t>
            </w:r>
            <w:r>
              <w:rPr>
                <w:rFonts w:eastAsia="仿宋_GB2312"/>
                <w:color w:val="000000"/>
                <w:sz w:val="24"/>
              </w:rPr>
              <w:t>元）。</w:t>
            </w:r>
          </w:p>
          <w:p>
            <w:pPr>
              <w:adjustRightInd w:val="0"/>
              <w:snapToGrid w:val="0"/>
              <w:spacing w:line="240" w:lineRule="atLeast"/>
              <w:rPr>
                <w:rFonts w:eastAsia="仿宋_GB2312"/>
                <w:color w:val="000000"/>
                <w:sz w:val="24"/>
              </w:rPr>
            </w:pPr>
          </w:p>
          <w:p>
            <w:pPr>
              <w:adjustRightInd w:val="0"/>
              <w:snapToGrid w:val="0"/>
              <w:spacing w:line="240" w:lineRule="atLeast"/>
              <w:rPr>
                <w:rFonts w:eastAsia="仿宋_GB2312"/>
                <w:color w:val="000000"/>
                <w:sz w:val="24"/>
              </w:rPr>
            </w:pPr>
            <w:r>
              <w:rPr>
                <w:rFonts w:eastAsia="仿宋_GB2312"/>
                <w:color w:val="000000"/>
                <w:sz w:val="24"/>
              </w:rPr>
              <w:t xml:space="preserve">    经办人：          负责人：                                </w:t>
            </w:r>
          </w:p>
          <w:p>
            <w:pPr>
              <w:adjustRightInd w:val="0"/>
              <w:snapToGrid w:val="0"/>
              <w:spacing w:line="240" w:lineRule="atLeast"/>
              <w:ind w:firstLine="5640" w:firstLineChars="2350"/>
              <w:rPr>
                <w:rFonts w:eastAsia="仿宋_GB2312"/>
                <w:color w:val="000000"/>
                <w:sz w:val="24"/>
              </w:rPr>
            </w:pPr>
            <w:r>
              <w:rPr>
                <w:rFonts w:eastAsia="仿宋_GB2312"/>
                <w:color w:val="000000"/>
                <w:sz w:val="24"/>
              </w:rPr>
              <w:t xml:space="preserve"> （盖章）</w:t>
            </w:r>
          </w:p>
          <w:p>
            <w:pPr>
              <w:adjustRightInd w:val="0"/>
              <w:snapToGrid w:val="0"/>
              <w:spacing w:line="240" w:lineRule="atLeast"/>
              <w:ind w:firstLine="480" w:firstLineChars="200"/>
              <w:rPr>
                <w:rFonts w:eastAsia="仿宋_GB2312"/>
                <w:color w:val="000000"/>
                <w:sz w:val="24"/>
              </w:rPr>
            </w:pPr>
            <w:r>
              <w:rPr>
                <w:rFonts w:eastAsia="仿宋_GB2312"/>
                <w:color w:val="000000"/>
                <w:sz w:val="24"/>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6" w:hRule="atLeast"/>
        </w:trPr>
        <w:tc>
          <w:tcPr>
            <w:tcW w:w="2002" w:type="dxa"/>
            <w:vAlign w:val="center"/>
          </w:tcPr>
          <w:p>
            <w:pPr>
              <w:adjustRightInd w:val="0"/>
              <w:spacing w:line="240" w:lineRule="atLeast"/>
              <w:ind w:left="120" w:leftChars="57" w:firstLine="120" w:firstLineChars="50"/>
              <w:rPr>
                <w:rFonts w:eastAsia="仿宋_GB2312"/>
                <w:color w:val="000000"/>
                <w:sz w:val="24"/>
              </w:rPr>
            </w:pPr>
            <w:r>
              <w:rPr>
                <w:rFonts w:eastAsia="仿宋_GB2312"/>
                <w:color w:val="000000"/>
                <w:sz w:val="24"/>
              </w:rPr>
              <w:t>市人社局</w:t>
            </w:r>
          </w:p>
          <w:p>
            <w:pPr>
              <w:adjustRightInd w:val="0"/>
              <w:spacing w:line="240" w:lineRule="atLeast"/>
              <w:ind w:left="120" w:leftChars="57" w:firstLine="120" w:firstLineChars="50"/>
              <w:rPr>
                <w:rFonts w:eastAsia="仿宋_GB2312"/>
                <w:color w:val="000000"/>
                <w:szCs w:val="32"/>
              </w:rPr>
            </w:pPr>
            <w:r>
              <w:rPr>
                <w:rFonts w:eastAsia="仿宋_GB2312"/>
                <w:color w:val="000000"/>
                <w:sz w:val="24"/>
              </w:rPr>
              <w:t>审核意见</w:t>
            </w:r>
          </w:p>
        </w:tc>
        <w:tc>
          <w:tcPr>
            <w:tcW w:w="8257" w:type="dxa"/>
            <w:gridSpan w:val="3"/>
          </w:tcPr>
          <w:p>
            <w:pPr>
              <w:adjustRightInd w:val="0"/>
              <w:spacing w:line="360" w:lineRule="exact"/>
              <w:ind w:firstLine="720" w:firstLineChars="300"/>
              <w:rPr>
                <w:rFonts w:eastAsia="仿宋_GB2312"/>
                <w:color w:val="000000"/>
                <w:sz w:val="24"/>
              </w:rPr>
            </w:pPr>
            <w:r>
              <w:rPr>
                <w:rFonts w:eastAsia="仿宋_GB2312"/>
                <w:color w:val="000000"/>
                <w:sz w:val="24"/>
              </w:rPr>
              <w:t>经复核，</w:t>
            </w:r>
            <w:r>
              <w:rPr>
                <w:rFonts w:eastAsia="仿宋_GB2312"/>
                <w:color w:val="000000"/>
                <w:sz w:val="24"/>
              </w:rPr>
              <w:sym w:font="Wingdings 2" w:char="00A3"/>
            </w:r>
            <w:r>
              <w:rPr>
                <w:rFonts w:hint="eastAsia" w:eastAsia="仿宋_GB2312"/>
                <w:color w:val="000000"/>
                <w:sz w:val="24"/>
              </w:rPr>
              <w:t>同意</w:t>
            </w:r>
            <w:r>
              <w:rPr>
                <w:rFonts w:eastAsia="仿宋_GB2312"/>
                <w:color w:val="000000"/>
                <w:sz w:val="24"/>
              </w:rPr>
              <w:sym w:font="Wingdings 2" w:char="00A3"/>
            </w:r>
            <w:r>
              <w:rPr>
                <w:rFonts w:hint="eastAsia" w:eastAsia="仿宋_GB2312"/>
                <w:color w:val="000000"/>
                <w:sz w:val="24"/>
              </w:rPr>
              <w:t>不</w:t>
            </w:r>
            <w:r>
              <w:rPr>
                <w:rFonts w:eastAsia="仿宋_GB2312"/>
                <w:color w:val="000000"/>
                <w:sz w:val="24"/>
              </w:rPr>
              <w:t>同意拨付补助资金</w:t>
            </w:r>
            <w:r>
              <w:rPr>
                <w:rFonts w:eastAsia="仿宋_GB2312"/>
                <w:color w:val="000000"/>
                <w:sz w:val="24"/>
                <w:u w:val="single"/>
              </w:rPr>
              <w:t>¥</w:t>
            </w:r>
            <w:r>
              <w:rPr>
                <w:rFonts w:hint="eastAsia" w:eastAsia="仿宋_GB2312"/>
                <w:color w:val="000000"/>
                <w:sz w:val="24"/>
                <w:u w:val="single"/>
              </w:rPr>
              <w:t xml:space="preserve">                </w:t>
            </w:r>
            <w:r>
              <w:rPr>
                <w:rFonts w:hint="eastAsia" w:eastAsia="仿宋_GB2312"/>
                <w:color w:val="000000"/>
                <w:sz w:val="24"/>
              </w:rPr>
              <w:t>元</w:t>
            </w:r>
          </w:p>
          <w:p>
            <w:pPr>
              <w:adjustRightInd w:val="0"/>
              <w:spacing w:line="360" w:lineRule="exact"/>
              <w:rPr>
                <w:rFonts w:eastAsia="仿宋_GB2312"/>
                <w:color w:val="000000"/>
                <w:sz w:val="24"/>
              </w:rPr>
            </w:pPr>
            <w:r>
              <w:rPr>
                <w:rFonts w:eastAsia="仿宋_GB2312"/>
                <w:color w:val="000000"/>
                <w:sz w:val="24"/>
              </w:rPr>
              <w:t>（</w:t>
            </w:r>
            <w:r>
              <w:rPr>
                <w:rFonts w:hint="eastAsia" w:eastAsia="仿宋_GB2312"/>
                <w:color w:val="000000"/>
                <w:sz w:val="24"/>
              </w:rPr>
              <w:t>大写</w:t>
            </w:r>
            <w:r>
              <w:rPr>
                <w:rFonts w:eastAsia="仿宋_GB2312"/>
                <w:color w:val="000000"/>
                <w:sz w:val="24"/>
              </w:rPr>
              <w:t>：</w:t>
            </w:r>
            <w:r>
              <w:rPr>
                <w:rFonts w:hint="eastAsia" w:eastAsia="仿宋_GB2312"/>
                <w:color w:val="000000"/>
                <w:sz w:val="24"/>
                <w:u w:val="single"/>
              </w:rPr>
              <w:t xml:space="preserve">               </w:t>
            </w:r>
            <w:r>
              <w:rPr>
                <w:rFonts w:eastAsia="仿宋_GB2312"/>
                <w:color w:val="000000"/>
                <w:sz w:val="24"/>
              </w:rPr>
              <w:t>元）。</w:t>
            </w:r>
          </w:p>
          <w:p>
            <w:pPr>
              <w:adjustRightInd w:val="0"/>
              <w:snapToGrid w:val="0"/>
              <w:spacing w:line="240" w:lineRule="atLeast"/>
              <w:ind w:firstLine="480" w:firstLineChars="200"/>
              <w:rPr>
                <w:rFonts w:eastAsia="仿宋_GB2312"/>
                <w:color w:val="000000"/>
                <w:sz w:val="24"/>
              </w:rPr>
            </w:pPr>
            <w:r>
              <w:rPr>
                <w:rFonts w:eastAsia="仿宋_GB2312"/>
                <w:color w:val="000000"/>
                <w:sz w:val="24"/>
              </w:rPr>
              <w:t xml:space="preserve"> </w:t>
            </w:r>
          </w:p>
          <w:p>
            <w:pPr>
              <w:adjustRightInd w:val="0"/>
              <w:snapToGrid w:val="0"/>
              <w:spacing w:line="240" w:lineRule="atLeast"/>
              <w:ind w:firstLine="480" w:firstLineChars="200"/>
              <w:rPr>
                <w:rFonts w:eastAsia="仿宋_GB2312"/>
                <w:color w:val="000000"/>
                <w:sz w:val="24"/>
              </w:rPr>
            </w:pPr>
            <w:r>
              <w:rPr>
                <w:rFonts w:eastAsia="仿宋_GB2312"/>
                <w:color w:val="000000"/>
                <w:sz w:val="24"/>
              </w:rPr>
              <w:t xml:space="preserve">负责人：           </w:t>
            </w:r>
          </w:p>
          <w:p>
            <w:pPr>
              <w:adjustRightInd w:val="0"/>
              <w:snapToGrid w:val="0"/>
              <w:spacing w:line="240" w:lineRule="atLeast"/>
              <w:ind w:firstLine="5760" w:firstLineChars="2400"/>
              <w:rPr>
                <w:rFonts w:eastAsia="仿宋_GB2312"/>
                <w:color w:val="000000"/>
                <w:sz w:val="24"/>
              </w:rPr>
            </w:pPr>
            <w:r>
              <w:rPr>
                <w:rFonts w:eastAsia="仿宋_GB2312"/>
                <w:color w:val="000000"/>
                <w:sz w:val="24"/>
              </w:rPr>
              <w:t>（盖章）</w:t>
            </w:r>
          </w:p>
          <w:p>
            <w:pPr>
              <w:adjustRightInd w:val="0"/>
              <w:snapToGrid w:val="0"/>
              <w:spacing w:line="240" w:lineRule="atLeast"/>
              <w:rPr>
                <w:rFonts w:eastAsia="仿宋_GB2312"/>
                <w:color w:val="000000"/>
                <w:szCs w:val="32"/>
              </w:rPr>
            </w:pPr>
            <w:r>
              <w:rPr>
                <w:rFonts w:eastAsia="仿宋_GB2312"/>
                <w:color w:val="000000"/>
                <w:sz w:val="24"/>
              </w:rPr>
              <w:t xml:space="preserve">                                              年    月   日</w:t>
            </w:r>
          </w:p>
        </w:tc>
      </w:tr>
    </w:tbl>
    <w:p>
      <w:pPr>
        <w:rPr>
          <w:rFonts w:eastAsia="黑体"/>
          <w:sz w:val="32"/>
          <w:szCs w:val="32"/>
        </w:rPr>
      </w:pPr>
      <w:r>
        <w:rPr>
          <w:rFonts w:hint="eastAsia" w:ascii="仿宋_GB2312" w:hAnsi="仿宋_GB2312" w:eastAsia="仿宋_GB2312" w:cs="仿宋_GB2312"/>
          <w:sz w:val="24"/>
        </w:rPr>
        <w:t>备注：附集训基地资质文件、国家下达训练补贴资金文件、集训计划等材料。</w:t>
      </w:r>
    </w:p>
    <w:p>
      <w:pPr>
        <w:pStyle w:val="5"/>
        <w:spacing w:line="600" w:lineRule="exact"/>
        <w:rPr>
          <w:rFonts w:eastAsia="黑体"/>
          <w:sz w:val="32"/>
          <w:szCs w:val="32"/>
        </w:rPr>
      </w:pPr>
      <w:r>
        <w:rPr>
          <w:rFonts w:eastAsia="黑体"/>
          <w:sz w:val="32"/>
          <w:szCs w:val="32"/>
        </w:rPr>
        <w:t>附件</w:t>
      </w:r>
      <w:r>
        <w:rPr>
          <w:rFonts w:hint="eastAsia" w:eastAsia="黑体"/>
          <w:sz w:val="32"/>
          <w:szCs w:val="32"/>
        </w:rPr>
        <w:t>10</w:t>
      </w:r>
    </w:p>
    <w:p>
      <w:pPr>
        <w:pStyle w:val="5"/>
        <w:spacing w:line="600" w:lineRule="exact"/>
        <w:jc w:val="center"/>
        <w:rPr>
          <w:rFonts w:eastAsia="方正小标宋简体"/>
          <w:sz w:val="44"/>
          <w:szCs w:val="44"/>
        </w:rPr>
      </w:pPr>
      <w:r>
        <w:rPr>
          <w:rFonts w:eastAsia="方正小标宋简体"/>
          <w:sz w:val="36"/>
          <w:szCs w:val="36"/>
        </w:rPr>
        <w:t>东莞市对省级</w:t>
      </w:r>
      <w:r>
        <w:rPr>
          <w:rFonts w:hint="eastAsia" w:eastAsia="方正小标宋简体"/>
          <w:sz w:val="36"/>
          <w:szCs w:val="36"/>
        </w:rPr>
        <w:t>及</w:t>
      </w:r>
      <w:r>
        <w:rPr>
          <w:rFonts w:eastAsia="方正小标宋简体"/>
          <w:sz w:val="36"/>
          <w:szCs w:val="36"/>
        </w:rPr>
        <w:t>以上职业技能竞赛获奖奖励标准</w:t>
      </w:r>
    </w:p>
    <w:p>
      <w:pPr>
        <w:pStyle w:val="6"/>
      </w:pPr>
    </w:p>
    <w:tbl>
      <w:tblPr>
        <w:tblStyle w:val="12"/>
        <w:tblW w:w="56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508"/>
        <w:gridCol w:w="1186"/>
        <w:gridCol w:w="1234"/>
        <w:gridCol w:w="1195"/>
        <w:gridCol w:w="1088"/>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98" w:type="pct"/>
            <w:vMerge w:val="restart"/>
            <w:vAlign w:val="center"/>
          </w:tcPr>
          <w:p>
            <w:pPr>
              <w:pStyle w:val="5"/>
              <w:snapToGrid w:val="0"/>
              <w:spacing w:line="200" w:lineRule="atLeast"/>
              <w:jc w:val="center"/>
              <w:rPr>
                <w:rFonts w:eastAsia="仿宋_GB2312"/>
                <w:sz w:val="24"/>
              </w:rPr>
            </w:pPr>
            <w:r>
              <w:rPr>
                <w:rFonts w:eastAsia="仿宋_GB2312"/>
                <w:sz w:val="24"/>
              </w:rPr>
              <w:t>竞赛级别</w:t>
            </w:r>
          </w:p>
        </w:tc>
        <w:tc>
          <w:tcPr>
            <w:tcW w:w="1305" w:type="pct"/>
            <w:vMerge w:val="restart"/>
            <w:vAlign w:val="center"/>
          </w:tcPr>
          <w:p>
            <w:pPr>
              <w:pStyle w:val="5"/>
              <w:snapToGrid w:val="0"/>
              <w:spacing w:line="200" w:lineRule="atLeast"/>
              <w:jc w:val="center"/>
              <w:rPr>
                <w:rFonts w:eastAsia="仿宋_GB2312"/>
                <w:sz w:val="24"/>
              </w:rPr>
            </w:pPr>
            <w:r>
              <w:rPr>
                <w:rFonts w:eastAsia="仿宋_GB2312"/>
                <w:sz w:val="24"/>
              </w:rPr>
              <w:t>赛项名称</w:t>
            </w:r>
          </w:p>
        </w:tc>
        <w:tc>
          <w:tcPr>
            <w:tcW w:w="2447" w:type="pct"/>
            <w:gridSpan w:val="4"/>
          </w:tcPr>
          <w:p>
            <w:pPr>
              <w:pStyle w:val="5"/>
              <w:snapToGrid w:val="0"/>
              <w:spacing w:line="200" w:lineRule="atLeast"/>
              <w:jc w:val="center"/>
              <w:rPr>
                <w:rFonts w:eastAsia="仿宋_GB2312"/>
                <w:sz w:val="24"/>
              </w:rPr>
            </w:pPr>
            <w:r>
              <w:rPr>
                <w:rFonts w:eastAsia="仿宋_GB2312"/>
                <w:sz w:val="24"/>
              </w:rPr>
              <w:t>选手奖金（万元）</w:t>
            </w:r>
          </w:p>
        </w:tc>
        <w:tc>
          <w:tcPr>
            <w:tcW w:w="848" w:type="pct"/>
            <w:vMerge w:val="restart"/>
            <w:vAlign w:val="center"/>
          </w:tcPr>
          <w:p>
            <w:pPr>
              <w:pStyle w:val="5"/>
              <w:snapToGrid w:val="0"/>
              <w:spacing w:line="200" w:lineRule="atLeast"/>
              <w:jc w:val="center"/>
              <w:rPr>
                <w:rFonts w:eastAsia="仿宋_GB2312"/>
                <w:sz w:val="24"/>
              </w:rPr>
            </w:pPr>
            <w:r>
              <w:rPr>
                <w:rFonts w:eastAsia="仿宋_GB2312"/>
                <w:sz w:val="24"/>
              </w:rPr>
              <w:t>所在单位</w:t>
            </w:r>
          </w:p>
          <w:p>
            <w:pPr>
              <w:pStyle w:val="5"/>
              <w:snapToGrid w:val="0"/>
              <w:spacing w:line="200" w:lineRule="atLeast"/>
              <w:jc w:val="center"/>
              <w:rPr>
                <w:rFonts w:eastAsia="仿宋_GB2312"/>
                <w:sz w:val="24"/>
              </w:rPr>
            </w:pPr>
            <w:r>
              <w:rPr>
                <w:rFonts w:eastAsia="仿宋_GB2312"/>
                <w:sz w:val="24"/>
              </w:rPr>
              <w:t>培育奖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98" w:type="pct"/>
            <w:vMerge w:val="continue"/>
          </w:tcPr>
          <w:p>
            <w:pPr>
              <w:pStyle w:val="5"/>
              <w:snapToGrid w:val="0"/>
              <w:spacing w:line="200" w:lineRule="atLeast"/>
              <w:rPr>
                <w:rFonts w:eastAsia="仿宋_GB2312"/>
                <w:sz w:val="24"/>
              </w:rPr>
            </w:pPr>
          </w:p>
        </w:tc>
        <w:tc>
          <w:tcPr>
            <w:tcW w:w="1305" w:type="pct"/>
            <w:vMerge w:val="continue"/>
            <w:vAlign w:val="center"/>
          </w:tcPr>
          <w:p>
            <w:pPr>
              <w:pStyle w:val="5"/>
              <w:snapToGrid w:val="0"/>
              <w:spacing w:line="200" w:lineRule="atLeast"/>
              <w:jc w:val="center"/>
              <w:rPr>
                <w:rFonts w:eastAsia="仿宋_GB2312"/>
                <w:sz w:val="24"/>
              </w:rPr>
            </w:pPr>
          </w:p>
        </w:tc>
        <w:tc>
          <w:tcPr>
            <w:tcW w:w="617" w:type="pct"/>
            <w:vAlign w:val="center"/>
          </w:tcPr>
          <w:p>
            <w:pPr>
              <w:pStyle w:val="5"/>
              <w:snapToGrid w:val="0"/>
              <w:spacing w:line="200" w:lineRule="atLeast"/>
              <w:jc w:val="center"/>
              <w:rPr>
                <w:rFonts w:eastAsia="仿宋_GB2312"/>
                <w:sz w:val="24"/>
              </w:rPr>
            </w:pPr>
            <w:r>
              <w:rPr>
                <w:rFonts w:eastAsia="仿宋_GB2312"/>
                <w:sz w:val="24"/>
              </w:rPr>
              <w:t>金牌</w:t>
            </w:r>
          </w:p>
          <w:p>
            <w:pPr>
              <w:pStyle w:val="5"/>
              <w:snapToGrid w:val="0"/>
              <w:spacing w:line="200" w:lineRule="atLeast"/>
              <w:jc w:val="center"/>
              <w:rPr>
                <w:rFonts w:eastAsia="仿宋_GB2312"/>
                <w:sz w:val="24"/>
              </w:rPr>
            </w:pPr>
            <w:r>
              <w:rPr>
                <w:rFonts w:eastAsia="仿宋_GB2312"/>
                <w:sz w:val="24"/>
              </w:rPr>
              <w:t>（第1名）</w:t>
            </w:r>
          </w:p>
        </w:tc>
        <w:tc>
          <w:tcPr>
            <w:tcW w:w="642" w:type="pct"/>
            <w:vAlign w:val="center"/>
          </w:tcPr>
          <w:p>
            <w:pPr>
              <w:pStyle w:val="5"/>
              <w:snapToGrid w:val="0"/>
              <w:spacing w:line="200" w:lineRule="atLeast"/>
              <w:jc w:val="center"/>
              <w:rPr>
                <w:rFonts w:eastAsia="仿宋_GB2312"/>
                <w:sz w:val="24"/>
              </w:rPr>
            </w:pPr>
            <w:r>
              <w:rPr>
                <w:rFonts w:eastAsia="仿宋_GB2312"/>
                <w:sz w:val="24"/>
              </w:rPr>
              <w:t>银牌</w:t>
            </w:r>
          </w:p>
          <w:p>
            <w:pPr>
              <w:pStyle w:val="5"/>
              <w:snapToGrid w:val="0"/>
              <w:spacing w:line="200" w:lineRule="atLeast"/>
              <w:jc w:val="center"/>
              <w:rPr>
                <w:rFonts w:eastAsia="仿宋_GB2312"/>
                <w:sz w:val="24"/>
              </w:rPr>
            </w:pPr>
            <w:r>
              <w:rPr>
                <w:rFonts w:eastAsia="仿宋_GB2312"/>
                <w:sz w:val="24"/>
              </w:rPr>
              <w:t>（第2名）</w:t>
            </w:r>
          </w:p>
        </w:tc>
        <w:tc>
          <w:tcPr>
            <w:tcW w:w="622" w:type="pct"/>
            <w:vAlign w:val="center"/>
          </w:tcPr>
          <w:p>
            <w:pPr>
              <w:pStyle w:val="5"/>
              <w:snapToGrid w:val="0"/>
              <w:spacing w:line="200" w:lineRule="atLeast"/>
              <w:jc w:val="center"/>
              <w:rPr>
                <w:rFonts w:eastAsia="仿宋_GB2312"/>
                <w:sz w:val="24"/>
              </w:rPr>
            </w:pPr>
            <w:r>
              <w:rPr>
                <w:rFonts w:eastAsia="仿宋_GB2312"/>
                <w:sz w:val="24"/>
              </w:rPr>
              <w:t>铜牌</w:t>
            </w:r>
          </w:p>
          <w:p>
            <w:pPr>
              <w:pStyle w:val="5"/>
              <w:snapToGrid w:val="0"/>
              <w:spacing w:line="200" w:lineRule="atLeast"/>
              <w:jc w:val="center"/>
              <w:rPr>
                <w:rFonts w:eastAsia="仿宋_GB2312"/>
                <w:sz w:val="24"/>
              </w:rPr>
            </w:pPr>
            <w:r>
              <w:rPr>
                <w:rFonts w:eastAsia="仿宋_GB2312"/>
                <w:sz w:val="24"/>
              </w:rPr>
              <w:t>（第3名）</w:t>
            </w:r>
          </w:p>
        </w:tc>
        <w:tc>
          <w:tcPr>
            <w:tcW w:w="564" w:type="pct"/>
            <w:vAlign w:val="center"/>
          </w:tcPr>
          <w:p>
            <w:pPr>
              <w:pStyle w:val="5"/>
              <w:snapToGrid w:val="0"/>
              <w:spacing w:line="200" w:lineRule="atLeast"/>
              <w:jc w:val="center"/>
              <w:rPr>
                <w:rFonts w:eastAsia="仿宋_GB2312"/>
                <w:sz w:val="24"/>
              </w:rPr>
            </w:pPr>
            <w:r>
              <w:rPr>
                <w:rFonts w:eastAsia="仿宋_GB2312"/>
                <w:sz w:val="24"/>
              </w:rPr>
              <w:t>优胜奖</w:t>
            </w:r>
          </w:p>
        </w:tc>
        <w:tc>
          <w:tcPr>
            <w:tcW w:w="848" w:type="pct"/>
            <w:vMerge w:val="continue"/>
          </w:tcPr>
          <w:p>
            <w:pPr>
              <w:pStyle w:val="5"/>
              <w:snapToGrid w:val="0"/>
              <w:spacing w:line="200" w:lineRule="atLeast"/>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398" w:type="pct"/>
            <w:vAlign w:val="center"/>
          </w:tcPr>
          <w:p>
            <w:pPr>
              <w:pStyle w:val="5"/>
              <w:snapToGrid w:val="0"/>
              <w:spacing w:line="200" w:lineRule="atLeast"/>
              <w:jc w:val="center"/>
              <w:rPr>
                <w:rFonts w:eastAsia="仿宋_GB2312"/>
                <w:sz w:val="24"/>
              </w:rPr>
            </w:pPr>
            <w:r>
              <w:rPr>
                <w:rFonts w:eastAsia="仿宋_GB2312"/>
                <w:sz w:val="24"/>
              </w:rPr>
              <w:t>国际级</w:t>
            </w:r>
          </w:p>
        </w:tc>
        <w:tc>
          <w:tcPr>
            <w:tcW w:w="1305" w:type="pct"/>
            <w:vAlign w:val="center"/>
          </w:tcPr>
          <w:p>
            <w:pPr>
              <w:pStyle w:val="5"/>
              <w:snapToGrid w:val="0"/>
              <w:spacing w:line="200" w:lineRule="atLeast"/>
              <w:jc w:val="center"/>
              <w:rPr>
                <w:rFonts w:eastAsia="仿宋_GB2312"/>
                <w:sz w:val="24"/>
              </w:rPr>
            </w:pPr>
            <w:r>
              <w:rPr>
                <w:rFonts w:eastAsia="仿宋_GB2312"/>
                <w:sz w:val="24"/>
              </w:rPr>
              <w:t>世界技能大赛</w:t>
            </w:r>
          </w:p>
        </w:tc>
        <w:tc>
          <w:tcPr>
            <w:tcW w:w="617" w:type="pct"/>
            <w:vAlign w:val="center"/>
          </w:tcPr>
          <w:p>
            <w:pPr>
              <w:pStyle w:val="5"/>
              <w:snapToGrid w:val="0"/>
              <w:spacing w:line="200" w:lineRule="atLeast"/>
              <w:jc w:val="center"/>
              <w:rPr>
                <w:rFonts w:eastAsia="仿宋_GB2312"/>
                <w:sz w:val="28"/>
                <w:szCs w:val="28"/>
              </w:rPr>
            </w:pPr>
            <w:r>
              <w:rPr>
                <w:rFonts w:eastAsia="仿宋_GB2312"/>
                <w:sz w:val="28"/>
                <w:szCs w:val="28"/>
              </w:rPr>
              <w:t>50</w:t>
            </w:r>
          </w:p>
        </w:tc>
        <w:tc>
          <w:tcPr>
            <w:tcW w:w="642" w:type="pct"/>
            <w:vAlign w:val="center"/>
          </w:tcPr>
          <w:p>
            <w:pPr>
              <w:pStyle w:val="5"/>
              <w:snapToGrid w:val="0"/>
              <w:spacing w:line="200" w:lineRule="atLeast"/>
              <w:jc w:val="center"/>
              <w:rPr>
                <w:rFonts w:eastAsia="仿宋_GB2312"/>
                <w:sz w:val="28"/>
                <w:szCs w:val="28"/>
              </w:rPr>
            </w:pPr>
            <w:r>
              <w:rPr>
                <w:rFonts w:eastAsia="仿宋_GB2312"/>
                <w:sz w:val="28"/>
                <w:szCs w:val="28"/>
              </w:rPr>
              <w:t>30</w:t>
            </w:r>
          </w:p>
        </w:tc>
        <w:tc>
          <w:tcPr>
            <w:tcW w:w="622" w:type="pct"/>
            <w:vAlign w:val="center"/>
          </w:tcPr>
          <w:p>
            <w:pPr>
              <w:pStyle w:val="5"/>
              <w:snapToGrid w:val="0"/>
              <w:spacing w:line="200" w:lineRule="atLeast"/>
              <w:jc w:val="center"/>
              <w:rPr>
                <w:rFonts w:eastAsia="仿宋_GB2312"/>
                <w:sz w:val="28"/>
                <w:szCs w:val="28"/>
              </w:rPr>
            </w:pPr>
            <w:r>
              <w:rPr>
                <w:rFonts w:eastAsia="仿宋_GB2312"/>
                <w:sz w:val="28"/>
                <w:szCs w:val="28"/>
              </w:rPr>
              <w:t>15</w:t>
            </w:r>
          </w:p>
        </w:tc>
        <w:tc>
          <w:tcPr>
            <w:tcW w:w="564" w:type="pct"/>
            <w:vAlign w:val="center"/>
          </w:tcPr>
          <w:p>
            <w:pPr>
              <w:pStyle w:val="5"/>
              <w:snapToGrid w:val="0"/>
              <w:spacing w:line="200" w:lineRule="atLeast"/>
              <w:jc w:val="center"/>
              <w:rPr>
                <w:rFonts w:eastAsia="仿宋_GB2312"/>
                <w:sz w:val="28"/>
                <w:szCs w:val="28"/>
              </w:rPr>
            </w:pPr>
            <w:r>
              <w:rPr>
                <w:rFonts w:hint="eastAsia" w:eastAsia="仿宋_GB2312"/>
                <w:sz w:val="28"/>
                <w:szCs w:val="28"/>
              </w:rPr>
              <w:t>8</w:t>
            </w:r>
          </w:p>
        </w:tc>
        <w:tc>
          <w:tcPr>
            <w:tcW w:w="848" w:type="pct"/>
            <w:vAlign w:val="center"/>
          </w:tcPr>
          <w:p>
            <w:pPr>
              <w:pStyle w:val="5"/>
              <w:snapToGrid w:val="0"/>
              <w:spacing w:line="200" w:lineRule="atLeast"/>
              <w:jc w:val="center"/>
              <w:rPr>
                <w:rFonts w:eastAsia="仿宋_GB2312"/>
                <w:sz w:val="24"/>
              </w:rPr>
            </w:pPr>
            <w:r>
              <w:rPr>
                <w:rFonts w:eastAsia="仿宋_GB2312"/>
                <w:sz w:val="24"/>
              </w:rPr>
              <w:t>按选手奖金的50%进行奖励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398" w:type="pct"/>
            <w:vMerge w:val="restart"/>
            <w:vAlign w:val="center"/>
          </w:tcPr>
          <w:p>
            <w:pPr>
              <w:pStyle w:val="5"/>
              <w:snapToGrid w:val="0"/>
              <w:spacing w:line="200" w:lineRule="atLeast"/>
              <w:jc w:val="center"/>
              <w:rPr>
                <w:rFonts w:eastAsia="仿宋_GB2312"/>
                <w:sz w:val="24"/>
              </w:rPr>
            </w:pPr>
            <w:r>
              <w:rPr>
                <w:rFonts w:eastAsia="仿宋_GB2312"/>
                <w:sz w:val="24"/>
              </w:rPr>
              <w:t>国家级</w:t>
            </w:r>
          </w:p>
        </w:tc>
        <w:tc>
          <w:tcPr>
            <w:tcW w:w="1305" w:type="pct"/>
            <w:vAlign w:val="center"/>
          </w:tcPr>
          <w:p>
            <w:pPr>
              <w:pStyle w:val="5"/>
              <w:snapToGrid w:val="0"/>
              <w:spacing w:line="200" w:lineRule="atLeast"/>
              <w:jc w:val="center"/>
              <w:rPr>
                <w:rFonts w:eastAsia="仿宋_GB2312"/>
                <w:sz w:val="24"/>
              </w:rPr>
            </w:pPr>
            <w:r>
              <w:rPr>
                <w:rFonts w:eastAsia="仿宋_GB2312"/>
                <w:sz w:val="24"/>
              </w:rPr>
              <w:t>中华人民共和国职业技能大赛</w:t>
            </w:r>
          </w:p>
        </w:tc>
        <w:tc>
          <w:tcPr>
            <w:tcW w:w="617" w:type="pct"/>
            <w:vAlign w:val="center"/>
          </w:tcPr>
          <w:p>
            <w:pPr>
              <w:pStyle w:val="5"/>
              <w:snapToGrid w:val="0"/>
              <w:spacing w:line="200" w:lineRule="atLeast"/>
              <w:jc w:val="center"/>
              <w:rPr>
                <w:rFonts w:eastAsia="仿宋_GB2312"/>
                <w:sz w:val="28"/>
                <w:szCs w:val="28"/>
              </w:rPr>
            </w:pPr>
            <w:r>
              <w:rPr>
                <w:rFonts w:hint="eastAsia" w:eastAsia="仿宋_GB2312"/>
                <w:sz w:val="28"/>
                <w:szCs w:val="28"/>
              </w:rPr>
              <w:t>10</w:t>
            </w:r>
          </w:p>
        </w:tc>
        <w:tc>
          <w:tcPr>
            <w:tcW w:w="642" w:type="pct"/>
            <w:vAlign w:val="center"/>
          </w:tcPr>
          <w:p>
            <w:pPr>
              <w:pStyle w:val="5"/>
              <w:snapToGrid w:val="0"/>
              <w:spacing w:line="200" w:lineRule="atLeast"/>
              <w:jc w:val="center"/>
              <w:rPr>
                <w:rFonts w:eastAsia="仿宋_GB2312"/>
                <w:sz w:val="28"/>
                <w:szCs w:val="28"/>
              </w:rPr>
            </w:pPr>
            <w:r>
              <w:rPr>
                <w:rFonts w:hint="eastAsia" w:eastAsia="仿宋_GB2312"/>
                <w:sz w:val="28"/>
                <w:szCs w:val="28"/>
              </w:rPr>
              <w:t>6</w:t>
            </w:r>
          </w:p>
        </w:tc>
        <w:tc>
          <w:tcPr>
            <w:tcW w:w="622" w:type="pct"/>
            <w:vAlign w:val="center"/>
          </w:tcPr>
          <w:p>
            <w:pPr>
              <w:pStyle w:val="5"/>
              <w:snapToGrid w:val="0"/>
              <w:spacing w:line="200" w:lineRule="atLeast"/>
              <w:jc w:val="center"/>
              <w:rPr>
                <w:rFonts w:eastAsia="仿宋_GB2312"/>
                <w:sz w:val="28"/>
                <w:szCs w:val="28"/>
              </w:rPr>
            </w:pPr>
            <w:r>
              <w:rPr>
                <w:rFonts w:hint="eastAsia" w:eastAsia="仿宋_GB2312"/>
                <w:sz w:val="28"/>
                <w:szCs w:val="28"/>
              </w:rPr>
              <w:t>4</w:t>
            </w:r>
          </w:p>
        </w:tc>
        <w:tc>
          <w:tcPr>
            <w:tcW w:w="564" w:type="pct"/>
            <w:vAlign w:val="center"/>
          </w:tcPr>
          <w:p>
            <w:pPr>
              <w:pStyle w:val="5"/>
              <w:snapToGrid w:val="0"/>
              <w:spacing w:line="200" w:lineRule="atLeast"/>
              <w:jc w:val="center"/>
              <w:rPr>
                <w:rFonts w:eastAsia="仿宋_GB2312"/>
                <w:sz w:val="28"/>
                <w:szCs w:val="28"/>
              </w:rPr>
            </w:pPr>
            <w:r>
              <w:rPr>
                <w:rFonts w:eastAsia="仿宋_GB2312"/>
                <w:sz w:val="28"/>
                <w:szCs w:val="28"/>
              </w:rPr>
              <w:t>1</w:t>
            </w:r>
          </w:p>
        </w:tc>
        <w:tc>
          <w:tcPr>
            <w:tcW w:w="848" w:type="pct"/>
            <w:vAlign w:val="center"/>
          </w:tcPr>
          <w:p>
            <w:pPr>
              <w:pStyle w:val="5"/>
              <w:snapToGrid w:val="0"/>
              <w:spacing w:line="200" w:lineRule="atLeast"/>
              <w:jc w:val="center"/>
              <w:rPr>
                <w:rFonts w:eastAsia="仿宋_GB2312"/>
                <w:sz w:val="24"/>
              </w:rPr>
            </w:pPr>
            <w:r>
              <w:rPr>
                <w:rFonts w:eastAsia="仿宋_GB2312"/>
                <w:sz w:val="24"/>
              </w:rPr>
              <w:t>按选手奖金的50%进行奖励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398" w:type="pct"/>
            <w:vMerge w:val="continue"/>
            <w:vAlign w:val="center"/>
          </w:tcPr>
          <w:p>
            <w:pPr>
              <w:pStyle w:val="5"/>
              <w:snapToGrid w:val="0"/>
              <w:spacing w:line="200" w:lineRule="atLeast"/>
              <w:jc w:val="center"/>
              <w:rPr>
                <w:rFonts w:eastAsia="仿宋_GB2312"/>
                <w:sz w:val="24"/>
              </w:rPr>
            </w:pPr>
          </w:p>
        </w:tc>
        <w:tc>
          <w:tcPr>
            <w:tcW w:w="1305" w:type="pct"/>
            <w:vAlign w:val="center"/>
          </w:tcPr>
          <w:p>
            <w:pPr>
              <w:pStyle w:val="5"/>
              <w:snapToGrid w:val="0"/>
              <w:spacing w:line="200" w:lineRule="atLeast"/>
              <w:jc w:val="center"/>
              <w:rPr>
                <w:rFonts w:eastAsia="仿宋_GB2312"/>
                <w:sz w:val="24"/>
              </w:rPr>
            </w:pPr>
            <w:r>
              <w:rPr>
                <w:rFonts w:eastAsia="仿宋_GB2312"/>
                <w:sz w:val="24"/>
              </w:rPr>
              <w:t>全国行业职业技能竞赛（一</w:t>
            </w:r>
            <w:r>
              <w:rPr>
                <w:rFonts w:hint="eastAsia" w:eastAsia="仿宋_GB2312"/>
                <w:sz w:val="24"/>
              </w:rPr>
              <w:t>、二</w:t>
            </w:r>
            <w:r>
              <w:rPr>
                <w:rFonts w:eastAsia="仿宋_GB2312"/>
                <w:sz w:val="24"/>
              </w:rPr>
              <w:t>类赛）等同级别竞赛或专项赛</w:t>
            </w:r>
          </w:p>
        </w:tc>
        <w:tc>
          <w:tcPr>
            <w:tcW w:w="617" w:type="pct"/>
            <w:vAlign w:val="center"/>
          </w:tcPr>
          <w:p>
            <w:pPr>
              <w:pStyle w:val="5"/>
              <w:snapToGrid w:val="0"/>
              <w:spacing w:line="200" w:lineRule="atLeast"/>
              <w:jc w:val="center"/>
              <w:rPr>
                <w:rFonts w:eastAsia="仿宋_GB2312"/>
                <w:sz w:val="28"/>
                <w:szCs w:val="28"/>
              </w:rPr>
            </w:pPr>
            <w:r>
              <w:rPr>
                <w:rFonts w:eastAsia="仿宋_GB2312"/>
                <w:sz w:val="28"/>
                <w:szCs w:val="28"/>
              </w:rPr>
              <w:t>3</w:t>
            </w:r>
          </w:p>
        </w:tc>
        <w:tc>
          <w:tcPr>
            <w:tcW w:w="642" w:type="pct"/>
            <w:vAlign w:val="center"/>
          </w:tcPr>
          <w:p>
            <w:pPr>
              <w:pStyle w:val="5"/>
              <w:snapToGrid w:val="0"/>
              <w:spacing w:line="200" w:lineRule="atLeast"/>
              <w:jc w:val="center"/>
              <w:rPr>
                <w:rFonts w:eastAsia="仿宋_GB2312"/>
                <w:sz w:val="28"/>
                <w:szCs w:val="28"/>
              </w:rPr>
            </w:pPr>
            <w:r>
              <w:rPr>
                <w:rFonts w:eastAsia="仿宋_GB2312"/>
                <w:sz w:val="28"/>
                <w:szCs w:val="28"/>
              </w:rPr>
              <w:t>1.5</w:t>
            </w:r>
          </w:p>
        </w:tc>
        <w:tc>
          <w:tcPr>
            <w:tcW w:w="622" w:type="pct"/>
            <w:vAlign w:val="center"/>
          </w:tcPr>
          <w:p>
            <w:pPr>
              <w:pStyle w:val="5"/>
              <w:snapToGrid w:val="0"/>
              <w:spacing w:line="200" w:lineRule="atLeast"/>
              <w:jc w:val="center"/>
              <w:rPr>
                <w:rFonts w:eastAsia="仿宋_GB2312"/>
                <w:sz w:val="28"/>
                <w:szCs w:val="28"/>
              </w:rPr>
            </w:pPr>
            <w:r>
              <w:rPr>
                <w:rFonts w:hint="eastAsia" w:eastAsia="仿宋_GB2312"/>
                <w:sz w:val="28"/>
                <w:szCs w:val="28"/>
              </w:rPr>
              <w:t>1</w:t>
            </w:r>
          </w:p>
        </w:tc>
        <w:tc>
          <w:tcPr>
            <w:tcW w:w="564" w:type="pct"/>
            <w:vAlign w:val="center"/>
          </w:tcPr>
          <w:p>
            <w:pPr>
              <w:pStyle w:val="5"/>
              <w:snapToGrid w:val="0"/>
              <w:spacing w:line="200" w:lineRule="atLeast"/>
              <w:jc w:val="center"/>
              <w:rPr>
                <w:rFonts w:eastAsia="仿宋_GB2312"/>
                <w:sz w:val="28"/>
                <w:szCs w:val="28"/>
              </w:rPr>
            </w:pPr>
            <w:r>
              <w:rPr>
                <w:rFonts w:eastAsia="仿宋_GB2312"/>
                <w:sz w:val="28"/>
                <w:szCs w:val="28"/>
              </w:rPr>
              <w:t>/</w:t>
            </w:r>
          </w:p>
        </w:tc>
        <w:tc>
          <w:tcPr>
            <w:tcW w:w="848" w:type="pct"/>
            <w:vAlign w:val="center"/>
          </w:tcPr>
          <w:p>
            <w:pPr>
              <w:pStyle w:val="5"/>
              <w:snapToGrid w:val="0"/>
              <w:spacing w:line="200" w:lineRule="atLeast"/>
              <w:jc w:val="center"/>
              <w:rPr>
                <w:rFonts w:eastAsia="仿宋_GB2312"/>
                <w:sz w:val="24"/>
              </w:rPr>
            </w:pPr>
            <w:r>
              <w:rPr>
                <w:rFonts w:eastAsia="仿宋_GB2312"/>
                <w:sz w:val="24"/>
              </w:rPr>
              <w:t>按选手奖金的50%进行奖励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398" w:type="pct"/>
            <w:vMerge w:val="restart"/>
            <w:vAlign w:val="center"/>
          </w:tcPr>
          <w:p>
            <w:pPr>
              <w:pStyle w:val="5"/>
              <w:snapToGrid w:val="0"/>
              <w:spacing w:line="200" w:lineRule="atLeast"/>
              <w:jc w:val="center"/>
              <w:rPr>
                <w:rFonts w:eastAsia="仿宋_GB2312"/>
                <w:sz w:val="24"/>
              </w:rPr>
            </w:pPr>
            <w:r>
              <w:rPr>
                <w:rFonts w:eastAsia="仿宋_GB2312"/>
                <w:sz w:val="24"/>
              </w:rPr>
              <w:t>省级</w:t>
            </w:r>
          </w:p>
          <w:p>
            <w:pPr>
              <w:pStyle w:val="5"/>
              <w:snapToGrid w:val="0"/>
              <w:spacing w:line="200" w:lineRule="atLeast"/>
              <w:jc w:val="center"/>
              <w:rPr>
                <w:rFonts w:eastAsia="仿宋_GB2312"/>
                <w:sz w:val="24"/>
              </w:rPr>
            </w:pPr>
          </w:p>
        </w:tc>
        <w:tc>
          <w:tcPr>
            <w:tcW w:w="1305" w:type="pct"/>
            <w:vAlign w:val="center"/>
          </w:tcPr>
          <w:p>
            <w:pPr>
              <w:pStyle w:val="18"/>
              <w:snapToGrid w:val="0"/>
              <w:spacing w:line="200" w:lineRule="atLeast"/>
              <w:ind w:right="142"/>
              <w:jc w:val="center"/>
              <w:rPr>
                <w:rFonts w:ascii="Times New Roman" w:hAnsi="Times New Roman" w:eastAsia="仿宋_GB2312" w:cs="Times New Roman"/>
                <w:sz w:val="24"/>
                <w:lang w:val="en-US"/>
              </w:rPr>
            </w:pPr>
            <w:r>
              <w:rPr>
                <w:rFonts w:ascii="Times New Roman" w:hAnsi="Times New Roman" w:eastAsia="仿宋_GB2312" w:cs="Times New Roman"/>
                <w:sz w:val="24"/>
              </w:rPr>
              <w:t>广东省职业技能大赛</w:t>
            </w:r>
          </w:p>
        </w:tc>
        <w:tc>
          <w:tcPr>
            <w:tcW w:w="617" w:type="pct"/>
            <w:vAlign w:val="center"/>
          </w:tcPr>
          <w:p>
            <w:pPr>
              <w:pStyle w:val="5"/>
              <w:snapToGrid w:val="0"/>
              <w:spacing w:line="200" w:lineRule="atLeast"/>
              <w:jc w:val="center"/>
              <w:rPr>
                <w:rFonts w:eastAsia="仿宋_GB2312"/>
                <w:sz w:val="28"/>
                <w:szCs w:val="28"/>
              </w:rPr>
            </w:pPr>
            <w:r>
              <w:rPr>
                <w:rFonts w:hint="eastAsia" w:eastAsia="仿宋_GB2312"/>
                <w:sz w:val="28"/>
                <w:szCs w:val="28"/>
              </w:rPr>
              <w:t>1</w:t>
            </w:r>
          </w:p>
        </w:tc>
        <w:tc>
          <w:tcPr>
            <w:tcW w:w="642" w:type="pct"/>
            <w:vAlign w:val="center"/>
          </w:tcPr>
          <w:p>
            <w:pPr>
              <w:pStyle w:val="5"/>
              <w:snapToGrid w:val="0"/>
              <w:spacing w:line="200" w:lineRule="atLeast"/>
              <w:jc w:val="center"/>
              <w:rPr>
                <w:rFonts w:eastAsia="仿宋_GB2312"/>
                <w:sz w:val="28"/>
                <w:szCs w:val="28"/>
              </w:rPr>
            </w:pPr>
            <w:r>
              <w:rPr>
                <w:rFonts w:hint="eastAsia" w:eastAsia="仿宋_GB2312"/>
                <w:sz w:val="28"/>
                <w:szCs w:val="28"/>
              </w:rPr>
              <w:t>0.8</w:t>
            </w:r>
          </w:p>
        </w:tc>
        <w:tc>
          <w:tcPr>
            <w:tcW w:w="622" w:type="pct"/>
            <w:vAlign w:val="center"/>
          </w:tcPr>
          <w:p>
            <w:pPr>
              <w:pStyle w:val="5"/>
              <w:snapToGrid w:val="0"/>
              <w:spacing w:line="200" w:lineRule="atLeast"/>
              <w:jc w:val="center"/>
              <w:rPr>
                <w:rFonts w:eastAsia="仿宋_GB2312"/>
                <w:sz w:val="28"/>
                <w:szCs w:val="28"/>
              </w:rPr>
            </w:pPr>
            <w:r>
              <w:rPr>
                <w:rFonts w:hint="eastAsia" w:eastAsia="仿宋_GB2312"/>
                <w:sz w:val="28"/>
                <w:szCs w:val="28"/>
              </w:rPr>
              <w:t>0.5</w:t>
            </w:r>
          </w:p>
        </w:tc>
        <w:tc>
          <w:tcPr>
            <w:tcW w:w="564" w:type="pct"/>
            <w:vAlign w:val="center"/>
          </w:tcPr>
          <w:p>
            <w:pPr>
              <w:pStyle w:val="5"/>
              <w:snapToGrid w:val="0"/>
              <w:spacing w:line="200" w:lineRule="atLeast"/>
              <w:jc w:val="center"/>
              <w:rPr>
                <w:rFonts w:eastAsia="仿宋_GB2312"/>
                <w:sz w:val="28"/>
                <w:szCs w:val="28"/>
              </w:rPr>
            </w:pPr>
            <w:r>
              <w:rPr>
                <w:rFonts w:eastAsia="仿宋_GB2312"/>
                <w:sz w:val="28"/>
                <w:szCs w:val="28"/>
              </w:rPr>
              <w:t>0.</w:t>
            </w:r>
            <w:r>
              <w:rPr>
                <w:rFonts w:hint="eastAsia" w:eastAsia="仿宋_GB2312"/>
                <w:sz w:val="28"/>
                <w:szCs w:val="28"/>
              </w:rPr>
              <w:t>2</w:t>
            </w:r>
          </w:p>
        </w:tc>
        <w:tc>
          <w:tcPr>
            <w:tcW w:w="848" w:type="pct"/>
            <w:vAlign w:val="center"/>
          </w:tcPr>
          <w:p>
            <w:pPr>
              <w:pStyle w:val="5"/>
              <w:snapToGrid w:val="0"/>
              <w:spacing w:line="200" w:lineRule="atLeast"/>
              <w:jc w:val="center"/>
              <w:rPr>
                <w:rFonts w:eastAsia="仿宋_GB2312"/>
                <w:sz w:val="24"/>
              </w:rPr>
            </w:pPr>
            <w:r>
              <w:rPr>
                <w:rFonts w:eastAsia="仿宋_GB2312"/>
                <w:sz w:val="24"/>
              </w:rPr>
              <w:t>按选手奖金的50%进行奖励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398" w:type="pct"/>
            <w:vMerge w:val="continue"/>
            <w:vAlign w:val="center"/>
          </w:tcPr>
          <w:p>
            <w:pPr>
              <w:pStyle w:val="5"/>
              <w:snapToGrid w:val="0"/>
              <w:spacing w:line="200" w:lineRule="atLeast"/>
              <w:jc w:val="center"/>
              <w:rPr>
                <w:rFonts w:eastAsia="仿宋_GB2312"/>
                <w:sz w:val="24"/>
              </w:rPr>
            </w:pPr>
          </w:p>
        </w:tc>
        <w:tc>
          <w:tcPr>
            <w:tcW w:w="1305" w:type="pct"/>
            <w:vAlign w:val="center"/>
          </w:tcPr>
          <w:p>
            <w:pPr>
              <w:pStyle w:val="18"/>
              <w:snapToGrid w:val="0"/>
              <w:spacing w:line="200" w:lineRule="atLeast"/>
              <w:ind w:right="142"/>
              <w:jc w:val="center"/>
              <w:rPr>
                <w:rFonts w:ascii="Times New Roman" w:hAnsi="Times New Roman" w:eastAsia="仿宋_GB2312" w:cs="Times New Roman"/>
                <w:sz w:val="24"/>
                <w:lang w:val="en-US" w:bidi="ar-SA"/>
              </w:rPr>
            </w:pPr>
            <w:r>
              <w:rPr>
                <w:rFonts w:ascii="Times New Roman" w:hAnsi="Times New Roman" w:eastAsia="仿宋_GB2312" w:cs="Times New Roman"/>
                <w:sz w:val="24"/>
                <w:lang w:val="en-US" w:bidi="ar-SA"/>
              </w:rPr>
              <w:t>广东省行业职业技能竞赛（</w:t>
            </w:r>
            <w:r>
              <w:rPr>
                <w:rFonts w:hint="eastAsia" w:ascii="Times New Roman" w:hAnsi="Times New Roman" w:eastAsia="仿宋_GB2312" w:cs="Times New Roman"/>
                <w:sz w:val="24"/>
                <w:lang w:val="en-US" w:bidi="ar-SA"/>
              </w:rPr>
              <w:t>一、</w:t>
            </w:r>
            <w:r>
              <w:rPr>
                <w:rFonts w:ascii="Times New Roman" w:hAnsi="Times New Roman" w:eastAsia="仿宋_GB2312" w:cs="Times New Roman"/>
                <w:sz w:val="24"/>
                <w:lang w:val="en-US" w:bidi="ar-SA"/>
              </w:rPr>
              <w:t>二类赛）等同级别竞赛或专项赛</w:t>
            </w:r>
          </w:p>
        </w:tc>
        <w:tc>
          <w:tcPr>
            <w:tcW w:w="617" w:type="pct"/>
            <w:vAlign w:val="center"/>
          </w:tcPr>
          <w:p>
            <w:pPr>
              <w:pStyle w:val="5"/>
              <w:snapToGrid w:val="0"/>
              <w:spacing w:line="200" w:lineRule="atLeast"/>
              <w:jc w:val="center"/>
              <w:rPr>
                <w:rFonts w:eastAsia="仿宋_GB2312"/>
                <w:sz w:val="28"/>
                <w:szCs w:val="28"/>
              </w:rPr>
            </w:pPr>
            <w:r>
              <w:rPr>
                <w:rFonts w:hint="eastAsia" w:eastAsia="仿宋_GB2312"/>
                <w:sz w:val="28"/>
                <w:szCs w:val="28"/>
              </w:rPr>
              <w:t>0.8</w:t>
            </w:r>
          </w:p>
        </w:tc>
        <w:tc>
          <w:tcPr>
            <w:tcW w:w="642" w:type="pct"/>
            <w:vAlign w:val="center"/>
          </w:tcPr>
          <w:p>
            <w:pPr>
              <w:pStyle w:val="5"/>
              <w:snapToGrid w:val="0"/>
              <w:spacing w:line="200" w:lineRule="atLeast"/>
              <w:jc w:val="center"/>
              <w:rPr>
                <w:rFonts w:eastAsia="仿宋_GB2312"/>
                <w:sz w:val="28"/>
                <w:szCs w:val="28"/>
              </w:rPr>
            </w:pPr>
            <w:r>
              <w:rPr>
                <w:rFonts w:hint="eastAsia" w:eastAsia="仿宋_GB2312"/>
                <w:sz w:val="28"/>
                <w:szCs w:val="28"/>
              </w:rPr>
              <w:t>0.6</w:t>
            </w:r>
          </w:p>
        </w:tc>
        <w:tc>
          <w:tcPr>
            <w:tcW w:w="622" w:type="pct"/>
            <w:vAlign w:val="center"/>
          </w:tcPr>
          <w:p>
            <w:pPr>
              <w:pStyle w:val="5"/>
              <w:snapToGrid w:val="0"/>
              <w:spacing w:line="200" w:lineRule="atLeast"/>
              <w:jc w:val="center"/>
              <w:rPr>
                <w:rFonts w:eastAsia="仿宋_GB2312"/>
                <w:sz w:val="28"/>
                <w:szCs w:val="28"/>
              </w:rPr>
            </w:pPr>
            <w:r>
              <w:rPr>
                <w:rFonts w:hint="eastAsia" w:eastAsia="仿宋_GB2312"/>
                <w:sz w:val="28"/>
                <w:szCs w:val="28"/>
              </w:rPr>
              <w:t>0.3</w:t>
            </w:r>
          </w:p>
        </w:tc>
        <w:tc>
          <w:tcPr>
            <w:tcW w:w="564" w:type="pct"/>
            <w:vAlign w:val="center"/>
          </w:tcPr>
          <w:p>
            <w:pPr>
              <w:pStyle w:val="5"/>
              <w:snapToGrid w:val="0"/>
              <w:spacing w:line="200" w:lineRule="atLeast"/>
              <w:jc w:val="center"/>
              <w:rPr>
                <w:rFonts w:eastAsia="仿宋_GB2312"/>
                <w:sz w:val="28"/>
                <w:szCs w:val="28"/>
              </w:rPr>
            </w:pPr>
            <w:r>
              <w:rPr>
                <w:rFonts w:eastAsia="仿宋_GB2312"/>
                <w:sz w:val="28"/>
                <w:szCs w:val="28"/>
              </w:rPr>
              <w:t>/</w:t>
            </w:r>
          </w:p>
        </w:tc>
        <w:tc>
          <w:tcPr>
            <w:tcW w:w="848" w:type="pct"/>
            <w:vAlign w:val="center"/>
          </w:tcPr>
          <w:p>
            <w:pPr>
              <w:pStyle w:val="5"/>
              <w:snapToGrid w:val="0"/>
              <w:spacing w:line="200" w:lineRule="atLeast"/>
              <w:jc w:val="center"/>
              <w:rPr>
                <w:rFonts w:eastAsia="仿宋_GB2312"/>
                <w:sz w:val="24"/>
              </w:rPr>
            </w:pPr>
            <w:r>
              <w:rPr>
                <w:rFonts w:eastAsia="仿宋_GB2312"/>
                <w:sz w:val="24"/>
              </w:rPr>
              <w:t>按选手奖金的50%进行奖励</w:t>
            </w:r>
          </w:p>
        </w:tc>
      </w:tr>
    </w:tbl>
    <w:p>
      <w:pPr>
        <w:pStyle w:val="5"/>
        <w:spacing w:line="360" w:lineRule="exact"/>
        <w:rPr>
          <w:rFonts w:eastAsia="仿宋_GB2312"/>
          <w:sz w:val="24"/>
        </w:rPr>
      </w:pPr>
      <w:r>
        <w:rPr>
          <w:rFonts w:eastAsia="仿宋_GB2312"/>
          <w:sz w:val="24"/>
        </w:rPr>
        <w:t>备注：1.以上各级各类技能大赛金、银、铜牌仅指第一、二、三名。</w:t>
      </w:r>
    </w:p>
    <w:p>
      <w:pPr>
        <w:pStyle w:val="5"/>
        <w:spacing w:line="360" w:lineRule="exact"/>
        <w:ind w:firstLine="720" w:firstLineChars="300"/>
        <w:rPr>
          <w:rFonts w:eastAsia="仿宋_GB2312"/>
          <w:kern w:val="0"/>
          <w:sz w:val="32"/>
          <w:szCs w:val="32"/>
        </w:rPr>
      </w:pPr>
      <w:r>
        <w:rPr>
          <w:rFonts w:eastAsia="仿宋_GB2312"/>
          <w:sz w:val="24"/>
        </w:rPr>
        <w:t>2.对获奖选手所在单位给予培育奖，由所在单位根据贡献大小对相关人员合理分配奖金。</w:t>
      </w:r>
    </w:p>
    <w:p/>
    <w:p>
      <w:pPr>
        <w:spacing w:line="600" w:lineRule="exact"/>
        <w:ind w:firstLine="5120" w:firstLineChars="1600"/>
        <w:rPr>
          <w:rFonts w:eastAsia="仿宋_GB2312"/>
          <w:kern w:val="0"/>
          <w:sz w:val="32"/>
          <w:szCs w:val="32"/>
        </w:rPr>
      </w:pPr>
    </w:p>
    <w:p>
      <w:pPr>
        <w:adjustRightInd w:val="0"/>
        <w:snapToGrid w:val="0"/>
        <w:spacing w:line="600" w:lineRule="atLeast"/>
        <w:rPr>
          <w:rFonts w:ascii="方正黑体_GBK" w:hAnsi="方正黑体_GBK" w:eastAsia="方正黑体_GBK" w:cs="方正黑体_GBK"/>
          <w:snapToGrid w:val="0"/>
          <w:kern w:val="0"/>
          <w:sz w:val="32"/>
          <w:szCs w:val="32"/>
        </w:rPr>
      </w:pPr>
    </w:p>
    <w:p>
      <w:pPr>
        <w:adjustRightInd w:val="0"/>
        <w:snapToGrid w:val="0"/>
        <w:spacing w:line="600" w:lineRule="atLeast"/>
        <w:rPr>
          <w:rFonts w:ascii="方正黑体_GBK" w:hAnsi="方正黑体_GBK" w:eastAsia="方正黑体_GBK" w:cs="方正黑体_GBK"/>
          <w:snapToGrid w:val="0"/>
          <w:kern w:val="0"/>
          <w:sz w:val="32"/>
          <w:szCs w:val="32"/>
        </w:rPr>
      </w:pPr>
    </w:p>
    <w:p>
      <w:pPr>
        <w:adjustRightInd w:val="0"/>
        <w:snapToGrid w:val="0"/>
        <w:spacing w:line="600" w:lineRule="atLeast"/>
        <w:rPr>
          <w:rFonts w:ascii="方正黑体_GBK" w:hAnsi="方正黑体_GBK" w:eastAsia="方正黑体_GBK" w:cs="方正黑体_GBK"/>
          <w:snapToGrid w:val="0"/>
          <w:kern w:val="0"/>
          <w:sz w:val="32"/>
          <w:szCs w:val="32"/>
        </w:rPr>
      </w:pPr>
    </w:p>
    <w:p>
      <w:pPr>
        <w:adjustRightInd w:val="0"/>
        <w:snapToGrid w:val="0"/>
        <w:spacing w:line="600" w:lineRule="atLeast"/>
        <w:rPr>
          <w:rFonts w:ascii="黑体" w:hAnsi="黑体" w:eastAsia="黑体"/>
          <w:snapToGrid w:val="0"/>
          <w:kern w:val="0"/>
          <w:sz w:val="32"/>
          <w:szCs w:val="32"/>
        </w:rPr>
      </w:pPr>
      <w:r>
        <w:rPr>
          <w:rFonts w:hint="eastAsia" w:ascii="黑体" w:hAnsi="黑体" w:eastAsia="黑体" w:cs="方正黑体_GBK"/>
          <w:snapToGrid w:val="0"/>
          <w:kern w:val="0"/>
          <w:sz w:val="32"/>
          <w:szCs w:val="32"/>
        </w:rPr>
        <w:t>公开方式：主动公开</w:t>
      </w:r>
    </w:p>
    <w:p>
      <w:pPr>
        <w:pBdr>
          <w:top w:val="single" w:color="auto" w:sz="4" w:space="1"/>
          <w:bottom w:val="single" w:color="auto" w:sz="4" w:space="1"/>
        </w:pBdr>
        <w:adjustRightInd w:val="0"/>
        <w:snapToGrid w:val="0"/>
        <w:spacing w:line="600" w:lineRule="atLeast"/>
      </w:pPr>
      <w:r>
        <w:rPr>
          <w:rFonts w:hint="eastAsia" w:eastAsia="仿宋_GB2312"/>
          <w:snapToGrid w:val="0"/>
          <w:kern w:val="0"/>
          <w:sz w:val="28"/>
          <w:szCs w:val="28"/>
        </w:rPr>
        <w:t xml:space="preserve">  东莞市人力资源和社会保障局办公室     </w:t>
      </w:r>
      <w:bookmarkStart w:id="2" w:name="print_date"/>
      <w:bookmarkEnd w:id="2"/>
      <w:r>
        <w:rPr>
          <w:rFonts w:hint="eastAsia" w:eastAsia="仿宋_GB2312"/>
          <w:snapToGrid w:val="0"/>
          <w:kern w:val="0"/>
          <w:sz w:val="28"/>
          <w:szCs w:val="28"/>
        </w:rPr>
        <w:t>2026年4月3日印发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ingLiU">
    <w:altName w:val="方正书宋_GBK"/>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康简标题宋">
    <w:altName w:val="方正书宋_GBK"/>
    <w:panose1 w:val="0201060900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BoaYJL0wAAAAUBAAAPAAAAAAAAAAEAIAAAADgAAABkcnMv&#10;ZG93bnJldi54bWxQSwECFAAUAAAACACHTuJAB8gWFbkBAABaAwAADgAAAAAAAAABACAAAAA4AQAA&#10;ZHJzL2Uyb0RvYy54bWxQSwUGAAAAAAYABgBZAQAAYwUAAAAA&#10;">
          <v:path/>
          <v:fill on="f" focussize="0,0"/>
          <v:stroke on="f" weight="1.25pt" joinstyle="miter"/>
          <v:imagedata o:title=""/>
          <o:lock v:ext="edit"/>
          <v:textbox inset="0mm,0mm,0mm,0mm" style="mso-fit-shape-to-text:t;">
            <w:txbxContent>
              <w:p>
                <w:pPr>
                  <w:snapToGrid w:val="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8"/>
        <w:szCs w:val="28"/>
      </w:rPr>
    </w:pPr>
    <w:r>
      <w:rPr>
        <w:sz w:val="28"/>
        <w:szCs w:val="28"/>
      </w:rPr>
      <w:t>—</w:t>
    </w:r>
    <w:sdt>
      <w:sdtPr>
        <w:rPr>
          <w:sz w:val="28"/>
          <w:szCs w:val="28"/>
        </w:rPr>
        <w:id w:val="1485848"/>
        <w:docPartObj>
          <w:docPartGallery w:val="AutoText"/>
        </w:docPartObj>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26</w:t>
        </w:r>
        <w:r>
          <w:rPr>
            <w:sz w:val="28"/>
            <w:szCs w:val="28"/>
          </w:rPr>
          <w:fldChar w:fldCharType="end"/>
        </w:r>
      </w:sdtContent>
    </w:sdt>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2049" o:spid="_x0000_s2049"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path/>
          <v:fill on="f" focussize="0,0"/>
          <v:stroke on="f" weight="0.5pt" joinstyle="miter"/>
          <v:imagedata o:title=""/>
          <o:lock v:ext="edit"/>
          <v:textbox inset="0mm,0mm,0mm,0mm" style="mso-fit-shape-to-text:t;">
            <w:txbxContent>
              <w:p>
                <w:pPr>
                  <w:pStyle w:val="8"/>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25</w:t>
                </w:r>
                <w:r>
                  <w:rPr>
                    <w:sz w:val="28"/>
                    <w:szCs w:val="28"/>
                  </w:rP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6CF2FC6"/>
    <w:rsid w:val="001E3FC1"/>
    <w:rsid w:val="00270BE1"/>
    <w:rsid w:val="00616F18"/>
    <w:rsid w:val="006264F4"/>
    <w:rsid w:val="006B01EE"/>
    <w:rsid w:val="00BB1545"/>
    <w:rsid w:val="00FF777E"/>
    <w:rsid w:val="02B349AE"/>
    <w:rsid w:val="04073203"/>
    <w:rsid w:val="04A86794"/>
    <w:rsid w:val="04D07A99"/>
    <w:rsid w:val="0593729F"/>
    <w:rsid w:val="07B94814"/>
    <w:rsid w:val="084E1401"/>
    <w:rsid w:val="08D8516E"/>
    <w:rsid w:val="099948FD"/>
    <w:rsid w:val="09AA4D5C"/>
    <w:rsid w:val="0B0C4EFA"/>
    <w:rsid w:val="0BC1013B"/>
    <w:rsid w:val="0C4F5747"/>
    <w:rsid w:val="0EDD528C"/>
    <w:rsid w:val="10A122E9"/>
    <w:rsid w:val="135D2E40"/>
    <w:rsid w:val="141F6347"/>
    <w:rsid w:val="14BF5434"/>
    <w:rsid w:val="151A2A10"/>
    <w:rsid w:val="1598015F"/>
    <w:rsid w:val="16A42B33"/>
    <w:rsid w:val="16FC64CC"/>
    <w:rsid w:val="172872C1"/>
    <w:rsid w:val="182061EA"/>
    <w:rsid w:val="1BB11F7A"/>
    <w:rsid w:val="1C8925AF"/>
    <w:rsid w:val="1D7E7C3A"/>
    <w:rsid w:val="1E262080"/>
    <w:rsid w:val="1E2D1660"/>
    <w:rsid w:val="1F5423C7"/>
    <w:rsid w:val="1F78690B"/>
    <w:rsid w:val="200308CB"/>
    <w:rsid w:val="20256A93"/>
    <w:rsid w:val="20623843"/>
    <w:rsid w:val="212A1E87"/>
    <w:rsid w:val="227710FC"/>
    <w:rsid w:val="22AC6FF8"/>
    <w:rsid w:val="22C97440"/>
    <w:rsid w:val="231921B3"/>
    <w:rsid w:val="249E6E14"/>
    <w:rsid w:val="24FD3B3B"/>
    <w:rsid w:val="25A22934"/>
    <w:rsid w:val="260B2287"/>
    <w:rsid w:val="273E55C5"/>
    <w:rsid w:val="27710810"/>
    <w:rsid w:val="29542197"/>
    <w:rsid w:val="299802D6"/>
    <w:rsid w:val="2A77438F"/>
    <w:rsid w:val="2CDE24A4"/>
    <w:rsid w:val="2CE37ABA"/>
    <w:rsid w:val="2EB711FE"/>
    <w:rsid w:val="2F1228D8"/>
    <w:rsid w:val="2F3A3BDD"/>
    <w:rsid w:val="2F5922B5"/>
    <w:rsid w:val="2F807842"/>
    <w:rsid w:val="301F52AD"/>
    <w:rsid w:val="309A4933"/>
    <w:rsid w:val="31215055"/>
    <w:rsid w:val="312E52ED"/>
    <w:rsid w:val="335F7709"/>
    <w:rsid w:val="34362BC5"/>
    <w:rsid w:val="35026F4B"/>
    <w:rsid w:val="35586B6B"/>
    <w:rsid w:val="3569521C"/>
    <w:rsid w:val="35AE2C2F"/>
    <w:rsid w:val="37215DAE"/>
    <w:rsid w:val="395064D7"/>
    <w:rsid w:val="399A1E48"/>
    <w:rsid w:val="3A2D6818"/>
    <w:rsid w:val="3D3D4FC4"/>
    <w:rsid w:val="406805AA"/>
    <w:rsid w:val="429A6A15"/>
    <w:rsid w:val="43F42155"/>
    <w:rsid w:val="45170F70"/>
    <w:rsid w:val="45A51959"/>
    <w:rsid w:val="46040D75"/>
    <w:rsid w:val="47266AC9"/>
    <w:rsid w:val="477A0BC3"/>
    <w:rsid w:val="47C22C96"/>
    <w:rsid w:val="486C0E54"/>
    <w:rsid w:val="49CC7DFC"/>
    <w:rsid w:val="4B8D35BB"/>
    <w:rsid w:val="4B9C1A50"/>
    <w:rsid w:val="4BA3693A"/>
    <w:rsid w:val="4D461C73"/>
    <w:rsid w:val="4D493511"/>
    <w:rsid w:val="4E465CA3"/>
    <w:rsid w:val="4E9D1D67"/>
    <w:rsid w:val="4F363F69"/>
    <w:rsid w:val="502142D2"/>
    <w:rsid w:val="51204589"/>
    <w:rsid w:val="52B72CCB"/>
    <w:rsid w:val="53346A12"/>
    <w:rsid w:val="561C5C67"/>
    <w:rsid w:val="567F7FA4"/>
    <w:rsid w:val="56CF2FC6"/>
    <w:rsid w:val="579637F7"/>
    <w:rsid w:val="58AB3F87"/>
    <w:rsid w:val="591E3AA4"/>
    <w:rsid w:val="59DE1485"/>
    <w:rsid w:val="59E44CEE"/>
    <w:rsid w:val="59F91E1B"/>
    <w:rsid w:val="5A1D0200"/>
    <w:rsid w:val="5A871B1D"/>
    <w:rsid w:val="5A8B6F17"/>
    <w:rsid w:val="5AC62645"/>
    <w:rsid w:val="5ACA1081"/>
    <w:rsid w:val="5AF50835"/>
    <w:rsid w:val="5C217C66"/>
    <w:rsid w:val="5CF76AE6"/>
    <w:rsid w:val="5CF8285E"/>
    <w:rsid w:val="5D015BB7"/>
    <w:rsid w:val="5D047455"/>
    <w:rsid w:val="5F4E49B7"/>
    <w:rsid w:val="5FA62A45"/>
    <w:rsid w:val="5FE5356E"/>
    <w:rsid w:val="605B3830"/>
    <w:rsid w:val="608508AD"/>
    <w:rsid w:val="60C2740B"/>
    <w:rsid w:val="611F03B9"/>
    <w:rsid w:val="620F6680"/>
    <w:rsid w:val="623954AB"/>
    <w:rsid w:val="62D578C9"/>
    <w:rsid w:val="63DA41F4"/>
    <w:rsid w:val="64373C6C"/>
    <w:rsid w:val="68617509"/>
    <w:rsid w:val="698536CB"/>
    <w:rsid w:val="6A2E78BF"/>
    <w:rsid w:val="6BAA7419"/>
    <w:rsid w:val="6BAE6F0A"/>
    <w:rsid w:val="6EE56993"/>
    <w:rsid w:val="6F2B0871"/>
    <w:rsid w:val="6FB42615"/>
    <w:rsid w:val="70E645B8"/>
    <w:rsid w:val="71505985"/>
    <w:rsid w:val="71E60A7F"/>
    <w:rsid w:val="739015EB"/>
    <w:rsid w:val="73B54BAD"/>
    <w:rsid w:val="760836BA"/>
    <w:rsid w:val="76C92E49"/>
    <w:rsid w:val="775B5A6C"/>
    <w:rsid w:val="77DA2E34"/>
    <w:rsid w:val="7B2965AD"/>
    <w:rsid w:val="7BE73D72"/>
    <w:rsid w:val="7C30396B"/>
    <w:rsid w:val="7D6C452F"/>
    <w:rsid w:val="7F9C7C0C"/>
    <w:rsid w:val="7FFE58DD"/>
    <w:rsid w:val="9BFB7A0A"/>
    <w:rsid w:val="BDBFB1E1"/>
    <w:rsid w:val="E2BD8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58"/>
      <w:jc w:val="center"/>
      <w:outlineLvl w:val="0"/>
    </w:pPr>
    <w:rPr>
      <w:rFonts w:ascii="宋体" w:hAnsi="宋体" w:cs="宋体"/>
      <w:sz w:val="44"/>
      <w:szCs w:val="44"/>
      <w:lang w:val="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annotation text"/>
    <w:basedOn w:val="1"/>
    <w:link w:val="20"/>
    <w:qFormat/>
    <w:uiPriority w:val="0"/>
    <w:pPr>
      <w:jc w:val="left"/>
    </w:pPr>
  </w:style>
  <w:style w:type="paragraph" w:styleId="5">
    <w:name w:val="Body Text"/>
    <w:basedOn w:val="1"/>
    <w:qFormat/>
    <w:uiPriority w:val="0"/>
    <w:rPr>
      <w:rFonts w:eastAsia="MingLiU"/>
    </w:rPr>
  </w:style>
  <w:style w:type="paragraph" w:styleId="6">
    <w:name w:val="toc 5"/>
    <w:basedOn w:val="1"/>
    <w:next w:val="1"/>
    <w:qFormat/>
    <w:uiPriority w:val="0"/>
    <w:pPr>
      <w:suppressAutoHyphens/>
      <w:ind w:left="1680" w:leftChars="800"/>
    </w:pPr>
    <w:rPr>
      <w:kern w:val="1"/>
      <w:lang w:eastAsia="ar-SA"/>
    </w:rPr>
  </w:style>
  <w:style w:type="paragraph" w:styleId="7">
    <w:name w:val="Balloon Text"/>
    <w:basedOn w:val="1"/>
    <w:link w:val="22"/>
    <w:qFormat/>
    <w:uiPriority w:val="0"/>
    <w:rPr>
      <w:sz w:val="18"/>
      <w:szCs w:val="18"/>
    </w:rPr>
  </w:style>
  <w:style w:type="paragraph" w:styleId="8">
    <w:name w:val="footer"/>
    <w:basedOn w:val="1"/>
    <w:next w:val="3"/>
    <w:link w:val="19"/>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4"/>
    <w:next w:val="4"/>
    <w:link w:val="21"/>
    <w:qFormat/>
    <w:uiPriority w:val="0"/>
    <w:rPr>
      <w:b/>
      <w:bCs/>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正文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8">
    <w:name w:val="Table Paragraph"/>
    <w:basedOn w:val="1"/>
    <w:qFormat/>
    <w:uiPriority w:val="1"/>
    <w:rPr>
      <w:rFonts w:ascii="宋体" w:hAnsi="宋体" w:cs="宋体"/>
      <w:lang w:val="zh-CN" w:bidi="zh-CN"/>
    </w:rPr>
  </w:style>
  <w:style w:type="character" w:customStyle="1" w:styleId="19">
    <w:name w:val="页脚 Char"/>
    <w:basedOn w:val="14"/>
    <w:link w:val="8"/>
    <w:qFormat/>
    <w:uiPriority w:val="99"/>
    <w:rPr>
      <w:rFonts w:ascii="Times New Roman" w:hAnsi="Times New Roman" w:eastAsia="宋体" w:cs="Times New Roman"/>
      <w:kern w:val="2"/>
      <w:sz w:val="18"/>
      <w:szCs w:val="24"/>
    </w:rPr>
  </w:style>
  <w:style w:type="character" w:customStyle="1" w:styleId="20">
    <w:name w:val="批注文字 Char"/>
    <w:basedOn w:val="14"/>
    <w:link w:val="4"/>
    <w:qFormat/>
    <w:uiPriority w:val="0"/>
    <w:rPr>
      <w:rFonts w:ascii="Times New Roman" w:hAnsi="Times New Roman" w:eastAsia="宋体" w:cs="Times New Roman"/>
      <w:kern w:val="2"/>
      <w:sz w:val="21"/>
      <w:szCs w:val="24"/>
    </w:rPr>
  </w:style>
  <w:style w:type="character" w:customStyle="1" w:styleId="21">
    <w:name w:val="批注主题 Char"/>
    <w:basedOn w:val="20"/>
    <w:link w:val="11"/>
    <w:qFormat/>
    <w:uiPriority w:val="0"/>
    <w:rPr>
      <w:b/>
      <w:bCs/>
    </w:rPr>
  </w:style>
  <w:style w:type="character" w:customStyle="1" w:styleId="22">
    <w:name w:val="批注框文本 Char"/>
    <w:basedOn w:val="14"/>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1776</Words>
  <Characters>10124</Characters>
  <Lines>84</Lines>
  <Paragraphs>23</Paragraphs>
  <TotalTime>5</TotalTime>
  <ScaleCrop>false</ScaleCrop>
  <LinksUpToDate>false</LinksUpToDate>
  <CharactersWithSpaces>11877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2026-04-01T08:53:00Z</dcterms:created>
  <dc:creator>黄志鹏</dc:creator>
  <cp:lastModifiedBy>刘光辉</cp:lastModifiedBy>
  <dcterms:modified xsi:type="dcterms:W3CDTF">2026-04-03T15:56:42Z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66456B305FAB469892F0C090D4935DF2_11</vt:lpwstr>
  </property>
  <property fmtid="{D5CDD505-2E9C-101B-9397-08002B2CF9AE}" pid="4" name="KSOTemplateDocerSaveRecord">
    <vt:lpwstr>eyJoZGlkIjoiNjdkZmNiYTg3MDMyODFhNzE1OWEyNjhhNDhiMmZlYjgiLCJ1c2VySWQiOiIxNjY3ODk0NzE3In0=</vt:lpwstr>
  </property>
</Properties>
</file>