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050C9">
      <w:pPr>
        <w:tabs>
          <w:tab w:val="left" w:pos="8280"/>
        </w:tabs>
        <w:spacing w:line="360" w:lineRule="auto"/>
        <w:rPr>
          <w:rFonts w:hint="default" w:ascii="Times New Roman" w:hAnsi="Times New Roman" w:eastAsia="仿宋_GB2312"/>
          <w:b/>
          <w:sz w:val="28"/>
        </w:rPr>
      </w:pPr>
    </w:p>
    <w:p w14:paraId="40B2F3A2">
      <w:pPr>
        <w:tabs>
          <w:tab w:val="left" w:pos="8280"/>
        </w:tabs>
        <w:spacing w:line="360" w:lineRule="auto"/>
        <w:rPr>
          <w:rFonts w:hint="default" w:ascii="Times New Roman" w:hAnsi="Times New Roman" w:eastAsia="仿宋_GB2312"/>
          <w:b/>
          <w:sz w:val="28"/>
        </w:rPr>
      </w:pPr>
    </w:p>
    <w:p w14:paraId="52557090">
      <w:pPr>
        <w:tabs>
          <w:tab w:val="left" w:pos="8280"/>
        </w:tabs>
        <w:spacing w:line="360" w:lineRule="auto"/>
        <w:rPr>
          <w:rFonts w:hint="default" w:ascii="Times New Roman" w:hAnsi="Times New Roman" w:eastAsia="仿宋_GB2312"/>
          <w:b/>
          <w:sz w:val="28"/>
        </w:rPr>
      </w:pPr>
    </w:p>
    <w:p w14:paraId="3D17B009">
      <w:pPr>
        <w:pStyle w:val="9"/>
        <w:tabs>
          <w:tab w:val="left" w:pos="8280"/>
        </w:tabs>
        <w:spacing w:line="360" w:lineRule="auto"/>
        <w:outlineLvl w:val="0"/>
        <w:rPr>
          <w:rFonts w:hint="default" w:ascii="Times New Roman" w:hAnsi="Times New Roman" w:eastAsia="仿宋_GB2312"/>
          <w:sz w:val="52"/>
          <w:szCs w:val="52"/>
        </w:rPr>
      </w:pPr>
      <w:r>
        <w:rPr>
          <w:rFonts w:hint="default" w:ascii="Times New Roman" w:hAnsi="Times New Roman" w:eastAsia="仿宋_GB2312"/>
          <w:sz w:val="52"/>
          <w:szCs w:val="52"/>
        </w:rPr>
        <w:t xml:space="preserve"> 议价比价采购文件</w:t>
      </w:r>
    </w:p>
    <w:p w14:paraId="450E5D35">
      <w:pPr>
        <w:tabs>
          <w:tab w:val="left" w:pos="8280"/>
        </w:tabs>
        <w:spacing w:line="360" w:lineRule="auto"/>
        <w:rPr>
          <w:rFonts w:hint="default" w:ascii="Times New Roman" w:hAnsi="Times New Roman" w:eastAsia="仿宋_GB2312"/>
          <w:sz w:val="28"/>
        </w:rPr>
      </w:pPr>
      <w:r>
        <w:rPr>
          <w:rFonts w:hint="default" w:ascii="Times New Roman" w:hAnsi="Times New Roman" w:eastAsia="仿宋_GB2312"/>
          <w:sz w:val="28"/>
        </w:rPr>
        <w:t xml:space="preserve">              </w:t>
      </w:r>
    </w:p>
    <w:p w14:paraId="735090B8">
      <w:pPr>
        <w:tabs>
          <w:tab w:val="left" w:pos="8280"/>
        </w:tabs>
        <w:spacing w:line="360" w:lineRule="auto"/>
        <w:jc w:val="center"/>
        <w:rPr>
          <w:rFonts w:hint="default" w:ascii="Times New Roman" w:hAnsi="Times New Roman" w:eastAsia="仿宋_GB2312"/>
          <w:b/>
          <w:sz w:val="28"/>
        </w:rPr>
      </w:pPr>
    </w:p>
    <w:p w14:paraId="3652AB44">
      <w:pPr>
        <w:tabs>
          <w:tab w:val="left" w:pos="8280"/>
        </w:tabs>
        <w:spacing w:line="360" w:lineRule="auto"/>
        <w:rPr>
          <w:rFonts w:hint="default" w:ascii="Times New Roman" w:eastAsia="仿宋_GB2312"/>
          <w:b/>
          <w:color w:val="auto"/>
          <w:sz w:val="32"/>
          <w:szCs w:val="32"/>
          <w:lang w:val="zh-CN"/>
        </w:rPr>
      </w:pPr>
      <w:r>
        <w:rPr>
          <w:rFonts w:hint="default" w:ascii="Times New Roman" w:eastAsia="仿宋_GB2312"/>
          <w:b/>
          <w:sz w:val="32"/>
          <w:szCs w:val="32"/>
          <w:lang w:val="zh-CN"/>
        </w:rPr>
        <w:t xml:space="preserve">    项目名称:</w:t>
      </w:r>
      <w:r>
        <w:rPr>
          <w:rFonts w:hint="default" w:eastAsia="仿宋_GB2312"/>
        </w:rPr>
        <w:t xml:space="preserve"> </w:t>
      </w:r>
      <w:r>
        <w:rPr>
          <w:rFonts w:hint="default" w:ascii="Times New Roman" w:eastAsia="仿宋_GB2312"/>
          <w:b/>
          <w:color w:val="auto"/>
          <w:sz w:val="32"/>
          <w:szCs w:val="32"/>
          <w:lang w:val="zh-CN"/>
        </w:rPr>
        <w:t>东莞市社会保险基金管理中心办公场地修缮工程项目</w:t>
      </w:r>
    </w:p>
    <w:p w14:paraId="4AE75230">
      <w:pPr>
        <w:tabs>
          <w:tab w:val="left" w:pos="8280"/>
        </w:tabs>
        <w:spacing w:line="360" w:lineRule="auto"/>
        <w:jc w:val="center"/>
        <w:rPr>
          <w:rFonts w:hint="default" w:ascii="Times New Roman" w:hAnsi="Times New Roman" w:eastAsia="仿宋_GB2312"/>
          <w:b/>
          <w:sz w:val="28"/>
        </w:rPr>
      </w:pPr>
    </w:p>
    <w:p w14:paraId="780D9A74">
      <w:pPr>
        <w:tabs>
          <w:tab w:val="left" w:pos="8280"/>
        </w:tabs>
        <w:spacing w:line="360" w:lineRule="auto"/>
        <w:jc w:val="center"/>
        <w:rPr>
          <w:rFonts w:hint="default" w:ascii="Times New Roman" w:hAnsi="Times New Roman" w:eastAsia="仿宋_GB2312"/>
          <w:b/>
          <w:sz w:val="28"/>
        </w:rPr>
      </w:pPr>
    </w:p>
    <w:p w14:paraId="3018C52E">
      <w:pPr>
        <w:tabs>
          <w:tab w:val="left" w:pos="8280"/>
        </w:tabs>
        <w:spacing w:line="360" w:lineRule="auto"/>
        <w:jc w:val="center"/>
        <w:rPr>
          <w:rFonts w:hint="default" w:ascii="Times New Roman" w:hAnsi="Times New Roman" w:eastAsia="仿宋_GB2312"/>
          <w:b/>
          <w:sz w:val="28"/>
        </w:rPr>
      </w:pPr>
    </w:p>
    <w:p w14:paraId="30A47D6F">
      <w:pPr>
        <w:tabs>
          <w:tab w:val="left" w:pos="8280"/>
        </w:tabs>
        <w:spacing w:line="360" w:lineRule="auto"/>
        <w:jc w:val="center"/>
        <w:rPr>
          <w:rFonts w:hint="default" w:ascii="Times New Roman" w:hAnsi="Times New Roman" w:eastAsia="仿宋_GB2312"/>
          <w:b/>
          <w:sz w:val="28"/>
        </w:rPr>
      </w:pPr>
    </w:p>
    <w:p w14:paraId="57037EC3">
      <w:pPr>
        <w:tabs>
          <w:tab w:val="left" w:pos="8280"/>
        </w:tabs>
        <w:spacing w:line="360" w:lineRule="auto"/>
        <w:jc w:val="center"/>
        <w:rPr>
          <w:rFonts w:hint="default" w:ascii="Times New Roman" w:hAnsi="Times New Roman" w:eastAsia="仿宋_GB2312"/>
          <w:b/>
          <w:sz w:val="28"/>
        </w:rPr>
      </w:pPr>
    </w:p>
    <w:p w14:paraId="243624F5">
      <w:pPr>
        <w:tabs>
          <w:tab w:val="left" w:pos="8280"/>
        </w:tabs>
        <w:spacing w:line="360" w:lineRule="auto"/>
        <w:jc w:val="center"/>
        <w:rPr>
          <w:rFonts w:hint="default" w:ascii="Times New Roman" w:hAnsi="Times New Roman" w:eastAsia="仿宋_GB2312"/>
          <w:b/>
          <w:sz w:val="28"/>
        </w:rPr>
      </w:pPr>
    </w:p>
    <w:p w14:paraId="1A787374">
      <w:pPr>
        <w:tabs>
          <w:tab w:val="left" w:pos="8280"/>
        </w:tabs>
        <w:spacing w:line="360" w:lineRule="auto"/>
        <w:jc w:val="center"/>
        <w:rPr>
          <w:rFonts w:hint="default" w:ascii="Times New Roman" w:hAnsi="Times New Roman" w:eastAsia="仿宋_GB2312"/>
          <w:b/>
          <w:sz w:val="28"/>
        </w:rPr>
      </w:pPr>
    </w:p>
    <w:p w14:paraId="77A05E1F">
      <w:pPr>
        <w:tabs>
          <w:tab w:val="left" w:pos="8280"/>
        </w:tabs>
        <w:spacing w:line="360" w:lineRule="auto"/>
        <w:jc w:val="center"/>
        <w:rPr>
          <w:rFonts w:hint="default" w:ascii="Times New Roman" w:hAnsi="Times New Roman" w:eastAsia="仿宋_GB2312"/>
          <w:b/>
          <w:sz w:val="28"/>
        </w:rPr>
      </w:pPr>
    </w:p>
    <w:p w14:paraId="0F087DC6">
      <w:pPr>
        <w:tabs>
          <w:tab w:val="left" w:pos="8280"/>
        </w:tabs>
        <w:spacing w:line="360" w:lineRule="auto"/>
        <w:jc w:val="center"/>
        <w:rPr>
          <w:rFonts w:hint="default" w:ascii="Times New Roman" w:hAnsi="Times New Roman" w:eastAsia="仿宋_GB2312"/>
          <w:b/>
          <w:sz w:val="28"/>
        </w:rPr>
      </w:pPr>
    </w:p>
    <w:p w14:paraId="7DCB0899">
      <w:pPr>
        <w:tabs>
          <w:tab w:val="left" w:pos="8280"/>
        </w:tabs>
        <w:spacing w:line="360" w:lineRule="auto"/>
        <w:jc w:val="center"/>
        <w:rPr>
          <w:rFonts w:hint="default" w:ascii="Times New Roman" w:hAnsi="Times New Roman" w:eastAsia="仿宋_GB2312"/>
          <w:b/>
          <w:sz w:val="28"/>
        </w:rPr>
      </w:pPr>
    </w:p>
    <w:p w14:paraId="721D7A40">
      <w:pPr>
        <w:tabs>
          <w:tab w:val="left" w:pos="8280"/>
        </w:tabs>
        <w:spacing w:line="360" w:lineRule="auto"/>
        <w:jc w:val="center"/>
        <w:rPr>
          <w:rFonts w:hint="default" w:ascii="Times New Roman" w:hAnsi="Times New Roman" w:eastAsia="仿宋_GB2312"/>
          <w:b/>
          <w:sz w:val="28"/>
        </w:rPr>
      </w:pPr>
    </w:p>
    <w:p w14:paraId="447395A4">
      <w:pPr>
        <w:tabs>
          <w:tab w:val="left" w:pos="8280"/>
        </w:tabs>
        <w:spacing w:line="360" w:lineRule="auto"/>
        <w:jc w:val="center"/>
        <w:rPr>
          <w:rFonts w:hint="default" w:ascii="Times New Roman" w:hAnsi="Times New Roman" w:eastAsia="仿宋_GB2312"/>
          <w:b/>
          <w:sz w:val="28"/>
        </w:rPr>
      </w:pPr>
    </w:p>
    <w:p w14:paraId="46C7CAB5">
      <w:pPr>
        <w:tabs>
          <w:tab w:val="left" w:pos="8280"/>
        </w:tabs>
        <w:spacing w:line="360" w:lineRule="auto"/>
        <w:jc w:val="center"/>
        <w:rPr>
          <w:rFonts w:hint="default" w:ascii="Times New Roman" w:hAnsi="Times New Roman" w:eastAsia="仿宋_GB2312"/>
          <w:b/>
          <w:sz w:val="28"/>
        </w:rPr>
      </w:pPr>
    </w:p>
    <w:p w14:paraId="6657ADAC">
      <w:pPr>
        <w:tabs>
          <w:tab w:val="left" w:pos="8280"/>
        </w:tabs>
        <w:spacing w:line="360" w:lineRule="auto"/>
        <w:rPr>
          <w:rFonts w:hint="default" w:ascii="Times New Roman" w:hAnsi="Times New Roman" w:eastAsia="仿宋_GB2312"/>
          <w:b/>
          <w:sz w:val="28"/>
        </w:rPr>
      </w:pPr>
    </w:p>
    <w:p w14:paraId="52F90765">
      <w:pPr>
        <w:ind w:firstLine="2891" w:firstLineChars="900"/>
        <w:rPr>
          <w:rFonts w:hint="default" w:eastAsia="仿宋_GB2312"/>
        </w:rPr>
      </w:pPr>
      <w:r>
        <w:rPr>
          <w:rFonts w:hint="default" w:ascii="Times New Roman" w:eastAsia="仿宋_GB2312"/>
          <w:b/>
          <w:sz w:val="32"/>
          <w:szCs w:val="32"/>
          <w:lang w:val="zh-CN"/>
        </w:rPr>
        <w:t>东莞市社会保险基金管理中心</w:t>
      </w:r>
    </w:p>
    <w:p w14:paraId="449FF943">
      <w:pPr>
        <w:rPr>
          <w:rFonts w:hint="default" w:eastAsia="仿宋_GB2312"/>
        </w:rPr>
      </w:pPr>
    </w:p>
    <w:p w14:paraId="67402D9D">
      <w:pPr>
        <w:rPr>
          <w:rFonts w:hint="default" w:eastAsia="仿宋_GB2312"/>
        </w:rPr>
      </w:pPr>
    </w:p>
    <w:p w14:paraId="6DAA54FA">
      <w:pPr>
        <w:pStyle w:val="13"/>
        <w:tabs>
          <w:tab w:val="left" w:pos="8280"/>
        </w:tabs>
        <w:spacing w:line="360" w:lineRule="auto"/>
        <w:jc w:val="center"/>
        <w:outlineLvl w:val="0"/>
        <w:rPr>
          <w:rFonts w:hint="default" w:ascii="Times New Roman" w:hAnsi="Times New Roman" w:eastAsia="仿宋_GB2312" w:cs="Times New Roman"/>
          <w:b/>
          <w:sz w:val="28"/>
        </w:rPr>
        <w:sectPr>
          <w:footerReference r:id="rId3" w:type="default"/>
          <w:footerReference r:id="rId4" w:type="even"/>
          <w:pgSz w:w="11907" w:h="16840"/>
          <w:pgMar w:top="1247" w:right="1134" w:bottom="1247" w:left="1134" w:header="851" w:footer="992" w:gutter="0"/>
          <w:pgBorders>
            <w:top w:val="none" w:sz="0" w:space="0"/>
            <w:left w:val="none" w:sz="0" w:space="0"/>
            <w:bottom w:val="none" w:sz="0" w:space="0"/>
            <w:right w:val="none" w:sz="0" w:space="0"/>
          </w:pgBorders>
          <w:cols w:space="425" w:num="1"/>
          <w:docGrid w:linePitch="312" w:charSpace="0"/>
        </w:sectPr>
      </w:pPr>
      <w:r>
        <w:rPr>
          <w:rFonts w:hint="default" w:ascii="Times New Roman" w:hAnsi="Times New Roman" w:eastAsia="仿宋_GB2312"/>
          <w:b/>
          <w:sz w:val="32"/>
          <w:szCs w:val="32"/>
        </w:rPr>
        <w:t xml:space="preserve"> </w:t>
      </w:r>
      <w:r>
        <w:rPr>
          <w:rFonts w:hint="default" w:ascii="Times New Roman" w:hAnsi="Times New Roman" w:eastAsia="仿宋_GB2312"/>
          <w:b/>
          <w:color w:val="C00000"/>
          <w:sz w:val="32"/>
          <w:szCs w:val="32"/>
        </w:rPr>
        <w:t xml:space="preserve"> </w:t>
      </w:r>
      <w:r>
        <w:rPr>
          <w:rFonts w:hint="default" w:ascii="Times New Roman" w:hAnsi="Times New Roman" w:eastAsia="仿宋_GB2312"/>
          <w:b/>
          <w:color w:val="auto"/>
          <w:sz w:val="32"/>
          <w:szCs w:val="32"/>
        </w:rPr>
        <w:t>二</w:t>
      </w:r>
      <w:r>
        <w:rPr>
          <w:rFonts w:ascii="仿宋_GB2312" w:hAnsi="仿宋_GB2312" w:eastAsia="仿宋_GB2312" w:cs="仿宋_GB2312"/>
          <w:b/>
          <w:color w:val="auto"/>
          <w:sz w:val="32"/>
          <w:szCs w:val="32"/>
        </w:rPr>
        <w:t>○</w:t>
      </w:r>
      <w:r>
        <w:rPr>
          <w:rFonts w:hint="default" w:ascii="Times New Roman" w:hAnsi="Times New Roman" w:eastAsia="仿宋_GB2312"/>
          <w:b/>
          <w:color w:val="auto"/>
          <w:sz w:val="32"/>
          <w:szCs w:val="32"/>
        </w:rPr>
        <w:t>二</w:t>
      </w:r>
      <w:r>
        <w:rPr>
          <w:rFonts w:hint="default" w:ascii="Times New Roman" w:hAnsi="Times New Roman" w:eastAsia="仿宋_GB2312"/>
          <w:b/>
          <w:color w:val="auto"/>
          <w:sz w:val="32"/>
          <w:szCs w:val="32"/>
          <w:lang w:val="en-US" w:eastAsia="zh-CN"/>
        </w:rPr>
        <w:t>六</w:t>
      </w:r>
      <w:r>
        <w:rPr>
          <w:rFonts w:hint="default" w:ascii="Times New Roman" w:hAnsi="Times New Roman" w:eastAsia="仿宋_GB2312"/>
          <w:b/>
          <w:color w:val="auto"/>
          <w:sz w:val="32"/>
          <w:szCs w:val="32"/>
        </w:rPr>
        <w:t>年六月</w:t>
      </w:r>
    </w:p>
    <w:p w14:paraId="57E5922B">
      <w:pPr>
        <w:tabs>
          <w:tab w:val="left" w:pos="8280"/>
        </w:tabs>
        <w:spacing w:line="360" w:lineRule="auto"/>
        <w:jc w:val="center"/>
        <w:outlineLvl w:val="0"/>
        <w:rPr>
          <w:rFonts w:hint="default" w:ascii="Times New Roman" w:hAnsi="Times New Roman" w:eastAsia="仿宋_GB2312"/>
          <w:sz w:val="44"/>
          <w:szCs w:val="44"/>
        </w:rPr>
      </w:pPr>
      <w:r>
        <w:rPr>
          <w:rFonts w:hint="default" w:ascii="Times New Roman" w:hAnsi="Times New Roman" w:eastAsia="仿宋_GB2312"/>
          <w:sz w:val="44"/>
          <w:szCs w:val="44"/>
        </w:rPr>
        <w:t>目  录</w:t>
      </w:r>
    </w:p>
    <w:p w14:paraId="7DD9F794">
      <w:pPr>
        <w:tabs>
          <w:tab w:val="left" w:pos="8280"/>
        </w:tabs>
        <w:spacing w:line="360" w:lineRule="auto"/>
        <w:jc w:val="center"/>
        <w:rPr>
          <w:rFonts w:hint="default" w:ascii="Times New Roman" w:hAnsi="Times New Roman" w:eastAsia="仿宋_GB2312"/>
          <w:sz w:val="32"/>
          <w:szCs w:val="32"/>
        </w:rPr>
      </w:pPr>
    </w:p>
    <w:p w14:paraId="7C6975A3">
      <w:pPr>
        <w:tabs>
          <w:tab w:val="left" w:pos="8280"/>
        </w:tabs>
        <w:spacing w:line="360" w:lineRule="auto"/>
        <w:jc w:val="center"/>
        <w:rPr>
          <w:rFonts w:hint="default" w:ascii="Times New Roman" w:hAnsi="Times New Roman" w:eastAsia="仿宋_GB2312"/>
          <w:sz w:val="32"/>
          <w:szCs w:val="32"/>
        </w:rPr>
      </w:pPr>
    </w:p>
    <w:p w14:paraId="3027325D">
      <w:pPr>
        <w:tabs>
          <w:tab w:val="left" w:pos="8280"/>
        </w:tabs>
        <w:spacing w:line="360" w:lineRule="auto"/>
        <w:ind w:left="756" w:leftChars="360"/>
        <w:outlineLvl w:val="0"/>
        <w:rPr>
          <w:rFonts w:hint="default" w:ascii="Times New Roman" w:hAnsi="Times New Roman" w:eastAsia="仿宋_GB2312"/>
          <w:color w:val="auto"/>
          <w:sz w:val="28"/>
          <w:szCs w:val="28"/>
        </w:rPr>
      </w:pPr>
      <w:r>
        <w:rPr>
          <w:rFonts w:hint="default" w:ascii="Times New Roman" w:hAnsi="Times New Roman" w:eastAsia="仿宋_GB2312"/>
          <w:color w:val="auto"/>
          <w:sz w:val="28"/>
          <w:szCs w:val="28"/>
        </w:rPr>
        <w:t>一、议价比价函………………………………………………………3</w:t>
      </w:r>
    </w:p>
    <w:p w14:paraId="238F0639">
      <w:pPr>
        <w:tabs>
          <w:tab w:val="left" w:pos="8280"/>
        </w:tabs>
        <w:spacing w:line="360" w:lineRule="auto"/>
        <w:ind w:left="756" w:leftChars="360"/>
        <w:outlineLvl w:val="0"/>
        <w:rPr>
          <w:rFonts w:hint="default" w:ascii="Times New Roman" w:hAnsi="Times New Roman" w:eastAsia="仿宋_GB2312"/>
          <w:color w:val="auto"/>
          <w:sz w:val="28"/>
          <w:szCs w:val="28"/>
        </w:rPr>
      </w:pPr>
      <w:r>
        <w:rPr>
          <w:rFonts w:hint="default" w:ascii="Times New Roman" w:hAnsi="Times New Roman" w:eastAsia="仿宋_GB2312"/>
          <w:color w:val="auto"/>
          <w:sz w:val="28"/>
          <w:szCs w:val="28"/>
        </w:rPr>
        <w:t>二、</w:t>
      </w:r>
      <w:r>
        <w:rPr>
          <w:rFonts w:hint="default" w:ascii="Times New Roman" w:eastAsia="仿宋_GB2312"/>
          <w:color w:val="auto"/>
          <w:sz w:val="28"/>
          <w:szCs w:val="28"/>
          <w:lang w:val="zh-CN"/>
        </w:rPr>
        <w:t>项目需求</w:t>
      </w:r>
      <w:r>
        <w:rPr>
          <w:rFonts w:hint="default" w:ascii="Times New Roman" w:hAnsi="Times New Roman" w:eastAsia="仿宋_GB2312"/>
          <w:color w:val="auto"/>
          <w:sz w:val="28"/>
          <w:szCs w:val="28"/>
        </w:rPr>
        <w:t>…………………………………………………………4</w:t>
      </w:r>
    </w:p>
    <w:p w14:paraId="1EE4A32B">
      <w:pPr>
        <w:tabs>
          <w:tab w:val="left" w:pos="8280"/>
        </w:tabs>
        <w:spacing w:line="360" w:lineRule="auto"/>
        <w:ind w:left="756" w:leftChars="360"/>
        <w:outlineLvl w:val="0"/>
        <w:rPr>
          <w:rFonts w:hint="default" w:ascii="Times New Roman" w:hAnsi="Times New Roman" w:eastAsia="仿宋_GB2312"/>
          <w:color w:val="auto"/>
          <w:sz w:val="28"/>
          <w:szCs w:val="28"/>
          <w:lang w:eastAsia="zh-CN"/>
        </w:rPr>
      </w:pPr>
      <w:r>
        <w:rPr>
          <w:rFonts w:hint="default" w:ascii="Times New Roman" w:hAnsi="Times New Roman" w:eastAsia="仿宋_GB2312"/>
          <w:color w:val="auto"/>
          <w:sz w:val="28"/>
          <w:szCs w:val="28"/>
        </w:rPr>
        <w:t>三、议价比价</w:t>
      </w:r>
      <w:r>
        <w:rPr>
          <w:rFonts w:hint="default" w:ascii="Times New Roman" w:hAnsi="Times New Roman" w:eastAsia="仿宋_GB2312"/>
          <w:bCs/>
          <w:color w:val="auto"/>
          <w:sz w:val="28"/>
          <w:szCs w:val="28"/>
        </w:rPr>
        <w:t>须知</w:t>
      </w:r>
      <w:r>
        <w:rPr>
          <w:rFonts w:hint="default" w:ascii="Times New Roman" w:hAnsi="Times New Roman" w:eastAsia="仿宋_GB2312"/>
          <w:color w:val="auto"/>
          <w:sz w:val="28"/>
          <w:szCs w:val="28"/>
        </w:rPr>
        <w:t>……………………………………………………</w:t>
      </w:r>
      <w:r>
        <w:rPr>
          <w:rFonts w:hint="default" w:ascii="Times New Roman" w:hAnsi="Times New Roman" w:eastAsia="仿宋_GB2312"/>
          <w:color w:val="auto"/>
          <w:sz w:val="28"/>
          <w:szCs w:val="28"/>
          <w:lang w:val="en-US" w:eastAsia="zh-CN"/>
        </w:rPr>
        <w:t>5</w:t>
      </w:r>
    </w:p>
    <w:p w14:paraId="142FB525">
      <w:pPr>
        <w:tabs>
          <w:tab w:val="left" w:pos="8280"/>
        </w:tabs>
        <w:spacing w:line="360" w:lineRule="auto"/>
        <w:ind w:left="756" w:leftChars="360"/>
        <w:outlineLvl w:val="0"/>
        <w:rPr>
          <w:rFonts w:hint="default" w:ascii="Times New Roman" w:hAnsi="Times New Roman" w:eastAsia="仿宋_GB2312"/>
          <w:color w:val="auto"/>
          <w:sz w:val="28"/>
          <w:szCs w:val="28"/>
          <w:lang w:val="en-US" w:eastAsia="zh-CN"/>
        </w:rPr>
      </w:pPr>
      <w:r>
        <w:rPr>
          <w:rFonts w:hint="default" w:ascii="Times New Roman" w:hAnsi="Times New Roman" w:eastAsia="仿宋_GB2312"/>
          <w:color w:val="auto"/>
          <w:sz w:val="28"/>
          <w:szCs w:val="28"/>
        </w:rPr>
        <w:t>四、评分标准…………………………………………………………</w:t>
      </w:r>
      <w:r>
        <w:rPr>
          <w:rFonts w:hint="default" w:ascii="Times New Roman" w:hAnsi="Times New Roman" w:eastAsia="仿宋_GB2312"/>
          <w:color w:val="auto"/>
          <w:sz w:val="28"/>
          <w:szCs w:val="28"/>
          <w:lang w:val="en-US" w:eastAsia="zh-CN"/>
        </w:rPr>
        <w:t>8</w:t>
      </w:r>
    </w:p>
    <w:p w14:paraId="0FEC714C">
      <w:pPr>
        <w:tabs>
          <w:tab w:val="left" w:pos="8280"/>
        </w:tabs>
        <w:spacing w:line="360" w:lineRule="auto"/>
        <w:ind w:left="756" w:leftChars="360"/>
        <w:outlineLvl w:val="0"/>
        <w:rPr>
          <w:rFonts w:hint="default" w:ascii="Times New Roman" w:hAnsi="Times New Roman" w:eastAsia="仿宋_GB2312"/>
          <w:color w:val="auto"/>
          <w:sz w:val="28"/>
          <w:szCs w:val="28"/>
          <w:lang w:val="en-US" w:eastAsia="zh-CN"/>
        </w:rPr>
      </w:pPr>
      <w:r>
        <w:rPr>
          <w:rFonts w:hint="default" w:ascii="Times New Roman" w:hAnsi="Times New Roman" w:eastAsia="仿宋_GB2312"/>
          <w:color w:val="auto"/>
          <w:sz w:val="28"/>
          <w:szCs w:val="28"/>
        </w:rPr>
        <w:t>五、报价文件的主要内容和格式……………………………………1</w:t>
      </w:r>
      <w:r>
        <w:rPr>
          <w:rFonts w:hint="default" w:ascii="Times New Roman" w:hAnsi="Times New Roman" w:eastAsia="仿宋_GB2312"/>
          <w:color w:val="auto"/>
          <w:sz w:val="28"/>
          <w:szCs w:val="28"/>
          <w:lang w:val="en-US" w:eastAsia="zh-CN"/>
        </w:rPr>
        <w:t>1</w:t>
      </w:r>
    </w:p>
    <w:p w14:paraId="4D97FCEF">
      <w:pPr>
        <w:rPr>
          <w:rFonts w:hint="default" w:ascii="Times New Roman" w:hAnsi="Times New Roman" w:eastAsia="仿宋_GB2312"/>
          <w:b/>
          <w:color w:val="C00000"/>
          <w:sz w:val="28"/>
        </w:rPr>
      </w:pPr>
      <w:r>
        <w:rPr>
          <w:rFonts w:hint="default" w:ascii="Times New Roman" w:hAnsi="Times New Roman" w:eastAsia="仿宋_GB2312"/>
          <w:b/>
          <w:color w:val="C00000"/>
          <w:sz w:val="28"/>
        </w:rPr>
        <w:br w:type="page"/>
      </w:r>
    </w:p>
    <w:p w14:paraId="05367029">
      <w:pPr>
        <w:numPr>
          <w:ilvl w:val="0"/>
          <w:numId w:val="1"/>
        </w:numPr>
        <w:tabs>
          <w:tab w:val="left" w:pos="8280"/>
        </w:tabs>
        <w:spacing w:line="360" w:lineRule="auto"/>
        <w:jc w:val="center"/>
        <w:outlineLvl w:val="0"/>
        <w:rPr>
          <w:rFonts w:hint="default" w:ascii="Times New Roman" w:hAnsi="Times New Roman" w:eastAsia="仿宋_GB2312"/>
          <w:b/>
          <w:sz w:val="32"/>
          <w:szCs w:val="32"/>
        </w:rPr>
      </w:pPr>
      <w:bookmarkStart w:id="0" w:name="OLE_LINK6"/>
      <w:r>
        <w:rPr>
          <w:rFonts w:hint="default" w:ascii="Times New Roman" w:hAnsi="Times New Roman" w:eastAsia="仿宋_GB2312"/>
          <w:b/>
          <w:sz w:val="32"/>
          <w:szCs w:val="32"/>
        </w:rPr>
        <w:t>议价比价采购函</w:t>
      </w:r>
    </w:p>
    <w:bookmarkEnd w:id="0"/>
    <w:p w14:paraId="755C5FB3">
      <w:pPr>
        <w:numPr>
          <w:ilvl w:val="0"/>
          <w:numId w:val="0"/>
        </w:numPr>
        <w:tabs>
          <w:tab w:val="left" w:pos="8280"/>
        </w:tabs>
        <w:spacing w:line="360" w:lineRule="auto"/>
        <w:ind w:firstLine="480" w:firstLineChars="200"/>
        <w:jc w:val="both"/>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东莞市社会保险基金管理中心拟对东莞市社会保险基金管理中心办公场地修缮工程项目</w:t>
      </w:r>
    </w:p>
    <w:p w14:paraId="74438308">
      <w:pPr>
        <w:autoSpaceDE w:val="0"/>
        <w:autoSpaceDN w:val="0"/>
        <w:adjustRightInd w:val="0"/>
        <w:spacing w:line="360" w:lineRule="auto"/>
        <w:rPr>
          <w:rFonts w:ascii="Times New Roman" w:hAnsi="Times New Roman" w:eastAsia="仿宋_GB2312" w:cs="Times New Roman"/>
          <w:sz w:val="24"/>
          <w:lang w:val="zh-CN"/>
        </w:rPr>
      </w:pPr>
      <w:r>
        <w:rPr>
          <w:rFonts w:hint="default" w:ascii="Times New Roman" w:hAnsi="Times New Roman" w:eastAsia="仿宋_GB2312" w:cs="Times New Roman"/>
          <w:sz w:val="24"/>
          <w:lang w:val="zh-CN"/>
        </w:rPr>
        <w:t>进行议价比价采购，特邀请合格供应商参加议价比价。</w:t>
      </w:r>
    </w:p>
    <w:p w14:paraId="4B199D79">
      <w:pPr>
        <w:autoSpaceDE w:val="0"/>
        <w:autoSpaceDN w:val="0"/>
        <w:adjustRightInd w:val="0"/>
        <w:spacing w:line="360" w:lineRule="auto"/>
        <w:ind w:firstLine="480" w:firstLineChars="200"/>
        <w:rPr>
          <w:rFonts w:hint="default" w:ascii="Times New Roman" w:hAnsi="Times New Roman" w:eastAsia="仿宋_GB2312" w:cs="Times New Roman"/>
          <w:sz w:val="24"/>
          <w:lang w:val="zh-CN"/>
        </w:rPr>
      </w:pPr>
      <w:r>
        <w:rPr>
          <w:rFonts w:hint="default" w:ascii="Times New Roman" w:hAnsi="Times New Roman" w:eastAsia="仿宋_GB2312" w:cs="Times New Roman"/>
          <w:sz w:val="24"/>
          <w:lang w:val="zh-CN"/>
        </w:rPr>
        <w:t>1.采购项目名称：东莞市社会保险基金管理中心办公场地修缮工程项目。</w:t>
      </w:r>
    </w:p>
    <w:p w14:paraId="0CEB5FEC">
      <w:pPr>
        <w:autoSpaceDE w:val="0"/>
        <w:autoSpaceDN w:val="0"/>
        <w:adjustRightInd w:val="0"/>
        <w:spacing w:line="360" w:lineRule="auto"/>
        <w:ind w:firstLine="480" w:firstLineChars="200"/>
        <w:rPr>
          <w:rFonts w:ascii="Times New Roman" w:hAnsi="Times New Roman" w:eastAsia="仿宋_GB2312" w:cs="Times New Roman"/>
          <w:b/>
          <w:sz w:val="24"/>
        </w:rPr>
      </w:pPr>
      <w:r>
        <w:rPr>
          <w:rFonts w:hint="default" w:ascii="Times New Roman" w:hAnsi="Times New Roman" w:eastAsia="仿宋_GB2312" w:cs="Times New Roman"/>
          <w:sz w:val="24"/>
          <w:lang w:val="zh-CN"/>
        </w:rPr>
        <w:t>2</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zh-CN"/>
        </w:rPr>
        <w:t>采购人名称：东莞市社会保险基金管理中心</w:t>
      </w:r>
    </w:p>
    <w:p w14:paraId="798FF697">
      <w:pPr>
        <w:autoSpaceDE w:val="0"/>
        <w:autoSpaceDN w:val="0"/>
        <w:adjustRightInd w:val="0"/>
        <w:spacing w:line="360" w:lineRule="auto"/>
        <w:ind w:firstLine="480" w:firstLineChars="200"/>
        <w:rPr>
          <w:rFonts w:ascii="Times New Roman" w:hAnsi="Times New Roman" w:eastAsia="仿宋_GB2312" w:cs="Times New Roman"/>
          <w:sz w:val="24"/>
          <w:lang w:val="zh-CN"/>
        </w:rPr>
      </w:pPr>
      <w:r>
        <w:rPr>
          <w:rFonts w:hint="default" w:ascii="Times New Roman" w:hAnsi="Times New Roman" w:eastAsia="仿宋_GB2312" w:cs="Times New Roman"/>
          <w:sz w:val="24"/>
          <w:lang w:val="zh-CN"/>
        </w:rPr>
        <w:t>3</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zh-CN"/>
        </w:rPr>
        <w:t>采购人地址：</w:t>
      </w:r>
      <w:r>
        <w:rPr>
          <w:rFonts w:hint="default" w:ascii="Times New Roman" w:hAnsi="Times New Roman" w:eastAsia="仿宋_GB2312" w:cs="Times New Roman"/>
          <w:sz w:val="24"/>
        </w:rPr>
        <w:t>东莞市东城大道168号。</w:t>
      </w:r>
    </w:p>
    <w:p w14:paraId="7C2DD9F8">
      <w:pPr>
        <w:autoSpaceDE w:val="0"/>
        <w:autoSpaceDN w:val="0"/>
        <w:adjustRightInd w:val="0"/>
        <w:spacing w:line="360" w:lineRule="auto"/>
        <w:ind w:firstLine="480" w:firstLineChars="200"/>
        <w:rPr>
          <w:rFonts w:ascii="Times New Roman" w:hAnsi="Times New Roman" w:eastAsia="仿宋_GB2312" w:cs="Times New Roman"/>
          <w:sz w:val="24"/>
        </w:rPr>
      </w:pPr>
      <w:r>
        <w:rPr>
          <w:rFonts w:hint="default" w:ascii="Times New Roman" w:hAnsi="Times New Roman" w:eastAsia="仿宋_GB2312" w:cs="Times New Roman"/>
          <w:sz w:val="24"/>
          <w:lang w:val="zh-CN"/>
        </w:rPr>
        <w:t>4</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zh-CN"/>
        </w:rPr>
        <w:t>采购人邮政编码：523129</w:t>
      </w:r>
    </w:p>
    <w:p w14:paraId="28664347">
      <w:pPr>
        <w:autoSpaceDE w:val="0"/>
        <w:autoSpaceDN w:val="0"/>
        <w:adjustRightInd w:val="0"/>
        <w:spacing w:line="360" w:lineRule="auto"/>
        <w:ind w:firstLine="480" w:firstLineChars="200"/>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sz w:val="24"/>
          <w:lang w:val="zh-CN"/>
        </w:rPr>
        <w:t>5</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zh-CN"/>
        </w:rPr>
        <w:t>采购人联系电话：</w:t>
      </w:r>
      <w:r>
        <w:rPr>
          <w:rFonts w:hint="default" w:ascii="Times New Roman" w:hAnsi="Times New Roman" w:eastAsia="仿宋_GB2312" w:cs="Times New Roman"/>
          <w:color w:val="auto"/>
          <w:sz w:val="24"/>
          <w:lang w:val="zh-CN"/>
        </w:rPr>
        <w:t>0769-2233</w:t>
      </w:r>
      <w:r>
        <w:rPr>
          <w:rFonts w:hint="eastAsia" w:eastAsia="仿宋_GB2312" w:cs="Times New Roman"/>
          <w:color w:val="auto"/>
          <w:sz w:val="24"/>
          <w:lang w:val="en-US" w:eastAsia="zh-CN"/>
        </w:rPr>
        <w:t>1154</w:t>
      </w:r>
    </w:p>
    <w:p w14:paraId="4C0FF804">
      <w:pPr>
        <w:autoSpaceDE w:val="0"/>
        <w:autoSpaceDN w:val="0"/>
        <w:adjustRightInd w:val="0"/>
        <w:spacing w:line="360" w:lineRule="auto"/>
        <w:ind w:firstLine="480" w:firstLineChars="200"/>
        <w:rPr>
          <w:rFonts w:ascii="Times New Roman" w:hAnsi="Times New Roman" w:eastAsia="仿宋_GB2312" w:cs="Times New Roman"/>
          <w:color w:val="auto"/>
          <w:sz w:val="24"/>
          <w:lang w:val="zh-CN"/>
        </w:rPr>
      </w:pPr>
      <w:r>
        <w:rPr>
          <w:rFonts w:hint="default" w:ascii="Times New Roman" w:hAnsi="Times New Roman" w:eastAsia="仿宋_GB2312" w:cs="Times New Roman"/>
          <w:color w:val="auto"/>
          <w:sz w:val="24"/>
          <w:lang w:val="zh-CN"/>
        </w:rPr>
        <w:t>6</w:t>
      </w:r>
      <w:r>
        <w:rPr>
          <w:rFonts w:hint="default" w:ascii="Times New Roman" w:hAnsi="Times New Roman" w:eastAsia="仿宋_GB2312" w:cs="Times New Roman"/>
          <w:color w:val="auto"/>
          <w:sz w:val="24"/>
        </w:rPr>
        <w:t>.</w:t>
      </w:r>
      <w:r>
        <w:rPr>
          <w:rFonts w:hint="default" w:ascii="Times New Roman" w:hAnsi="Times New Roman" w:eastAsia="仿宋_GB2312" w:cs="Times New Roman"/>
          <w:color w:val="auto"/>
          <w:sz w:val="24"/>
          <w:lang w:val="zh-CN"/>
        </w:rPr>
        <w:t>采购人联系人：</w:t>
      </w:r>
      <w:r>
        <w:rPr>
          <w:rFonts w:hint="eastAsia" w:eastAsia="仿宋_GB2312" w:cs="Times New Roman"/>
          <w:color w:val="auto"/>
          <w:sz w:val="24"/>
          <w:lang w:val="en-US" w:eastAsia="zh-CN"/>
        </w:rPr>
        <w:t>谢小姐</w:t>
      </w:r>
    </w:p>
    <w:p w14:paraId="291E9BF7">
      <w:pPr>
        <w:autoSpaceDE w:val="0"/>
        <w:autoSpaceDN w:val="0"/>
        <w:adjustRightInd w:val="0"/>
        <w:spacing w:line="360" w:lineRule="auto"/>
        <w:ind w:left="199" w:leftChars="95" w:firstLine="240" w:firstLineChars="100"/>
        <w:rPr>
          <w:rFonts w:ascii="Times New Roman" w:hAnsi="Times New Roman" w:eastAsia="仿宋_GB2312" w:cs="Times New Roman"/>
          <w:sz w:val="24"/>
          <w:lang w:val="zh-CN"/>
        </w:rPr>
      </w:pPr>
      <w:r>
        <w:rPr>
          <w:rFonts w:hint="default" w:ascii="Times New Roman" w:hAnsi="Times New Roman" w:eastAsia="仿宋_GB2312" w:cs="Times New Roman"/>
          <w:sz w:val="24"/>
          <w:lang w:val="zh-CN"/>
        </w:rPr>
        <w:t>7</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zh-CN"/>
        </w:rPr>
        <w:t>议价比价采购文件发售时间：符合资格的供应商应当在</w:t>
      </w:r>
      <w:r>
        <w:rPr>
          <w:rFonts w:hint="default" w:ascii="Times New Roman" w:hAnsi="Times New Roman" w:eastAsia="仿宋_GB2312" w:cs="Times New Roman"/>
          <w:color w:val="auto"/>
          <w:sz w:val="24"/>
          <w:highlight w:val="none"/>
          <w:lang w:val="zh-CN"/>
        </w:rPr>
        <w:t>202</w:t>
      </w:r>
      <w:r>
        <w:rPr>
          <w:rFonts w:hint="default" w:ascii="Times New Roman" w:hAnsi="Times New Roman" w:eastAsia="仿宋_GB2312" w:cs="Times New Roman"/>
          <w:color w:val="auto"/>
          <w:sz w:val="24"/>
          <w:highlight w:val="none"/>
          <w:lang w:val="en-US" w:eastAsia="zh-CN"/>
        </w:rPr>
        <w:t>6</w:t>
      </w:r>
      <w:r>
        <w:rPr>
          <w:rFonts w:hint="default" w:ascii="Times New Roman" w:hAnsi="Times New Roman" w:eastAsia="仿宋_GB2312" w:cs="Times New Roman"/>
          <w:color w:val="auto"/>
          <w:sz w:val="24"/>
          <w:highlight w:val="none"/>
          <w:lang w:val="zh-CN"/>
        </w:rPr>
        <w:t>年</w:t>
      </w:r>
      <w:r>
        <w:rPr>
          <w:rFonts w:hint="eastAsia" w:eastAsia="仿宋_GB2312" w:cs="Times New Roman"/>
          <w:color w:val="auto"/>
          <w:sz w:val="24"/>
          <w:highlight w:val="none"/>
          <w:lang w:val="en-US" w:eastAsia="zh-CN"/>
        </w:rPr>
        <w:t>7</w:t>
      </w:r>
      <w:r>
        <w:rPr>
          <w:rFonts w:hint="default" w:ascii="Times New Roman" w:hAnsi="Times New Roman" w:eastAsia="仿宋_GB2312" w:cs="Times New Roman"/>
          <w:color w:val="auto"/>
          <w:sz w:val="24"/>
          <w:highlight w:val="none"/>
          <w:lang w:val="zh-CN"/>
        </w:rPr>
        <w:t>月</w:t>
      </w:r>
      <w:r>
        <w:rPr>
          <w:rFonts w:hint="eastAsia" w:eastAsia="仿宋_GB2312" w:cs="Times New Roman"/>
          <w:color w:val="auto"/>
          <w:sz w:val="24"/>
          <w:highlight w:val="none"/>
          <w:lang w:val="en-US" w:eastAsia="zh-CN"/>
        </w:rPr>
        <w:t>6</w:t>
      </w:r>
      <w:r>
        <w:rPr>
          <w:rFonts w:hint="default" w:ascii="Times New Roman" w:hAnsi="Times New Roman" w:eastAsia="仿宋_GB2312" w:cs="Times New Roman"/>
          <w:color w:val="auto"/>
          <w:sz w:val="24"/>
          <w:highlight w:val="none"/>
          <w:lang w:val="zh-CN"/>
        </w:rPr>
        <w:t>日至202</w:t>
      </w:r>
      <w:r>
        <w:rPr>
          <w:rFonts w:hint="default" w:ascii="Times New Roman" w:hAnsi="Times New Roman" w:eastAsia="仿宋_GB2312" w:cs="Times New Roman"/>
          <w:color w:val="auto"/>
          <w:sz w:val="24"/>
          <w:highlight w:val="none"/>
          <w:lang w:val="en-US" w:eastAsia="zh-CN"/>
        </w:rPr>
        <w:t>6</w:t>
      </w:r>
      <w:r>
        <w:rPr>
          <w:rFonts w:hint="default" w:ascii="Times New Roman" w:hAnsi="Times New Roman" w:eastAsia="仿宋_GB2312" w:cs="Times New Roman"/>
          <w:color w:val="auto"/>
          <w:sz w:val="24"/>
          <w:highlight w:val="none"/>
          <w:lang w:val="zh-CN"/>
        </w:rPr>
        <w:t>年</w:t>
      </w:r>
      <w:r>
        <w:rPr>
          <w:rFonts w:hint="eastAsia" w:eastAsia="仿宋_GB2312" w:cs="Times New Roman"/>
          <w:color w:val="auto"/>
          <w:sz w:val="24"/>
          <w:highlight w:val="none"/>
          <w:lang w:val="en-US" w:eastAsia="zh-CN"/>
        </w:rPr>
        <w:t>7</w:t>
      </w:r>
      <w:r>
        <w:rPr>
          <w:rFonts w:hint="default" w:ascii="Times New Roman" w:hAnsi="Times New Roman" w:eastAsia="仿宋_GB2312" w:cs="Times New Roman"/>
          <w:color w:val="auto"/>
          <w:sz w:val="24"/>
          <w:highlight w:val="none"/>
          <w:lang w:val="zh-CN"/>
        </w:rPr>
        <w:t>月</w:t>
      </w:r>
      <w:r>
        <w:rPr>
          <w:rFonts w:hint="eastAsia" w:eastAsia="仿宋_GB2312" w:cs="Times New Roman"/>
          <w:color w:val="auto"/>
          <w:sz w:val="24"/>
          <w:highlight w:val="none"/>
          <w:lang w:val="en-US" w:eastAsia="zh-CN"/>
        </w:rPr>
        <w:t>10</w:t>
      </w:r>
      <w:r>
        <w:rPr>
          <w:rFonts w:hint="default" w:ascii="Times New Roman" w:hAnsi="Times New Roman" w:eastAsia="仿宋_GB2312" w:cs="Times New Roman"/>
          <w:color w:val="auto"/>
          <w:sz w:val="24"/>
          <w:highlight w:val="none"/>
          <w:lang w:val="zh-CN"/>
        </w:rPr>
        <w:t>日</w:t>
      </w:r>
      <w:r>
        <w:rPr>
          <w:rFonts w:hint="default" w:ascii="Times New Roman" w:hAnsi="Times New Roman" w:eastAsia="仿宋_GB2312" w:cs="Times New Roman"/>
          <w:sz w:val="24"/>
          <w:lang w:val="zh-CN"/>
        </w:rPr>
        <w:t>期间（办公时间内，法定节假日除外），领取议价比价采购文件。备注：（1）供应商在领取议价比价采购文件必</w:t>
      </w:r>
      <w:r>
        <w:rPr>
          <w:rFonts w:hint="default" w:ascii="Times New Roman" w:hAnsi="Times New Roman" w:eastAsia="仿宋_GB2312" w:cs="Times New Roman"/>
          <w:bCs/>
          <w:sz w:val="24"/>
          <w:lang w:val="zh-CN"/>
        </w:rPr>
        <w:t>须提供</w:t>
      </w:r>
      <w:r>
        <w:rPr>
          <w:rFonts w:hint="default" w:ascii="Times New Roman" w:hAnsi="Times New Roman" w:eastAsia="仿宋_GB2312" w:cs="Times New Roman"/>
          <w:sz w:val="24"/>
          <w:lang w:val="zh-CN"/>
        </w:rPr>
        <w:t>营业执照或组织机构代码证加盖公章;(2)领取人身份证复印件加盖公章;（3）自行下载议价比价采购文件无效。</w:t>
      </w:r>
    </w:p>
    <w:p w14:paraId="6DA7E549">
      <w:pPr>
        <w:autoSpaceDE w:val="0"/>
        <w:autoSpaceDN w:val="0"/>
        <w:adjustRightInd w:val="0"/>
        <w:spacing w:line="360" w:lineRule="auto"/>
        <w:ind w:firstLine="480" w:firstLineChars="200"/>
        <w:rPr>
          <w:rFonts w:ascii="Times New Roman" w:hAnsi="Times New Roman" w:eastAsia="仿宋_GB2312" w:cs="Times New Roman"/>
          <w:bCs/>
          <w:color w:val="auto"/>
          <w:sz w:val="24"/>
        </w:rPr>
      </w:pPr>
      <w:r>
        <w:rPr>
          <w:rFonts w:hint="default" w:ascii="Times New Roman" w:hAnsi="Times New Roman" w:eastAsia="仿宋_GB2312" w:cs="Times New Roman"/>
          <w:bCs/>
          <w:sz w:val="24"/>
          <w:lang w:val="zh-CN"/>
        </w:rPr>
        <w:t>8</w:t>
      </w:r>
      <w:r>
        <w:rPr>
          <w:rFonts w:hint="default" w:ascii="Times New Roman" w:hAnsi="Times New Roman" w:eastAsia="仿宋_GB2312" w:cs="Times New Roman"/>
          <w:bCs/>
          <w:sz w:val="24"/>
        </w:rPr>
        <w:t>.</w:t>
      </w:r>
      <w:r>
        <w:rPr>
          <w:rFonts w:hint="default" w:ascii="Times New Roman" w:hAnsi="Times New Roman" w:eastAsia="仿宋_GB2312" w:cs="Times New Roman"/>
          <w:bCs/>
          <w:sz w:val="24"/>
          <w:lang w:val="zh-CN"/>
        </w:rPr>
        <w:t>议价比价采购文件发售地点</w:t>
      </w:r>
      <w:r>
        <w:rPr>
          <w:rFonts w:hint="default" w:ascii="Times New Roman" w:hAnsi="Times New Roman" w:eastAsia="仿宋_GB2312" w:cs="Times New Roman"/>
          <w:bCs/>
          <w:color w:val="auto"/>
          <w:sz w:val="24"/>
          <w:lang w:val="zh-CN"/>
        </w:rPr>
        <w:t>：</w:t>
      </w:r>
      <w:bookmarkStart w:id="1" w:name="OLE_LINK2"/>
      <w:r>
        <w:rPr>
          <w:rFonts w:hint="default" w:ascii="Times New Roman" w:hAnsi="Times New Roman" w:eastAsia="仿宋_GB2312" w:cs="Times New Roman"/>
          <w:color w:val="auto"/>
          <w:sz w:val="24"/>
          <w:lang w:val="zh-CN"/>
        </w:rPr>
        <w:t>东莞市社会保险基金管理中心前楼</w:t>
      </w:r>
      <w:r>
        <w:rPr>
          <w:rFonts w:hint="eastAsia" w:eastAsia="仿宋_GB2312" w:cs="Times New Roman"/>
          <w:color w:val="auto"/>
          <w:sz w:val="24"/>
          <w:lang w:val="en-US" w:eastAsia="zh-CN"/>
        </w:rPr>
        <w:t>二楼</w:t>
      </w:r>
      <w:r>
        <w:rPr>
          <w:rFonts w:hint="default" w:ascii="Times New Roman" w:hAnsi="Times New Roman" w:eastAsia="仿宋_GB2312" w:cs="Times New Roman"/>
          <w:color w:val="auto"/>
          <w:sz w:val="24"/>
          <w:lang w:val="zh-CN"/>
        </w:rPr>
        <w:t>。</w:t>
      </w:r>
      <w:bookmarkEnd w:id="1"/>
    </w:p>
    <w:p w14:paraId="63F391ED">
      <w:pPr>
        <w:autoSpaceDE w:val="0"/>
        <w:autoSpaceDN w:val="0"/>
        <w:adjustRightInd w:val="0"/>
        <w:spacing w:line="360" w:lineRule="auto"/>
        <w:ind w:firstLine="480" w:firstLineChars="200"/>
        <w:rPr>
          <w:rFonts w:ascii="Times New Roman" w:hAnsi="Times New Roman" w:eastAsia="仿宋_GB2312" w:cs="Times New Roman"/>
          <w:bCs/>
          <w:color w:val="auto"/>
          <w:sz w:val="24"/>
          <w:lang w:val="zh-CN"/>
        </w:rPr>
      </w:pPr>
      <w:r>
        <w:rPr>
          <w:rFonts w:hint="default" w:ascii="Times New Roman" w:hAnsi="Times New Roman" w:eastAsia="仿宋_GB2312" w:cs="Times New Roman"/>
          <w:bCs/>
          <w:color w:val="auto"/>
          <w:sz w:val="24"/>
          <w:lang w:val="zh-CN"/>
        </w:rPr>
        <w:t>9</w:t>
      </w:r>
      <w:r>
        <w:rPr>
          <w:rFonts w:hint="default" w:ascii="Times New Roman" w:hAnsi="Times New Roman" w:eastAsia="仿宋_GB2312" w:cs="Times New Roman"/>
          <w:bCs/>
          <w:color w:val="auto"/>
          <w:sz w:val="24"/>
        </w:rPr>
        <w:t>.</w:t>
      </w:r>
      <w:r>
        <w:rPr>
          <w:rFonts w:hint="default" w:ascii="Times New Roman" w:hAnsi="Times New Roman" w:eastAsia="仿宋_GB2312" w:cs="Times New Roman"/>
          <w:bCs/>
          <w:color w:val="auto"/>
          <w:sz w:val="24"/>
          <w:lang w:val="zh-CN"/>
        </w:rPr>
        <w:t>议价比价文件公示网址:</w:t>
      </w:r>
      <w:bookmarkStart w:id="2" w:name="OLE_LINK5"/>
      <w:r>
        <w:rPr>
          <w:rFonts w:hint="default" w:ascii="Times New Roman" w:eastAsia="仿宋_GB2312"/>
          <w:color w:val="000000"/>
          <w:sz w:val="24"/>
          <w:highlight w:val="none"/>
          <w:lang w:val="zh-CN"/>
        </w:rPr>
        <w:t>http://dghrss.dg.gov.cn/xwzx/gsgg/index.html</w:t>
      </w:r>
      <w:bookmarkEnd w:id="2"/>
    </w:p>
    <w:p w14:paraId="78524161">
      <w:pPr>
        <w:autoSpaceDE w:val="0"/>
        <w:autoSpaceDN w:val="0"/>
        <w:adjustRightInd w:val="0"/>
        <w:spacing w:line="360" w:lineRule="auto"/>
        <w:ind w:firstLine="420"/>
        <w:rPr>
          <w:rFonts w:ascii="Times New Roman" w:hAnsi="Times New Roman" w:eastAsia="仿宋_GB2312" w:cs="Times New Roman"/>
          <w:bCs/>
          <w:color w:val="auto"/>
          <w:sz w:val="24"/>
          <w:lang w:val="zh-CN"/>
        </w:rPr>
      </w:pPr>
      <w:r>
        <w:rPr>
          <w:rFonts w:hint="default" w:ascii="Times New Roman" w:hAnsi="Times New Roman" w:eastAsia="仿宋_GB2312" w:cs="Times New Roman"/>
          <w:bCs/>
          <w:color w:val="auto"/>
          <w:sz w:val="24"/>
          <w:lang w:val="zh-CN"/>
        </w:rPr>
        <w:t>10</w:t>
      </w:r>
      <w:r>
        <w:rPr>
          <w:rFonts w:hint="default" w:ascii="Times New Roman" w:hAnsi="Times New Roman" w:eastAsia="仿宋_GB2312" w:cs="Times New Roman"/>
          <w:bCs/>
          <w:color w:val="auto"/>
          <w:sz w:val="24"/>
        </w:rPr>
        <w:t>.</w:t>
      </w:r>
      <w:r>
        <w:rPr>
          <w:rFonts w:hint="default" w:ascii="Times New Roman" w:hAnsi="Times New Roman" w:eastAsia="仿宋_GB2312" w:cs="Times New Roman"/>
          <w:bCs/>
          <w:color w:val="auto"/>
          <w:sz w:val="24"/>
          <w:lang w:val="zh-CN"/>
        </w:rPr>
        <w:t>议价比价采购文件售价：免费</w:t>
      </w:r>
    </w:p>
    <w:p w14:paraId="16323740">
      <w:pPr>
        <w:autoSpaceDE w:val="0"/>
        <w:autoSpaceDN w:val="0"/>
        <w:adjustRightInd w:val="0"/>
        <w:spacing w:line="360" w:lineRule="auto"/>
        <w:ind w:firstLine="420"/>
        <w:rPr>
          <w:rFonts w:ascii="Times New Roman" w:hAnsi="Times New Roman" w:eastAsia="仿宋_GB2312" w:cs="Times New Roman"/>
          <w:bCs/>
          <w:color w:val="auto"/>
          <w:sz w:val="24"/>
          <w:lang w:val="zh-CN"/>
        </w:rPr>
      </w:pPr>
      <w:r>
        <w:rPr>
          <w:rFonts w:hint="default" w:ascii="Times New Roman" w:hAnsi="Times New Roman" w:eastAsia="仿宋_GB2312" w:cs="Times New Roman"/>
          <w:bCs/>
          <w:color w:val="auto"/>
          <w:sz w:val="24"/>
          <w:lang w:val="zh-CN"/>
        </w:rPr>
        <w:t>11</w:t>
      </w:r>
      <w:r>
        <w:rPr>
          <w:rFonts w:hint="default" w:ascii="Times New Roman" w:hAnsi="Times New Roman" w:eastAsia="仿宋_GB2312" w:cs="Times New Roman"/>
          <w:bCs/>
          <w:color w:val="auto"/>
          <w:sz w:val="24"/>
        </w:rPr>
        <w:t>.</w:t>
      </w:r>
      <w:r>
        <w:rPr>
          <w:rFonts w:hint="default" w:ascii="Times New Roman" w:hAnsi="Times New Roman" w:eastAsia="仿宋_GB2312" w:cs="Times New Roman"/>
          <w:bCs/>
          <w:color w:val="auto"/>
          <w:sz w:val="24"/>
          <w:lang w:val="zh-CN"/>
        </w:rPr>
        <w:t>采购人只接受已办理报名及登记购买议价比价的投标人投标。</w:t>
      </w:r>
      <w:bookmarkStart w:id="10" w:name="_GoBack"/>
      <w:bookmarkEnd w:id="10"/>
    </w:p>
    <w:p w14:paraId="2464D6B5">
      <w:pPr>
        <w:autoSpaceDE w:val="0"/>
        <w:autoSpaceDN w:val="0"/>
        <w:adjustRightInd w:val="0"/>
        <w:spacing w:line="360" w:lineRule="auto"/>
        <w:ind w:left="900" w:leftChars="200" w:hanging="480" w:hangingChars="200"/>
        <w:rPr>
          <w:rFonts w:hint="default" w:ascii="Times New Roman" w:hAnsi="Times New Roman" w:eastAsia="仿宋_GB2312" w:cs="Times New Roman"/>
          <w:color w:val="auto"/>
          <w:sz w:val="24"/>
          <w:lang w:val="zh-CN"/>
        </w:rPr>
      </w:pPr>
      <w:r>
        <w:rPr>
          <w:rFonts w:hint="default" w:ascii="Times New Roman" w:hAnsi="Times New Roman" w:eastAsia="仿宋_GB2312" w:cs="Times New Roman"/>
          <w:bCs/>
          <w:color w:val="auto"/>
          <w:sz w:val="24"/>
          <w:lang w:val="zh-CN"/>
        </w:rPr>
        <w:t>12</w:t>
      </w:r>
      <w:r>
        <w:rPr>
          <w:rFonts w:hint="default" w:ascii="Times New Roman" w:hAnsi="Times New Roman" w:eastAsia="仿宋_GB2312" w:cs="Times New Roman"/>
          <w:bCs/>
          <w:color w:val="auto"/>
          <w:sz w:val="24"/>
        </w:rPr>
        <w:t>.</w:t>
      </w:r>
      <w:r>
        <w:rPr>
          <w:rFonts w:hint="default" w:ascii="Times New Roman" w:hAnsi="Times New Roman" w:eastAsia="仿宋_GB2312" w:cs="Times New Roman"/>
          <w:bCs/>
          <w:color w:val="auto"/>
          <w:sz w:val="24"/>
          <w:lang w:val="zh-CN"/>
        </w:rPr>
        <w:t>报价文件递交</w:t>
      </w:r>
      <w:r>
        <w:rPr>
          <w:rFonts w:hint="default" w:ascii="Times New Roman" w:hAnsi="Times New Roman" w:eastAsia="仿宋_GB2312" w:cs="Times New Roman"/>
          <w:color w:val="auto"/>
          <w:sz w:val="24"/>
          <w:lang w:val="zh-CN"/>
        </w:rPr>
        <w:t>时间：</w:t>
      </w:r>
      <w:bookmarkStart w:id="3" w:name="OLE_LINK3"/>
      <w:r>
        <w:rPr>
          <w:rFonts w:hint="default" w:ascii="Times New Roman" w:hAnsi="Times New Roman" w:eastAsia="仿宋_GB2312" w:cs="Times New Roman"/>
          <w:color w:val="auto"/>
          <w:sz w:val="24"/>
          <w:highlight w:val="none"/>
          <w:lang w:val="zh-CN"/>
        </w:rPr>
        <w:t>202</w:t>
      </w:r>
      <w:r>
        <w:rPr>
          <w:rFonts w:hint="default" w:ascii="Times New Roman" w:hAnsi="Times New Roman" w:eastAsia="仿宋_GB2312" w:cs="Times New Roman"/>
          <w:color w:val="auto"/>
          <w:sz w:val="24"/>
          <w:highlight w:val="none"/>
          <w:lang w:val="en-US" w:eastAsia="zh-CN"/>
        </w:rPr>
        <w:t>6</w:t>
      </w:r>
      <w:r>
        <w:rPr>
          <w:rFonts w:hint="default" w:ascii="Times New Roman" w:hAnsi="Times New Roman" w:eastAsia="仿宋_GB2312" w:cs="Times New Roman"/>
          <w:color w:val="auto"/>
          <w:sz w:val="24"/>
          <w:highlight w:val="none"/>
          <w:lang w:val="zh-CN"/>
        </w:rPr>
        <w:t>年</w:t>
      </w:r>
      <w:r>
        <w:rPr>
          <w:rFonts w:hint="default" w:ascii="Times New Roman" w:hAnsi="Times New Roman" w:eastAsia="仿宋_GB2312" w:cs="Times New Roman"/>
          <w:color w:val="auto"/>
          <w:sz w:val="24"/>
          <w:highlight w:val="none"/>
          <w:lang w:val="en-US" w:eastAsia="zh-CN"/>
        </w:rPr>
        <w:t>7</w:t>
      </w:r>
      <w:r>
        <w:rPr>
          <w:rFonts w:hint="default" w:ascii="Times New Roman" w:hAnsi="Times New Roman" w:eastAsia="仿宋_GB2312" w:cs="Times New Roman"/>
          <w:color w:val="auto"/>
          <w:sz w:val="24"/>
          <w:highlight w:val="none"/>
          <w:lang w:val="zh-CN"/>
        </w:rPr>
        <w:t>月</w:t>
      </w:r>
      <w:r>
        <w:rPr>
          <w:rFonts w:hint="eastAsia" w:eastAsia="仿宋_GB2312" w:cs="Times New Roman"/>
          <w:color w:val="auto"/>
          <w:sz w:val="24"/>
          <w:highlight w:val="none"/>
          <w:lang w:val="en-US" w:eastAsia="zh-CN"/>
        </w:rPr>
        <w:t>15</w:t>
      </w:r>
      <w:r>
        <w:rPr>
          <w:rFonts w:hint="default" w:ascii="Times New Roman" w:hAnsi="Times New Roman" w:eastAsia="仿宋_GB2312" w:cs="Times New Roman"/>
          <w:color w:val="auto"/>
          <w:sz w:val="24"/>
          <w:highlight w:val="none"/>
          <w:lang w:val="zh-CN"/>
        </w:rPr>
        <w:t>日上午9:00--9：30</w:t>
      </w:r>
      <w:bookmarkEnd w:id="3"/>
    </w:p>
    <w:p w14:paraId="0AC21EDB">
      <w:pPr>
        <w:autoSpaceDE w:val="0"/>
        <w:autoSpaceDN w:val="0"/>
        <w:adjustRightInd w:val="0"/>
        <w:spacing w:line="360" w:lineRule="auto"/>
        <w:ind w:firstLine="420"/>
        <w:rPr>
          <w:rFonts w:hint="default" w:ascii="Times New Roman" w:hAnsi="Times New Roman" w:eastAsia="仿宋_GB2312" w:cs="Times New Roman"/>
          <w:color w:val="auto"/>
          <w:sz w:val="24"/>
          <w:lang w:val="zh-CN"/>
        </w:rPr>
      </w:pPr>
      <w:r>
        <w:rPr>
          <w:rFonts w:hint="default" w:ascii="Times New Roman" w:hAnsi="Times New Roman" w:eastAsia="仿宋_GB2312" w:cs="Times New Roman"/>
          <w:bCs/>
          <w:color w:val="auto"/>
          <w:sz w:val="24"/>
          <w:lang w:val="zh-CN"/>
        </w:rPr>
        <w:t>13</w:t>
      </w:r>
      <w:r>
        <w:rPr>
          <w:rFonts w:hint="default" w:ascii="Times New Roman" w:hAnsi="Times New Roman" w:eastAsia="仿宋_GB2312" w:cs="Times New Roman"/>
          <w:bCs/>
          <w:color w:val="auto"/>
          <w:sz w:val="24"/>
        </w:rPr>
        <w:t>.</w:t>
      </w:r>
      <w:r>
        <w:rPr>
          <w:rFonts w:hint="default" w:ascii="Times New Roman" w:hAnsi="Times New Roman" w:eastAsia="仿宋_GB2312" w:cs="Times New Roman"/>
          <w:bCs/>
          <w:color w:val="auto"/>
          <w:sz w:val="24"/>
          <w:lang w:val="zh-CN"/>
        </w:rPr>
        <w:t>报价文件递交地点：</w:t>
      </w:r>
      <w:bookmarkStart w:id="4" w:name="OLE_LINK4"/>
      <w:bookmarkStart w:id="5" w:name="OLE_LINK1"/>
      <w:r>
        <w:rPr>
          <w:rFonts w:hint="default" w:ascii="Times New Roman" w:hAnsi="Times New Roman" w:eastAsia="仿宋_GB2312" w:cs="Times New Roman"/>
          <w:color w:val="auto"/>
          <w:sz w:val="24"/>
          <w:lang w:val="zh-CN"/>
        </w:rPr>
        <w:t>东莞市社会保险基金管理中心前楼三楼1号会议室</w:t>
      </w:r>
      <w:bookmarkEnd w:id="4"/>
      <w:r>
        <w:rPr>
          <w:rFonts w:hint="default" w:ascii="Times New Roman" w:hAnsi="Times New Roman" w:eastAsia="仿宋_GB2312" w:cs="Times New Roman"/>
          <w:color w:val="auto"/>
          <w:sz w:val="24"/>
          <w:lang w:val="zh-CN"/>
        </w:rPr>
        <w:t>。</w:t>
      </w:r>
    </w:p>
    <w:bookmarkEnd w:id="5"/>
    <w:p w14:paraId="6563A54D">
      <w:pPr>
        <w:autoSpaceDE w:val="0"/>
        <w:autoSpaceDN w:val="0"/>
        <w:adjustRightInd w:val="0"/>
        <w:spacing w:line="360" w:lineRule="auto"/>
        <w:ind w:firstLine="420"/>
        <w:rPr>
          <w:rFonts w:hint="default" w:ascii="Times New Roman" w:hAnsi="Times New Roman" w:eastAsia="仿宋_GB2312" w:cs="Times New Roman"/>
          <w:color w:val="auto"/>
          <w:sz w:val="24"/>
          <w:highlight w:val="yellow"/>
          <w:lang w:val="zh-CN"/>
        </w:rPr>
      </w:pPr>
      <w:r>
        <w:rPr>
          <w:rFonts w:hint="default" w:ascii="Times New Roman" w:hAnsi="Times New Roman" w:eastAsia="仿宋_GB2312" w:cs="Times New Roman"/>
          <w:bCs/>
          <w:color w:val="auto"/>
          <w:sz w:val="24"/>
          <w:lang w:val="zh-CN"/>
        </w:rPr>
        <w:t>14</w:t>
      </w:r>
      <w:r>
        <w:rPr>
          <w:rFonts w:hint="default" w:ascii="Times New Roman" w:hAnsi="Times New Roman" w:eastAsia="仿宋_GB2312" w:cs="Times New Roman"/>
          <w:bCs/>
          <w:color w:val="auto"/>
          <w:sz w:val="24"/>
        </w:rPr>
        <w:t>.</w:t>
      </w:r>
      <w:r>
        <w:rPr>
          <w:rFonts w:hint="default" w:ascii="Times New Roman" w:hAnsi="Times New Roman" w:eastAsia="仿宋_GB2312" w:cs="Times New Roman"/>
          <w:bCs/>
          <w:color w:val="auto"/>
          <w:sz w:val="24"/>
          <w:lang w:val="zh-CN"/>
        </w:rPr>
        <w:t>议价比价、评审时间：</w:t>
      </w:r>
      <w:r>
        <w:rPr>
          <w:rFonts w:hint="default" w:ascii="Times New Roman" w:hAnsi="Times New Roman" w:eastAsia="仿宋_GB2312" w:cs="Times New Roman"/>
          <w:color w:val="auto"/>
          <w:sz w:val="24"/>
          <w:highlight w:val="none"/>
          <w:lang w:val="zh-CN"/>
        </w:rPr>
        <w:t>202</w:t>
      </w:r>
      <w:r>
        <w:rPr>
          <w:rFonts w:hint="default" w:ascii="Times New Roman" w:hAnsi="Times New Roman" w:eastAsia="仿宋_GB2312" w:cs="Times New Roman"/>
          <w:color w:val="auto"/>
          <w:sz w:val="24"/>
          <w:highlight w:val="none"/>
          <w:lang w:val="en-US" w:eastAsia="zh-CN"/>
        </w:rPr>
        <w:t>6</w:t>
      </w:r>
      <w:r>
        <w:rPr>
          <w:rFonts w:hint="default" w:ascii="Times New Roman" w:hAnsi="Times New Roman" w:eastAsia="仿宋_GB2312" w:cs="Times New Roman"/>
          <w:color w:val="auto"/>
          <w:sz w:val="24"/>
          <w:highlight w:val="none"/>
          <w:lang w:val="zh-CN"/>
        </w:rPr>
        <w:t>年</w:t>
      </w:r>
      <w:r>
        <w:rPr>
          <w:rFonts w:hint="default" w:ascii="Times New Roman" w:hAnsi="Times New Roman" w:eastAsia="仿宋_GB2312" w:cs="Times New Roman"/>
          <w:color w:val="auto"/>
          <w:sz w:val="24"/>
          <w:highlight w:val="none"/>
          <w:lang w:val="en-US" w:eastAsia="zh-CN"/>
        </w:rPr>
        <w:t>7</w:t>
      </w:r>
      <w:r>
        <w:rPr>
          <w:rFonts w:hint="default" w:ascii="Times New Roman" w:hAnsi="Times New Roman" w:eastAsia="仿宋_GB2312" w:cs="Times New Roman"/>
          <w:color w:val="auto"/>
          <w:sz w:val="24"/>
          <w:highlight w:val="none"/>
          <w:lang w:val="zh-CN"/>
        </w:rPr>
        <w:t>月</w:t>
      </w:r>
      <w:r>
        <w:rPr>
          <w:rFonts w:hint="eastAsia" w:eastAsia="仿宋_GB2312" w:cs="Times New Roman"/>
          <w:color w:val="auto"/>
          <w:sz w:val="24"/>
          <w:highlight w:val="none"/>
          <w:lang w:val="en-US" w:eastAsia="zh-CN"/>
        </w:rPr>
        <w:t>15</w:t>
      </w:r>
      <w:r>
        <w:rPr>
          <w:rFonts w:hint="default" w:ascii="Times New Roman" w:hAnsi="Times New Roman" w:eastAsia="仿宋_GB2312" w:cs="Times New Roman"/>
          <w:color w:val="auto"/>
          <w:sz w:val="24"/>
          <w:highlight w:val="none"/>
          <w:lang w:val="zh-CN"/>
        </w:rPr>
        <w:t>日上午9：30</w:t>
      </w:r>
    </w:p>
    <w:p w14:paraId="7E3E54D2">
      <w:pPr>
        <w:autoSpaceDE w:val="0"/>
        <w:autoSpaceDN w:val="0"/>
        <w:adjustRightInd w:val="0"/>
        <w:spacing w:line="360" w:lineRule="auto"/>
        <w:ind w:firstLine="420"/>
        <w:rPr>
          <w:rFonts w:hint="default" w:ascii="Times New Roman" w:hAnsi="Times New Roman" w:eastAsia="仿宋_GB2312" w:cs="Times New Roman"/>
          <w:bCs/>
          <w:color w:val="auto"/>
          <w:sz w:val="24"/>
          <w:lang w:val="zh-CN"/>
        </w:rPr>
        <w:sectPr>
          <w:pgSz w:w="11907" w:h="16840"/>
          <w:pgMar w:top="1247" w:right="1134" w:bottom="1247" w:left="1134" w:header="964" w:footer="851" w:gutter="0"/>
          <w:pgBorders>
            <w:top w:val="none" w:sz="0" w:space="0"/>
            <w:left w:val="none" w:sz="0" w:space="0"/>
            <w:bottom w:val="none" w:sz="0" w:space="0"/>
            <w:right w:val="none" w:sz="0" w:space="0"/>
          </w:pgBorders>
          <w:cols w:space="425" w:num="1"/>
          <w:docGrid w:linePitch="312" w:charSpace="0"/>
        </w:sectPr>
      </w:pPr>
      <w:r>
        <w:rPr>
          <w:rFonts w:hint="default" w:ascii="Times New Roman" w:hAnsi="Times New Roman" w:eastAsia="仿宋_GB2312" w:cs="Times New Roman"/>
          <w:bCs/>
          <w:color w:val="auto"/>
          <w:sz w:val="24"/>
          <w:lang w:val="zh-CN"/>
        </w:rPr>
        <w:t>15</w:t>
      </w:r>
      <w:r>
        <w:rPr>
          <w:rFonts w:hint="default" w:ascii="Times New Roman" w:hAnsi="Times New Roman" w:eastAsia="仿宋_GB2312" w:cs="Times New Roman"/>
          <w:bCs/>
          <w:color w:val="auto"/>
          <w:sz w:val="24"/>
        </w:rPr>
        <w:t>.</w:t>
      </w:r>
      <w:r>
        <w:rPr>
          <w:rFonts w:hint="default" w:ascii="Times New Roman" w:hAnsi="Times New Roman" w:eastAsia="仿宋_GB2312" w:cs="Times New Roman"/>
          <w:bCs/>
          <w:color w:val="auto"/>
          <w:sz w:val="24"/>
          <w:lang w:val="zh-CN"/>
        </w:rPr>
        <w:t>议价比价、评审地点：</w:t>
      </w:r>
      <w:r>
        <w:rPr>
          <w:rFonts w:hint="default" w:ascii="Times New Roman" w:hAnsi="Times New Roman" w:eastAsia="仿宋_GB2312" w:cs="Times New Roman"/>
          <w:color w:val="auto"/>
          <w:sz w:val="24"/>
          <w:lang w:val="zh-CN"/>
        </w:rPr>
        <w:t>东莞市社会保险基金管理中心前楼三楼1号会议室。</w:t>
      </w:r>
    </w:p>
    <w:p w14:paraId="5B9328E2">
      <w:pPr>
        <w:tabs>
          <w:tab w:val="left" w:pos="8280"/>
        </w:tabs>
        <w:spacing w:line="360" w:lineRule="exact"/>
        <w:jc w:val="center"/>
        <w:outlineLvl w:val="0"/>
        <w:rPr>
          <w:rFonts w:hint="default" w:ascii="Times New Roman" w:hAnsi="Times New Roman" w:eastAsia="仿宋_GB2312"/>
          <w:b/>
          <w:color w:val="auto"/>
          <w:sz w:val="32"/>
          <w:szCs w:val="32"/>
        </w:rPr>
      </w:pPr>
      <w:r>
        <w:rPr>
          <w:rFonts w:hint="default" w:ascii="Times New Roman" w:hAnsi="Times New Roman" w:eastAsia="仿宋_GB2312"/>
          <w:b/>
          <w:color w:val="auto"/>
          <w:sz w:val="32"/>
          <w:szCs w:val="32"/>
        </w:rPr>
        <w:t>二、项目需求</w:t>
      </w:r>
    </w:p>
    <w:p w14:paraId="0546C10B">
      <w:pPr>
        <w:pStyle w:val="4"/>
        <w:spacing w:before="0" w:after="0" w:line="360" w:lineRule="auto"/>
        <w:rPr>
          <w:rFonts w:hint="default" w:ascii="Times New Roman" w:hAnsi="Times New Roman" w:eastAsia="仿宋_GB2312" w:cs="Times New Roman"/>
          <w:color w:val="auto"/>
          <w:sz w:val="24"/>
          <w:szCs w:val="24"/>
        </w:rPr>
      </w:pPr>
    </w:p>
    <w:p w14:paraId="2342E8E8">
      <w:pPr>
        <w:pStyle w:val="4"/>
        <w:spacing w:before="0" w:after="0" w:line="600" w:lineRule="exact"/>
        <w:ind w:firstLine="482" w:firstLineChars="200"/>
        <w:outlineLvl w:val="1"/>
        <w:rPr>
          <w:rFonts w:hint="default" w:eastAsia="仿宋_GB2312"/>
        </w:rPr>
      </w:pPr>
      <w:r>
        <w:rPr>
          <w:rFonts w:hint="default" w:eastAsia="仿宋_GB2312"/>
          <w:sz w:val="24"/>
          <w:szCs w:val="24"/>
        </w:rPr>
        <w:t>一、项目</w:t>
      </w:r>
      <w:r>
        <w:rPr>
          <w:rFonts w:hint="default" w:eastAsia="仿宋_GB2312"/>
          <w:sz w:val="24"/>
          <w:szCs w:val="24"/>
          <w:lang w:val="en-US" w:eastAsia="zh-CN"/>
        </w:rPr>
        <w:t>概况</w:t>
      </w:r>
    </w:p>
    <w:p w14:paraId="239CE553">
      <w:pPr>
        <w:pStyle w:val="4"/>
        <w:spacing w:before="0" w:after="0" w:line="600" w:lineRule="exact"/>
        <w:ind w:firstLine="480" w:firstLineChars="200"/>
        <w:rPr>
          <w:rFonts w:hint="default" w:ascii="Times New Roman" w:hAnsi="Times New Roman" w:eastAsia="仿宋_GB2312" w:cs="Times New Roman"/>
          <w:b w:val="0"/>
          <w:bCs w:val="0"/>
          <w:kern w:val="2"/>
          <w:sz w:val="24"/>
          <w:szCs w:val="24"/>
          <w:lang w:val="en-US" w:eastAsia="zh-CN" w:bidi="ar-SA"/>
        </w:rPr>
      </w:pPr>
      <w:r>
        <w:rPr>
          <w:rFonts w:hint="default" w:ascii="Times New Roman" w:hAnsi="Times New Roman" w:eastAsia="仿宋_GB2312" w:cs="Times New Roman"/>
          <w:b w:val="0"/>
          <w:bCs w:val="0"/>
          <w:kern w:val="2"/>
          <w:sz w:val="24"/>
          <w:szCs w:val="24"/>
          <w:lang w:val="en-US" w:eastAsia="zh-CN" w:bidi="ar-SA"/>
        </w:rPr>
        <w:t>东莞市社会保险基金管理中心前楼和后楼的建筑物近18年，出现天花板渗漏、抛光砖松脱、墙体抹灰油漆层发黄、发黑并脱落等情况。为改善单位办公环境、提升楼宇空间使用效率、科学优化功能布局，拟实施本次修缮改造工程。</w:t>
      </w:r>
    </w:p>
    <w:p w14:paraId="501D4F1C">
      <w:pPr>
        <w:pStyle w:val="4"/>
        <w:spacing w:line="600" w:lineRule="exact"/>
        <w:ind w:firstLine="480" w:firstLineChars="200"/>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sz w:val="24"/>
          <w:szCs w:val="24"/>
        </w:rPr>
        <w:t>本项目预算为人民币77,000元,投标人报价超出预算视为非实质性响应投标而予以拒绝。</w:t>
      </w:r>
    </w:p>
    <w:p w14:paraId="0C20A915">
      <w:pPr>
        <w:pStyle w:val="4"/>
        <w:spacing w:before="0" w:after="0" w:line="600" w:lineRule="exact"/>
        <w:ind w:firstLine="482" w:firstLineChars="200"/>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二、</w:t>
      </w:r>
      <w:r>
        <w:rPr>
          <w:rFonts w:hint="default" w:eastAsia="仿宋_GB2312" w:cs="Times New Roman"/>
          <w:sz w:val="24"/>
          <w:szCs w:val="24"/>
          <w:lang w:val="en-US" w:eastAsia="zh-CN"/>
        </w:rPr>
        <w:t>施工</w:t>
      </w:r>
      <w:r>
        <w:rPr>
          <w:rFonts w:hint="default" w:ascii="Times New Roman" w:hAnsi="Times New Roman" w:eastAsia="仿宋_GB2312" w:cs="Times New Roman"/>
          <w:sz w:val="24"/>
          <w:szCs w:val="24"/>
        </w:rPr>
        <w:t>项目</w:t>
      </w:r>
      <w:r>
        <w:rPr>
          <w:rFonts w:hint="default" w:eastAsia="仿宋_GB2312" w:cs="Times New Roman"/>
          <w:sz w:val="24"/>
          <w:szCs w:val="24"/>
          <w:lang w:val="en-US" w:eastAsia="zh-CN"/>
        </w:rPr>
        <w:t>基本情况</w:t>
      </w:r>
    </w:p>
    <w:p w14:paraId="5043263D">
      <w:pPr>
        <w:pStyle w:val="54"/>
        <w:spacing w:line="600" w:lineRule="exact"/>
        <w:ind w:firstLine="480" w:firstLineChars="200"/>
        <w:rPr>
          <w:rFonts w:hint="default" w:ascii="Times New Roman" w:hAnsi="Times New Roman" w:eastAsia="仿宋_GB2312" w:cs="Times New Roman"/>
          <w:kern w:val="2"/>
          <w:sz w:val="24"/>
          <w:szCs w:val="24"/>
          <w:lang w:val="zh-CN" w:eastAsia="zh-CN" w:bidi="ar-SA"/>
        </w:rPr>
      </w:pPr>
      <w:r>
        <w:rPr>
          <w:rFonts w:hint="default" w:ascii="Times New Roman" w:hAnsi="Times New Roman" w:eastAsia="仿宋_GB2312" w:cs="Times New Roman"/>
          <w:kern w:val="2"/>
          <w:sz w:val="24"/>
          <w:szCs w:val="24"/>
          <w:lang w:val="zh-CN" w:eastAsia="zh-CN" w:bidi="ar-SA"/>
        </w:rPr>
        <w:t>1.前楼项目:包括基金中心的宣传咨询科、职工之家防水补漏，修复墙面、天花和复合木地板，前二楼稽核科与社保卡科室间墙，楼梯松脱抛光砖加固。</w:t>
      </w:r>
    </w:p>
    <w:p w14:paraId="663E9CD5">
      <w:pPr>
        <w:pStyle w:val="54"/>
        <w:spacing w:line="600" w:lineRule="exact"/>
        <w:ind w:firstLine="480" w:firstLineChars="200"/>
        <w:rPr>
          <w:rFonts w:hint="default" w:ascii="Times New Roman" w:hAnsi="Times New Roman" w:eastAsia="仿宋_GB2312" w:cs="Times New Roman"/>
          <w:kern w:val="2"/>
          <w:sz w:val="24"/>
          <w:szCs w:val="24"/>
          <w:lang w:val="zh-CN" w:eastAsia="zh-CN" w:bidi="ar-SA"/>
        </w:rPr>
      </w:pPr>
      <w:r>
        <w:rPr>
          <w:rFonts w:hint="default" w:ascii="Times New Roman" w:hAnsi="Times New Roman" w:eastAsia="仿宋_GB2312" w:cs="Times New Roman"/>
          <w:kern w:val="2"/>
          <w:sz w:val="24"/>
          <w:szCs w:val="24"/>
          <w:lang w:val="zh-CN" w:eastAsia="zh-CN" w:bidi="ar-SA"/>
        </w:rPr>
        <w:t>2.后楼项目:后六楼在厕所改建淋浴房两间。</w:t>
      </w:r>
    </w:p>
    <w:p w14:paraId="460B066C">
      <w:pPr>
        <w:pStyle w:val="54"/>
        <w:spacing w:line="600" w:lineRule="exact"/>
        <w:ind w:firstLine="480" w:firstLineChars="200"/>
        <w:rPr>
          <w:rFonts w:hint="default" w:ascii="Times New Roman" w:hAnsi="Times New Roman" w:eastAsia="仿宋_GB2312" w:cs="Times New Roman"/>
          <w:kern w:val="2"/>
          <w:sz w:val="24"/>
          <w:szCs w:val="24"/>
          <w:lang w:val="zh-CN" w:eastAsia="zh-CN" w:bidi="ar-SA"/>
        </w:rPr>
      </w:pPr>
      <w:r>
        <w:rPr>
          <w:rFonts w:hint="default" w:ascii="Times New Roman" w:hAnsi="Times New Roman" w:eastAsia="仿宋_GB2312" w:cs="Times New Roman"/>
          <w:kern w:val="2"/>
          <w:sz w:val="24"/>
          <w:szCs w:val="24"/>
          <w:lang w:val="zh-CN" w:eastAsia="zh-CN" w:bidi="ar-SA"/>
        </w:rPr>
        <w:t>3.室外项目:增加砖砌树池、修复松脱路面地砖等。</w:t>
      </w:r>
    </w:p>
    <w:p w14:paraId="55EE3629">
      <w:pPr>
        <w:pStyle w:val="54"/>
        <w:spacing w:line="600" w:lineRule="exact"/>
        <w:ind w:firstLine="482" w:firstLineChars="200"/>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kern w:val="2"/>
          <w:sz w:val="24"/>
          <w:szCs w:val="24"/>
          <w:lang w:val="en-US" w:eastAsia="zh-CN" w:bidi="ar-SA"/>
        </w:rPr>
        <w:t>三、项目明细表</w:t>
      </w:r>
    </w:p>
    <w:tbl>
      <w:tblPr>
        <w:tblStyle w:val="23"/>
        <w:tblW w:w="84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61"/>
        <w:gridCol w:w="3434"/>
        <w:gridCol w:w="1835"/>
        <w:gridCol w:w="830"/>
        <w:gridCol w:w="865"/>
      </w:tblGrid>
      <w:tr w14:paraId="7DD9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2F211CC6">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序号</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016D701F">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名称</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0EC14F7F">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材料规格做法</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ADED101">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单位</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136A5C53">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数量</w:t>
            </w:r>
          </w:p>
        </w:tc>
      </w:tr>
      <w:tr w14:paraId="4795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42F50FAE">
            <w:pPr>
              <w:spacing w:line="600" w:lineRule="exact"/>
              <w:jc w:val="left"/>
              <w:rPr>
                <w:rFonts w:hint="default" w:ascii="Times New Roman" w:hAnsi="Times New Roman" w:eastAsia="仿宋_GB2312" w:cs="Times New Roman"/>
                <w:i w:val="0"/>
                <w:iCs w:val="0"/>
                <w:color w:val="000000"/>
                <w:sz w:val="24"/>
                <w:szCs w:val="24"/>
                <w:u w:val="none"/>
              </w:rPr>
            </w:pPr>
          </w:p>
        </w:tc>
        <w:tc>
          <w:tcPr>
            <w:tcW w:w="5269" w:type="dxa"/>
            <w:gridSpan w:val="2"/>
            <w:tcBorders>
              <w:top w:val="single" w:color="000000" w:sz="4" w:space="0"/>
              <w:left w:val="single" w:color="000000" w:sz="4" w:space="0"/>
              <w:bottom w:val="single" w:color="000000" w:sz="4" w:space="0"/>
              <w:right w:val="single" w:color="000000" w:sz="4" w:space="0"/>
            </w:tcBorders>
            <w:noWrap w:val="0"/>
            <w:vAlign w:val="center"/>
          </w:tcPr>
          <w:p w14:paraId="05E0E494">
            <w:pPr>
              <w:keepNext w:val="0"/>
              <w:keepLines w:val="0"/>
              <w:widowControl/>
              <w:suppressLineNumbers w:val="0"/>
              <w:spacing w:line="600" w:lineRule="exact"/>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后楼项目</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47F48993">
            <w:pPr>
              <w:spacing w:line="600" w:lineRule="exact"/>
              <w:jc w:val="left"/>
              <w:rPr>
                <w:rFonts w:hint="default" w:ascii="Times New Roman" w:hAnsi="Times New Roman" w:eastAsia="仿宋_GB2312" w:cs="Times New Roman"/>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E9942DA">
            <w:pPr>
              <w:spacing w:line="600" w:lineRule="exact"/>
              <w:jc w:val="left"/>
              <w:rPr>
                <w:rFonts w:hint="default" w:ascii="Times New Roman" w:hAnsi="Times New Roman" w:eastAsia="仿宋_GB2312" w:cs="Times New Roman"/>
                <w:i w:val="0"/>
                <w:iCs w:val="0"/>
                <w:color w:val="000000"/>
                <w:sz w:val="24"/>
                <w:szCs w:val="24"/>
                <w:u w:val="none"/>
              </w:rPr>
            </w:pPr>
          </w:p>
        </w:tc>
      </w:tr>
      <w:tr w14:paraId="0E0F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56A89EA1">
            <w:pPr>
              <w:spacing w:line="600" w:lineRule="exact"/>
              <w:jc w:val="left"/>
              <w:rPr>
                <w:rFonts w:hint="default" w:ascii="Times New Roman" w:hAnsi="Times New Roman" w:eastAsia="仿宋_GB2312" w:cs="Times New Roman"/>
                <w:i w:val="0"/>
                <w:iCs w:val="0"/>
                <w:color w:val="000000"/>
                <w:sz w:val="24"/>
                <w:szCs w:val="24"/>
                <w:u w:val="none"/>
              </w:rPr>
            </w:pPr>
          </w:p>
        </w:tc>
        <w:tc>
          <w:tcPr>
            <w:tcW w:w="5269" w:type="dxa"/>
            <w:gridSpan w:val="2"/>
            <w:tcBorders>
              <w:top w:val="single" w:color="000000" w:sz="4" w:space="0"/>
              <w:left w:val="single" w:color="000000" w:sz="4" w:space="0"/>
              <w:bottom w:val="single" w:color="000000" w:sz="4" w:space="0"/>
              <w:right w:val="single" w:color="000000" w:sz="4" w:space="0"/>
            </w:tcBorders>
            <w:noWrap w:val="0"/>
            <w:vAlign w:val="center"/>
          </w:tcPr>
          <w:p w14:paraId="3B50A157">
            <w:pPr>
              <w:keepNext w:val="0"/>
              <w:keepLines w:val="0"/>
              <w:widowControl/>
              <w:suppressLineNumbers w:val="0"/>
              <w:spacing w:line="600" w:lineRule="exact"/>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六楼男卫生间加装淋浴房</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7FC2433B">
            <w:pPr>
              <w:spacing w:line="600" w:lineRule="exact"/>
              <w:jc w:val="left"/>
              <w:rPr>
                <w:rFonts w:hint="default" w:ascii="Times New Roman" w:hAnsi="Times New Roman" w:eastAsia="仿宋_GB2312" w:cs="Times New Roman"/>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6E577477">
            <w:pPr>
              <w:spacing w:line="600" w:lineRule="exact"/>
              <w:jc w:val="left"/>
              <w:rPr>
                <w:rFonts w:hint="default" w:ascii="Times New Roman" w:hAnsi="Times New Roman" w:eastAsia="仿宋_GB2312" w:cs="Times New Roman"/>
                <w:i w:val="0"/>
                <w:iCs w:val="0"/>
                <w:color w:val="000000"/>
                <w:sz w:val="24"/>
                <w:szCs w:val="24"/>
                <w:u w:val="none"/>
              </w:rPr>
            </w:pPr>
          </w:p>
        </w:tc>
      </w:tr>
      <w:tr w14:paraId="6B8A7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2A17E0B7">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0BED409D">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砌砖墙</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4861D9EC">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5F69C11B">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w:t>
            </w:r>
            <w:r>
              <w:rPr>
                <w:rStyle w:val="79"/>
                <w:rFonts w:hint="default" w:ascii="Times New Roman" w:hAnsi="Times New Roman" w:eastAsia="仿宋_GB2312" w:cs="Times New Roman"/>
                <w:sz w:val="24"/>
                <w:szCs w:val="24"/>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5FFEA21D">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2.25</w:t>
            </w:r>
          </w:p>
        </w:tc>
      </w:tr>
      <w:tr w14:paraId="4656C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3F38C876">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289C749C">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拆除墙面瓷砖</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371C35CF">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人工拆除</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1401D80E">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w:t>
            </w:r>
            <w:r>
              <w:rPr>
                <w:rStyle w:val="79"/>
                <w:rFonts w:hint="default" w:ascii="Times New Roman" w:hAnsi="Times New Roman" w:eastAsia="仿宋_GB2312" w:cs="Times New Roman"/>
                <w:sz w:val="24"/>
                <w:szCs w:val="24"/>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69D99E75">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2.49</w:t>
            </w:r>
          </w:p>
        </w:tc>
      </w:tr>
      <w:tr w14:paraId="22A2E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3B50D372">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03BACA7E">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新做墙面瓷砖(300*600*1.2)</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2B797335">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5EA37982">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w:t>
            </w:r>
            <w:r>
              <w:rPr>
                <w:rStyle w:val="79"/>
                <w:rFonts w:hint="default" w:ascii="Times New Roman" w:hAnsi="Times New Roman" w:eastAsia="仿宋_GB2312" w:cs="Times New Roman"/>
                <w:sz w:val="24"/>
                <w:szCs w:val="24"/>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3C52E2FB">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5.45</w:t>
            </w:r>
          </w:p>
        </w:tc>
      </w:tr>
      <w:tr w14:paraId="31E36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79492D98">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763BFE98">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墙面批荡</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73DDBF25">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人工拆除</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1A1C0598">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w:t>
            </w:r>
            <w:r>
              <w:rPr>
                <w:rStyle w:val="79"/>
                <w:rFonts w:hint="default" w:ascii="Times New Roman" w:hAnsi="Times New Roman" w:eastAsia="仿宋_GB2312" w:cs="Times New Roman"/>
                <w:sz w:val="24"/>
                <w:szCs w:val="24"/>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44283FC6">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5.45</w:t>
            </w:r>
          </w:p>
        </w:tc>
      </w:tr>
      <w:tr w14:paraId="24F3E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3C4EBBC6">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1DDDB652">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墙面防水(两遍)</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3D2460E6">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人工拆除</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15BD5A8A">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w:t>
            </w:r>
            <w:r>
              <w:rPr>
                <w:rStyle w:val="79"/>
                <w:rFonts w:hint="default" w:ascii="Times New Roman" w:hAnsi="Times New Roman" w:eastAsia="仿宋_GB2312" w:cs="Times New Roman"/>
                <w:sz w:val="24"/>
                <w:szCs w:val="24"/>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18AD4050">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5.45</w:t>
            </w:r>
          </w:p>
        </w:tc>
      </w:tr>
      <w:tr w14:paraId="731A9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36F66C51">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69998C21">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新做300*300*1.2地面瓷砖</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2B03080A">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16387238">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w:t>
            </w:r>
            <w:r>
              <w:rPr>
                <w:rStyle w:val="79"/>
                <w:rFonts w:hint="default" w:ascii="Times New Roman" w:hAnsi="Times New Roman" w:eastAsia="仿宋_GB2312" w:cs="Times New Roman"/>
                <w:sz w:val="24"/>
                <w:szCs w:val="24"/>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35985252">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2.19</w:t>
            </w:r>
          </w:p>
        </w:tc>
      </w:tr>
      <w:tr w14:paraId="2E37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04FD5F4F">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6CB4E071">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地漏</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456B55AA">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5F4D637B">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个</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686B4B1C">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1.00 </w:t>
            </w:r>
          </w:p>
        </w:tc>
      </w:tr>
      <w:tr w14:paraId="16774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58C624FB">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7FB5654B">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排给水管系统整改</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7EE58B55">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7B88BCEB">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7297023B">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1.00 </w:t>
            </w:r>
          </w:p>
        </w:tc>
      </w:tr>
      <w:tr w14:paraId="22B4F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43BDEA60">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59B75EED">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淋浴间</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1FFFD3FE">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52B47CF8">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w:t>
            </w:r>
            <w:r>
              <w:rPr>
                <w:rStyle w:val="79"/>
                <w:rFonts w:hint="default" w:ascii="Times New Roman" w:hAnsi="Times New Roman" w:eastAsia="仿宋_GB2312" w:cs="Times New Roman"/>
                <w:sz w:val="24"/>
                <w:szCs w:val="24"/>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77AD917A">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6.10 </w:t>
            </w:r>
          </w:p>
        </w:tc>
      </w:tr>
      <w:tr w14:paraId="7583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6A4939CC">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3434" w:type="dxa"/>
            <w:tcBorders>
              <w:top w:val="single" w:color="000000" w:sz="4" w:space="0"/>
              <w:left w:val="single" w:color="000000" w:sz="4" w:space="0"/>
              <w:bottom w:val="single" w:color="000000" w:sz="4" w:space="0"/>
              <w:right w:val="nil"/>
            </w:tcBorders>
            <w:noWrap w:val="0"/>
            <w:vAlign w:val="center"/>
          </w:tcPr>
          <w:p w14:paraId="2C2F2226">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挡水石</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2D365FD8">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6E1884CE">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米</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4CBA46C6">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3.05 </w:t>
            </w:r>
          </w:p>
        </w:tc>
      </w:tr>
      <w:tr w14:paraId="590DB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209D3EF7">
            <w:pPr>
              <w:spacing w:line="600" w:lineRule="exact"/>
              <w:jc w:val="center"/>
              <w:rPr>
                <w:rFonts w:hint="default" w:ascii="Times New Roman" w:hAnsi="Times New Roman" w:eastAsia="仿宋_GB2312" w:cs="Times New Roman"/>
                <w:i w:val="0"/>
                <w:iCs w:val="0"/>
                <w:color w:val="000000"/>
                <w:sz w:val="24"/>
                <w:szCs w:val="24"/>
                <w:u w:val="none"/>
              </w:rPr>
            </w:pPr>
          </w:p>
        </w:tc>
        <w:tc>
          <w:tcPr>
            <w:tcW w:w="3434" w:type="dxa"/>
            <w:tcBorders>
              <w:top w:val="single" w:color="000000" w:sz="4" w:space="0"/>
              <w:left w:val="single" w:color="000000" w:sz="4" w:space="0"/>
              <w:bottom w:val="single" w:color="000000" w:sz="4" w:space="0"/>
              <w:right w:val="nil"/>
            </w:tcBorders>
            <w:noWrap w:val="0"/>
            <w:vAlign w:val="center"/>
          </w:tcPr>
          <w:p w14:paraId="688C41C9">
            <w:pPr>
              <w:keepNext w:val="0"/>
              <w:keepLines w:val="0"/>
              <w:widowControl/>
              <w:suppressLineNumbers w:val="0"/>
              <w:spacing w:line="600" w:lineRule="exact"/>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党建长廊</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5A734CB2">
            <w:pPr>
              <w:spacing w:line="600" w:lineRule="exact"/>
              <w:jc w:val="left"/>
              <w:rPr>
                <w:rFonts w:hint="default" w:ascii="Times New Roman" w:hAnsi="Times New Roman" w:eastAsia="仿宋_GB2312" w:cs="Times New Roman"/>
                <w:i w:val="0"/>
                <w:iCs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210E5509">
            <w:pPr>
              <w:spacing w:line="600" w:lineRule="exact"/>
              <w:jc w:val="center"/>
              <w:rPr>
                <w:rFonts w:hint="default" w:ascii="Times New Roman" w:hAnsi="Times New Roman" w:eastAsia="仿宋_GB2312" w:cs="Times New Roman"/>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4D68C2E5">
            <w:pPr>
              <w:spacing w:line="600" w:lineRule="exact"/>
              <w:jc w:val="center"/>
              <w:rPr>
                <w:rFonts w:hint="default" w:ascii="Times New Roman" w:hAnsi="Times New Roman" w:eastAsia="仿宋_GB2312" w:cs="Times New Roman"/>
                <w:i w:val="0"/>
                <w:iCs w:val="0"/>
                <w:color w:val="000000"/>
                <w:sz w:val="24"/>
                <w:szCs w:val="24"/>
                <w:u w:val="none"/>
              </w:rPr>
            </w:pPr>
          </w:p>
        </w:tc>
      </w:tr>
      <w:tr w14:paraId="50422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541956CA">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3434" w:type="dxa"/>
            <w:tcBorders>
              <w:top w:val="single" w:color="000000" w:sz="4" w:space="0"/>
              <w:left w:val="single" w:color="000000" w:sz="4" w:space="0"/>
              <w:bottom w:val="single" w:color="000000" w:sz="4" w:space="0"/>
              <w:right w:val="nil"/>
            </w:tcBorders>
            <w:noWrap w:val="0"/>
            <w:vAlign w:val="center"/>
          </w:tcPr>
          <w:p w14:paraId="0F6151DD">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通道内铲除原有乳胶漆墙面</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3E9A56CC">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0E25E50F">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w:t>
            </w:r>
            <w:r>
              <w:rPr>
                <w:rStyle w:val="79"/>
                <w:rFonts w:hint="default" w:ascii="Times New Roman" w:hAnsi="Times New Roman" w:eastAsia="仿宋_GB2312" w:cs="Times New Roman"/>
                <w:sz w:val="24"/>
                <w:szCs w:val="24"/>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30B0008C">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25.34 </w:t>
            </w:r>
          </w:p>
        </w:tc>
      </w:tr>
      <w:tr w14:paraId="2FD4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58F0C65B">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2DC23B7C">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批腻子灰</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2AD580B9">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251C084B">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M2</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50ECBC5A">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25.34 </w:t>
            </w:r>
          </w:p>
        </w:tc>
      </w:tr>
      <w:tr w14:paraId="32DF8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2C2D0A90">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78B4C3F1">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乳胶漆翻新（两底两面）</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717234A3">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92E2F1B">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w:t>
            </w:r>
            <w:r>
              <w:rPr>
                <w:rStyle w:val="79"/>
                <w:rFonts w:hint="default" w:ascii="Times New Roman" w:hAnsi="Times New Roman" w:eastAsia="仿宋_GB2312" w:cs="Times New Roman"/>
                <w:sz w:val="24"/>
                <w:szCs w:val="24"/>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374BCDF3">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25.34 </w:t>
            </w:r>
          </w:p>
        </w:tc>
      </w:tr>
      <w:tr w14:paraId="253A0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34CE90FE">
            <w:pPr>
              <w:spacing w:line="600" w:lineRule="exact"/>
              <w:jc w:val="center"/>
              <w:rPr>
                <w:rFonts w:hint="default" w:ascii="Times New Roman" w:hAnsi="Times New Roman" w:eastAsia="仿宋_GB2312" w:cs="Times New Roman"/>
                <w:i w:val="0"/>
                <w:iCs w:val="0"/>
                <w:color w:val="000000"/>
                <w:sz w:val="24"/>
                <w:szCs w:val="24"/>
                <w:u w:val="none"/>
              </w:rPr>
            </w:pPr>
          </w:p>
        </w:tc>
        <w:tc>
          <w:tcPr>
            <w:tcW w:w="3434" w:type="dxa"/>
            <w:tcBorders>
              <w:top w:val="single" w:color="000000" w:sz="4" w:space="0"/>
              <w:left w:val="single" w:color="000000" w:sz="4" w:space="0"/>
              <w:bottom w:val="single" w:color="000000" w:sz="4" w:space="0"/>
              <w:right w:val="nil"/>
            </w:tcBorders>
            <w:noWrap w:val="0"/>
            <w:vAlign w:val="center"/>
          </w:tcPr>
          <w:p w14:paraId="1D7226ED">
            <w:pPr>
              <w:keepNext w:val="0"/>
              <w:keepLines w:val="0"/>
              <w:widowControl/>
              <w:suppressLineNumbers w:val="0"/>
              <w:spacing w:line="600" w:lineRule="exact"/>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后楼电梯</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1F44E874">
            <w:pPr>
              <w:spacing w:line="600" w:lineRule="exact"/>
              <w:jc w:val="left"/>
              <w:rPr>
                <w:rFonts w:hint="default" w:ascii="Times New Roman" w:hAnsi="Times New Roman" w:eastAsia="仿宋_GB2312" w:cs="Times New Roman"/>
                <w:i w:val="0"/>
                <w:iCs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71E96FEA">
            <w:pPr>
              <w:spacing w:line="600" w:lineRule="exact"/>
              <w:jc w:val="center"/>
              <w:rPr>
                <w:rFonts w:hint="default" w:ascii="Times New Roman" w:hAnsi="Times New Roman" w:eastAsia="仿宋_GB2312" w:cs="Times New Roman"/>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71E7DFE4">
            <w:pPr>
              <w:spacing w:line="600" w:lineRule="exact"/>
              <w:jc w:val="center"/>
              <w:rPr>
                <w:rFonts w:hint="default" w:ascii="Times New Roman" w:hAnsi="Times New Roman" w:eastAsia="仿宋_GB2312" w:cs="Times New Roman"/>
                <w:i w:val="0"/>
                <w:iCs w:val="0"/>
                <w:color w:val="000000"/>
                <w:sz w:val="24"/>
                <w:szCs w:val="24"/>
                <w:u w:val="none"/>
              </w:rPr>
            </w:pPr>
          </w:p>
        </w:tc>
      </w:tr>
      <w:tr w14:paraId="0FFE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71B48AFA">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3434" w:type="dxa"/>
            <w:tcBorders>
              <w:top w:val="single" w:color="000000" w:sz="4" w:space="0"/>
              <w:left w:val="single" w:color="000000" w:sz="4" w:space="0"/>
              <w:bottom w:val="single" w:color="000000" w:sz="4" w:space="0"/>
              <w:right w:val="nil"/>
            </w:tcBorders>
            <w:noWrap w:val="0"/>
            <w:vAlign w:val="center"/>
          </w:tcPr>
          <w:p w14:paraId="3DFEE006">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一楼电梯门挂石更换290*1070，70*1070）</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2D8BA266">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1AFF9EB6">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1A74C4CA">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1.00 </w:t>
            </w:r>
          </w:p>
        </w:tc>
      </w:tr>
      <w:tr w14:paraId="7262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38D57847">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3434" w:type="dxa"/>
            <w:tcBorders>
              <w:top w:val="single" w:color="000000" w:sz="4" w:space="0"/>
              <w:left w:val="single" w:color="000000" w:sz="4" w:space="0"/>
              <w:bottom w:val="single" w:color="000000" w:sz="4" w:space="0"/>
              <w:right w:val="nil"/>
            </w:tcBorders>
            <w:noWrap w:val="0"/>
            <w:vAlign w:val="center"/>
          </w:tcPr>
          <w:p w14:paraId="24D6AA58">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电梯内大理石缝边修补</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2A07585A">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69441D3A">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402D4955">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1.00 </w:t>
            </w:r>
          </w:p>
        </w:tc>
      </w:tr>
      <w:tr w14:paraId="3D671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72AF857C">
            <w:pPr>
              <w:spacing w:line="600" w:lineRule="exact"/>
              <w:jc w:val="center"/>
              <w:rPr>
                <w:rFonts w:hint="default" w:ascii="Times New Roman" w:hAnsi="Times New Roman" w:eastAsia="仿宋_GB2312" w:cs="Times New Roman"/>
                <w:i w:val="0"/>
                <w:iCs w:val="0"/>
                <w:color w:val="000000"/>
                <w:sz w:val="24"/>
                <w:szCs w:val="24"/>
                <w:u w:val="none"/>
              </w:rPr>
            </w:pPr>
          </w:p>
        </w:tc>
        <w:tc>
          <w:tcPr>
            <w:tcW w:w="3434" w:type="dxa"/>
            <w:tcBorders>
              <w:top w:val="single" w:color="000000" w:sz="4" w:space="0"/>
              <w:left w:val="single" w:color="000000" w:sz="4" w:space="0"/>
              <w:bottom w:val="single" w:color="000000" w:sz="4" w:space="0"/>
              <w:right w:val="nil"/>
            </w:tcBorders>
            <w:noWrap w:val="0"/>
            <w:vAlign w:val="center"/>
          </w:tcPr>
          <w:p w14:paraId="621205E7">
            <w:pPr>
              <w:keepNext w:val="0"/>
              <w:keepLines w:val="0"/>
              <w:widowControl/>
              <w:suppressLineNumbers w:val="0"/>
              <w:spacing w:line="600" w:lineRule="exact"/>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后楼五楼</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314E061A">
            <w:pPr>
              <w:spacing w:line="600" w:lineRule="exact"/>
              <w:jc w:val="left"/>
              <w:rPr>
                <w:rFonts w:hint="default" w:ascii="Times New Roman" w:hAnsi="Times New Roman" w:eastAsia="仿宋_GB2312" w:cs="Times New Roman"/>
                <w:i w:val="0"/>
                <w:iCs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1C70A095">
            <w:pPr>
              <w:spacing w:line="600" w:lineRule="exact"/>
              <w:jc w:val="center"/>
              <w:rPr>
                <w:rFonts w:hint="default" w:ascii="Times New Roman" w:hAnsi="Times New Roman" w:eastAsia="仿宋_GB2312" w:cs="Times New Roman"/>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002669FD">
            <w:pPr>
              <w:spacing w:line="600" w:lineRule="exact"/>
              <w:jc w:val="center"/>
              <w:rPr>
                <w:rFonts w:hint="default" w:ascii="Times New Roman" w:hAnsi="Times New Roman" w:eastAsia="仿宋_GB2312" w:cs="Times New Roman"/>
                <w:i w:val="0"/>
                <w:iCs w:val="0"/>
                <w:color w:val="000000"/>
                <w:sz w:val="24"/>
                <w:szCs w:val="24"/>
                <w:u w:val="none"/>
              </w:rPr>
            </w:pPr>
          </w:p>
        </w:tc>
      </w:tr>
      <w:tr w14:paraId="3ABF3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60A528F7">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3434" w:type="dxa"/>
            <w:tcBorders>
              <w:top w:val="single" w:color="000000" w:sz="4" w:space="0"/>
              <w:left w:val="single" w:color="000000" w:sz="4" w:space="0"/>
              <w:bottom w:val="single" w:color="000000" w:sz="4" w:space="0"/>
              <w:right w:val="nil"/>
            </w:tcBorders>
            <w:noWrap w:val="0"/>
            <w:vAlign w:val="center"/>
          </w:tcPr>
          <w:p w14:paraId="05291552">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508室维修原有柜体</w:t>
            </w:r>
          </w:p>
        </w:tc>
        <w:tc>
          <w:tcPr>
            <w:tcW w:w="1835" w:type="dxa"/>
            <w:tcBorders>
              <w:top w:val="single" w:color="000000" w:sz="4" w:space="0"/>
              <w:left w:val="single" w:color="000000" w:sz="4" w:space="0"/>
              <w:bottom w:val="single" w:color="000000" w:sz="4" w:space="0"/>
              <w:right w:val="nil"/>
            </w:tcBorders>
            <w:noWrap w:val="0"/>
            <w:vAlign w:val="center"/>
          </w:tcPr>
          <w:p w14:paraId="25AD4238">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4CA9BC6">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D74D7FD">
            <w:pPr>
              <w:keepNext w:val="0"/>
              <w:keepLines w:val="0"/>
              <w:widowControl/>
              <w:suppressLineNumbers w:val="0"/>
              <w:spacing w:line="600" w:lineRule="exact"/>
              <w:jc w:val="righ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r>
      <w:tr w14:paraId="3DC6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5F41DC08">
            <w:pPr>
              <w:spacing w:line="600" w:lineRule="exact"/>
              <w:jc w:val="center"/>
              <w:rPr>
                <w:rFonts w:hint="default" w:ascii="Times New Roman" w:hAnsi="Times New Roman" w:eastAsia="仿宋_GB2312" w:cs="Times New Roman"/>
                <w:i w:val="0"/>
                <w:iCs w:val="0"/>
                <w:color w:val="000000"/>
                <w:sz w:val="24"/>
                <w:szCs w:val="24"/>
                <w:u w:val="none"/>
              </w:rPr>
            </w:pPr>
          </w:p>
        </w:tc>
        <w:tc>
          <w:tcPr>
            <w:tcW w:w="3434" w:type="dxa"/>
            <w:tcBorders>
              <w:top w:val="single" w:color="000000" w:sz="4" w:space="0"/>
              <w:left w:val="single" w:color="000000" w:sz="4" w:space="0"/>
              <w:bottom w:val="single" w:color="000000" w:sz="4" w:space="0"/>
              <w:right w:val="nil"/>
            </w:tcBorders>
            <w:noWrap w:val="0"/>
            <w:vAlign w:val="center"/>
          </w:tcPr>
          <w:p w14:paraId="60C13AE9">
            <w:pPr>
              <w:keepNext w:val="0"/>
              <w:keepLines w:val="0"/>
              <w:widowControl/>
              <w:suppressLineNumbers w:val="0"/>
              <w:spacing w:line="600" w:lineRule="exact"/>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前楼项目</w:t>
            </w: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12DE6440">
            <w:pPr>
              <w:spacing w:line="600" w:lineRule="exact"/>
              <w:jc w:val="center"/>
              <w:rPr>
                <w:rFonts w:hint="default" w:ascii="Times New Roman" w:hAnsi="Times New Roman" w:eastAsia="仿宋_GB2312" w:cs="Times New Roman"/>
                <w:i w:val="0"/>
                <w:iCs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78106DD">
            <w:pPr>
              <w:spacing w:line="600" w:lineRule="exact"/>
              <w:jc w:val="center"/>
              <w:rPr>
                <w:rFonts w:hint="default" w:ascii="Times New Roman" w:hAnsi="Times New Roman" w:eastAsia="仿宋_GB2312" w:cs="Times New Roman"/>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7466265F">
            <w:pPr>
              <w:spacing w:line="600" w:lineRule="exact"/>
              <w:jc w:val="center"/>
              <w:rPr>
                <w:rFonts w:hint="default" w:ascii="Times New Roman" w:hAnsi="Times New Roman" w:eastAsia="仿宋_GB2312" w:cs="Times New Roman"/>
                <w:i w:val="0"/>
                <w:iCs w:val="0"/>
                <w:color w:val="000000"/>
                <w:sz w:val="24"/>
                <w:szCs w:val="24"/>
                <w:u w:val="none"/>
              </w:rPr>
            </w:pPr>
          </w:p>
        </w:tc>
      </w:tr>
      <w:tr w14:paraId="2C16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7DA73F41">
            <w:pPr>
              <w:spacing w:line="600" w:lineRule="exact"/>
              <w:jc w:val="center"/>
              <w:rPr>
                <w:rFonts w:hint="default" w:ascii="Times New Roman" w:hAnsi="Times New Roman" w:eastAsia="仿宋_GB2312" w:cs="Times New Roman"/>
                <w:i w:val="0"/>
                <w:iCs w:val="0"/>
                <w:color w:val="000000"/>
                <w:sz w:val="24"/>
                <w:szCs w:val="24"/>
                <w:u w:val="none"/>
              </w:rPr>
            </w:pPr>
          </w:p>
        </w:tc>
        <w:tc>
          <w:tcPr>
            <w:tcW w:w="3434" w:type="dxa"/>
            <w:tcBorders>
              <w:top w:val="single" w:color="000000" w:sz="4" w:space="0"/>
              <w:left w:val="single" w:color="000000" w:sz="4" w:space="0"/>
              <w:bottom w:val="single" w:color="000000" w:sz="4" w:space="0"/>
              <w:right w:val="nil"/>
            </w:tcBorders>
            <w:noWrap w:val="0"/>
            <w:vAlign w:val="center"/>
          </w:tcPr>
          <w:p w14:paraId="1AFED169">
            <w:pPr>
              <w:keepNext w:val="0"/>
              <w:keepLines w:val="0"/>
              <w:widowControl/>
              <w:suppressLineNumbers w:val="0"/>
              <w:spacing w:line="600" w:lineRule="exact"/>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综合科</w:t>
            </w:r>
          </w:p>
        </w:tc>
        <w:tc>
          <w:tcPr>
            <w:tcW w:w="1835" w:type="dxa"/>
            <w:tcBorders>
              <w:top w:val="single" w:color="000000" w:sz="4" w:space="0"/>
              <w:left w:val="single" w:color="000000" w:sz="4" w:space="0"/>
              <w:bottom w:val="single" w:color="000000" w:sz="4" w:space="0"/>
              <w:right w:val="single" w:color="000000" w:sz="4" w:space="0"/>
            </w:tcBorders>
            <w:noWrap/>
            <w:vAlign w:val="center"/>
          </w:tcPr>
          <w:p w14:paraId="0DBCB962">
            <w:pPr>
              <w:spacing w:line="600" w:lineRule="exact"/>
              <w:jc w:val="center"/>
              <w:rPr>
                <w:rFonts w:hint="default" w:ascii="Times New Roman" w:hAnsi="Times New Roman" w:eastAsia="仿宋_GB2312" w:cs="Times New Roman"/>
                <w:i w:val="0"/>
                <w:iCs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2D118F6F">
            <w:pPr>
              <w:spacing w:line="600" w:lineRule="exact"/>
              <w:jc w:val="center"/>
              <w:rPr>
                <w:rFonts w:hint="default" w:ascii="Times New Roman" w:hAnsi="Times New Roman" w:eastAsia="仿宋_GB2312" w:cs="Times New Roman"/>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1E3DB89">
            <w:pPr>
              <w:spacing w:line="600" w:lineRule="exact"/>
              <w:jc w:val="center"/>
              <w:rPr>
                <w:rFonts w:hint="default" w:ascii="Times New Roman" w:hAnsi="Times New Roman" w:eastAsia="仿宋_GB2312" w:cs="Times New Roman"/>
                <w:i w:val="0"/>
                <w:iCs w:val="0"/>
                <w:color w:val="000000"/>
                <w:sz w:val="24"/>
                <w:szCs w:val="24"/>
                <w:u w:val="none"/>
              </w:rPr>
            </w:pPr>
          </w:p>
        </w:tc>
      </w:tr>
      <w:tr w14:paraId="091E2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3BEB4A2F">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4237871F">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三楼综合科墙面砌砖墙</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570BEB46">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11A5E3A4">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0021C2C1">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1.00 </w:t>
            </w:r>
          </w:p>
        </w:tc>
      </w:tr>
      <w:tr w14:paraId="11343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6FD09C90">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75170DB8">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墙面批荡</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7513BAF4">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6FF4C6AC">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0CB5847">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1.00 </w:t>
            </w:r>
          </w:p>
        </w:tc>
      </w:tr>
      <w:tr w14:paraId="51EA5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53A6AE75">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488EE2EF">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铲除原有乳胶漆墙面</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4FE2027C">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09457847">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w:t>
            </w:r>
            <w:r>
              <w:rPr>
                <w:rStyle w:val="79"/>
                <w:rFonts w:hint="default" w:ascii="Times New Roman" w:hAnsi="Times New Roman" w:eastAsia="仿宋_GB2312" w:cs="Times New Roman"/>
                <w:sz w:val="24"/>
                <w:szCs w:val="24"/>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3EFE1691">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12.50 </w:t>
            </w:r>
          </w:p>
        </w:tc>
      </w:tr>
      <w:tr w14:paraId="61E8E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3100C0F7">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63E1BFB5">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批腻子灰</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53FB3E56">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403745C6">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w:t>
            </w:r>
            <w:r>
              <w:rPr>
                <w:rStyle w:val="79"/>
                <w:rFonts w:hint="default" w:ascii="Times New Roman" w:hAnsi="Times New Roman" w:eastAsia="仿宋_GB2312" w:cs="Times New Roman"/>
                <w:sz w:val="24"/>
                <w:szCs w:val="24"/>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70BAB1C2">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12.50 </w:t>
            </w:r>
          </w:p>
        </w:tc>
      </w:tr>
      <w:tr w14:paraId="777A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226F004A">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52DA93AF">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乳胶漆翻新（两底两面）</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02BF7C20">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1C2A96F2">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w:t>
            </w:r>
            <w:r>
              <w:rPr>
                <w:rStyle w:val="79"/>
                <w:rFonts w:hint="default" w:ascii="Times New Roman" w:hAnsi="Times New Roman" w:eastAsia="仿宋_GB2312" w:cs="Times New Roman"/>
                <w:sz w:val="24"/>
                <w:szCs w:val="24"/>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722A18E7">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12.50 </w:t>
            </w:r>
          </w:p>
        </w:tc>
      </w:tr>
      <w:tr w14:paraId="3789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3FC2146C">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0C7BB268">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三楼综合科地面开介</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5722702F">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9D02934">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8751774">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1.00 </w:t>
            </w:r>
          </w:p>
        </w:tc>
      </w:tr>
      <w:tr w14:paraId="4D2E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0F278D34">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54EBA8FE">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拆除原有地面</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55F10CC4">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人工和材料</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3B0B1B1A">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587BCF0D">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1.00 </w:t>
            </w:r>
          </w:p>
        </w:tc>
      </w:tr>
      <w:tr w14:paraId="1B4E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28C29AF1">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78C50C58">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加装地漏</w:t>
            </w:r>
            <w:r>
              <w:rPr>
                <w:rStyle w:val="80"/>
                <w:rFonts w:hint="default" w:ascii="Times New Roman" w:hAnsi="Times New Roman" w:eastAsia="仿宋_GB2312" w:cs="Times New Roman"/>
                <w:sz w:val="24"/>
                <w:szCs w:val="24"/>
                <w:lang w:val="en-US" w:eastAsia="zh-CN" w:bidi="ar"/>
              </w:rPr>
              <w:t xml:space="preserve"> </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65DB103F">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人工和材料</w:t>
            </w:r>
          </w:p>
        </w:tc>
        <w:tc>
          <w:tcPr>
            <w:tcW w:w="830" w:type="dxa"/>
            <w:tcBorders>
              <w:top w:val="single" w:color="000000" w:sz="4" w:space="0"/>
              <w:left w:val="single" w:color="000000" w:sz="4" w:space="0"/>
              <w:bottom w:val="nil"/>
              <w:right w:val="single" w:color="000000" w:sz="4" w:space="0"/>
            </w:tcBorders>
            <w:noWrap w:val="0"/>
            <w:vAlign w:val="center"/>
          </w:tcPr>
          <w:p w14:paraId="103293C3">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6CDEB68D">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1.00 </w:t>
            </w:r>
          </w:p>
        </w:tc>
      </w:tr>
      <w:tr w14:paraId="36CC9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155ECEF0">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364F3B50">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修复地面</w:t>
            </w:r>
          </w:p>
        </w:tc>
        <w:tc>
          <w:tcPr>
            <w:tcW w:w="1835" w:type="dxa"/>
            <w:tcBorders>
              <w:top w:val="single" w:color="000000" w:sz="4" w:space="0"/>
              <w:left w:val="single" w:color="000000" w:sz="4" w:space="0"/>
              <w:bottom w:val="single" w:color="000000" w:sz="4" w:space="0"/>
              <w:right w:val="nil"/>
            </w:tcBorders>
            <w:noWrap w:val="0"/>
            <w:vAlign w:val="center"/>
          </w:tcPr>
          <w:p w14:paraId="0DC1F7D1">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人工和材料</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01F2DFAC">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w:t>
            </w:r>
          </w:p>
        </w:tc>
        <w:tc>
          <w:tcPr>
            <w:tcW w:w="865" w:type="dxa"/>
            <w:tcBorders>
              <w:top w:val="single" w:color="000000" w:sz="4" w:space="0"/>
              <w:left w:val="nil"/>
              <w:bottom w:val="single" w:color="000000" w:sz="4" w:space="0"/>
              <w:right w:val="single" w:color="000000" w:sz="4" w:space="0"/>
            </w:tcBorders>
            <w:noWrap w:val="0"/>
            <w:vAlign w:val="center"/>
          </w:tcPr>
          <w:p w14:paraId="7FB55CBF">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1.00 </w:t>
            </w:r>
          </w:p>
        </w:tc>
      </w:tr>
      <w:tr w14:paraId="56D2D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1C2CE112">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56A91150">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穿楼板洞（含修补）</w:t>
            </w:r>
          </w:p>
        </w:tc>
        <w:tc>
          <w:tcPr>
            <w:tcW w:w="1835" w:type="dxa"/>
            <w:tcBorders>
              <w:top w:val="single" w:color="000000" w:sz="4" w:space="0"/>
              <w:left w:val="single" w:color="000000" w:sz="4" w:space="0"/>
              <w:bottom w:val="single" w:color="000000" w:sz="4" w:space="0"/>
              <w:right w:val="nil"/>
            </w:tcBorders>
            <w:noWrap w:val="0"/>
            <w:vAlign w:val="center"/>
          </w:tcPr>
          <w:p w14:paraId="7D0A4F21">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人工和材料</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25A2F53">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个</w:t>
            </w:r>
          </w:p>
        </w:tc>
        <w:tc>
          <w:tcPr>
            <w:tcW w:w="865" w:type="dxa"/>
            <w:tcBorders>
              <w:top w:val="single" w:color="000000" w:sz="4" w:space="0"/>
              <w:left w:val="nil"/>
              <w:bottom w:val="single" w:color="000000" w:sz="4" w:space="0"/>
              <w:right w:val="single" w:color="000000" w:sz="4" w:space="0"/>
            </w:tcBorders>
            <w:noWrap w:val="0"/>
            <w:vAlign w:val="center"/>
          </w:tcPr>
          <w:p w14:paraId="1B957C4C">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2.00 </w:t>
            </w:r>
          </w:p>
        </w:tc>
      </w:tr>
      <w:tr w14:paraId="41E18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0BBDED20">
            <w:pPr>
              <w:spacing w:line="600" w:lineRule="exact"/>
              <w:jc w:val="center"/>
              <w:rPr>
                <w:rFonts w:hint="default" w:ascii="Times New Roman" w:hAnsi="Times New Roman" w:eastAsia="仿宋_GB2312" w:cs="Times New Roman"/>
                <w:i w:val="0"/>
                <w:iCs w:val="0"/>
                <w:color w:val="000000"/>
                <w:sz w:val="24"/>
                <w:szCs w:val="24"/>
                <w:u w:val="none"/>
              </w:rPr>
            </w:pP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3E4B10BA">
            <w:pPr>
              <w:keepNext w:val="0"/>
              <w:keepLines w:val="0"/>
              <w:widowControl/>
              <w:suppressLineNumbers w:val="0"/>
              <w:spacing w:line="600" w:lineRule="exact"/>
              <w:jc w:val="both"/>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宣传咨询服务科</w:t>
            </w:r>
          </w:p>
        </w:tc>
        <w:tc>
          <w:tcPr>
            <w:tcW w:w="1835" w:type="dxa"/>
            <w:tcBorders>
              <w:top w:val="single" w:color="000000" w:sz="4" w:space="0"/>
              <w:left w:val="single" w:color="000000" w:sz="4" w:space="0"/>
              <w:bottom w:val="single" w:color="000000" w:sz="4" w:space="0"/>
              <w:right w:val="nil"/>
            </w:tcBorders>
            <w:noWrap w:val="0"/>
            <w:vAlign w:val="center"/>
          </w:tcPr>
          <w:p w14:paraId="40BA5127">
            <w:pPr>
              <w:spacing w:line="600" w:lineRule="exact"/>
              <w:jc w:val="both"/>
              <w:rPr>
                <w:rFonts w:hint="default" w:ascii="Times New Roman" w:hAnsi="Times New Roman" w:eastAsia="仿宋_GB2312" w:cs="Times New Roman"/>
                <w:i w:val="0"/>
                <w:iCs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A9BD6FE">
            <w:pPr>
              <w:spacing w:line="600" w:lineRule="exact"/>
              <w:jc w:val="center"/>
              <w:rPr>
                <w:rFonts w:hint="default" w:ascii="Times New Roman" w:hAnsi="Times New Roman" w:eastAsia="仿宋_GB2312" w:cs="Times New Roman"/>
                <w:i w:val="0"/>
                <w:iCs w:val="0"/>
                <w:color w:val="000000"/>
                <w:sz w:val="24"/>
                <w:szCs w:val="24"/>
                <w:u w:val="none"/>
              </w:rPr>
            </w:pPr>
          </w:p>
        </w:tc>
        <w:tc>
          <w:tcPr>
            <w:tcW w:w="865" w:type="dxa"/>
            <w:tcBorders>
              <w:top w:val="single" w:color="000000" w:sz="4" w:space="0"/>
              <w:left w:val="nil"/>
              <w:bottom w:val="single" w:color="000000" w:sz="4" w:space="0"/>
              <w:right w:val="single" w:color="000000" w:sz="4" w:space="0"/>
            </w:tcBorders>
            <w:noWrap w:val="0"/>
            <w:vAlign w:val="center"/>
          </w:tcPr>
          <w:p w14:paraId="78EC8281">
            <w:pPr>
              <w:spacing w:line="600" w:lineRule="exact"/>
              <w:jc w:val="center"/>
              <w:rPr>
                <w:rFonts w:hint="default" w:ascii="Times New Roman" w:hAnsi="Times New Roman" w:eastAsia="仿宋_GB2312" w:cs="Times New Roman"/>
                <w:i w:val="0"/>
                <w:iCs w:val="0"/>
                <w:color w:val="000000"/>
                <w:sz w:val="24"/>
                <w:szCs w:val="24"/>
                <w:u w:val="none"/>
              </w:rPr>
            </w:pPr>
          </w:p>
        </w:tc>
      </w:tr>
      <w:tr w14:paraId="3DACE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23259431">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1292E330">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DN50</w:t>
            </w:r>
            <w:r>
              <w:rPr>
                <w:rStyle w:val="81"/>
                <w:rFonts w:hint="default" w:ascii="Times New Roman" w:hAnsi="Times New Roman" w:eastAsia="仿宋_GB2312" w:cs="Times New Roman"/>
                <w:sz w:val="24"/>
                <w:szCs w:val="24"/>
                <w:lang w:val="en-US" w:eastAsia="zh-CN" w:bidi="ar"/>
              </w:rPr>
              <w:t>排水管（吊装）</w:t>
            </w:r>
          </w:p>
        </w:tc>
        <w:tc>
          <w:tcPr>
            <w:tcW w:w="1835" w:type="dxa"/>
            <w:tcBorders>
              <w:top w:val="single" w:color="000000" w:sz="4" w:space="0"/>
              <w:left w:val="single" w:color="000000" w:sz="4" w:space="0"/>
              <w:bottom w:val="single" w:color="000000" w:sz="4" w:space="0"/>
              <w:right w:val="nil"/>
            </w:tcBorders>
            <w:noWrap w:val="0"/>
            <w:vAlign w:val="center"/>
          </w:tcPr>
          <w:p w14:paraId="4FCFE63A">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人工和材料</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9B4EB68">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米</w:t>
            </w:r>
          </w:p>
        </w:tc>
        <w:tc>
          <w:tcPr>
            <w:tcW w:w="865" w:type="dxa"/>
            <w:tcBorders>
              <w:top w:val="single" w:color="000000" w:sz="4" w:space="0"/>
              <w:left w:val="nil"/>
              <w:bottom w:val="single" w:color="000000" w:sz="4" w:space="0"/>
              <w:right w:val="single" w:color="000000" w:sz="4" w:space="0"/>
            </w:tcBorders>
            <w:noWrap w:val="0"/>
            <w:vAlign w:val="center"/>
          </w:tcPr>
          <w:p w14:paraId="6AF6E4A5">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24.31 </w:t>
            </w:r>
          </w:p>
        </w:tc>
      </w:tr>
      <w:tr w14:paraId="2B79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62321BD8">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1FEAB61A">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二层天面不锈钢接水盘</w:t>
            </w:r>
          </w:p>
        </w:tc>
        <w:tc>
          <w:tcPr>
            <w:tcW w:w="1835" w:type="dxa"/>
            <w:tcBorders>
              <w:top w:val="single" w:color="000000" w:sz="4" w:space="0"/>
              <w:left w:val="single" w:color="000000" w:sz="4" w:space="0"/>
              <w:bottom w:val="single" w:color="000000" w:sz="4" w:space="0"/>
              <w:right w:val="nil"/>
            </w:tcBorders>
            <w:noWrap w:val="0"/>
            <w:vAlign w:val="center"/>
          </w:tcPr>
          <w:p w14:paraId="7FC63A3D">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人工和材料</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505DE72">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个</w:t>
            </w:r>
          </w:p>
        </w:tc>
        <w:tc>
          <w:tcPr>
            <w:tcW w:w="865" w:type="dxa"/>
            <w:tcBorders>
              <w:top w:val="single" w:color="000000" w:sz="4" w:space="0"/>
              <w:left w:val="nil"/>
              <w:bottom w:val="single" w:color="000000" w:sz="4" w:space="0"/>
              <w:right w:val="single" w:color="000000" w:sz="4" w:space="0"/>
            </w:tcBorders>
            <w:noWrap w:val="0"/>
            <w:vAlign w:val="center"/>
          </w:tcPr>
          <w:p w14:paraId="37A0A09E">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2.00 </w:t>
            </w:r>
          </w:p>
        </w:tc>
      </w:tr>
      <w:tr w14:paraId="2FBFA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779E65DE">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60932C3C">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拆装原有石膏板天花</w:t>
            </w:r>
          </w:p>
        </w:tc>
        <w:tc>
          <w:tcPr>
            <w:tcW w:w="1835" w:type="dxa"/>
            <w:tcBorders>
              <w:top w:val="single" w:color="000000" w:sz="4" w:space="0"/>
              <w:left w:val="single" w:color="000000" w:sz="4" w:space="0"/>
              <w:bottom w:val="single" w:color="000000" w:sz="4" w:space="0"/>
              <w:right w:val="nil"/>
            </w:tcBorders>
            <w:noWrap w:val="0"/>
            <w:vAlign w:val="center"/>
          </w:tcPr>
          <w:p w14:paraId="23A97D36">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人工和材料</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417B3DC">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w:t>
            </w:r>
          </w:p>
        </w:tc>
        <w:tc>
          <w:tcPr>
            <w:tcW w:w="865" w:type="dxa"/>
            <w:tcBorders>
              <w:top w:val="single" w:color="000000" w:sz="4" w:space="0"/>
              <w:left w:val="nil"/>
              <w:bottom w:val="single" w:color="000000" w:sz="4" w:space="0"/>
              <w:right w:val="single" w:color="000000" w:sz="4" w:space="0"/>
            </w:tcBorders>
            <w:noWrap w:val="0"/>
            <w:vAlign w:val="center"/>
          </w:tcPr>
          <w:p w14:paraId="00C18FD6">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1.00 </w:t>
            </w:r>
          </w:p>
        </w:tc>
      </w:tr>
      <w:tr w14:paraId="545A7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5184E890">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037B5851">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石膏板天花乳胶漆修复</w:t>
            </w:r>
          </w:p>
        </w:tc>
        <w:tc>
          <w:tcPr>
            <w:tcW w:w="1835" w:type="dxa"/>
            <w:tcBorders>
              <w:top w:val="single" w:color="000000" w:sz="4" w:space="0"/>
              <w:left w:val="single" w:color="000000" w:sz="4" w:space="0"/>
              <w:bottom w:val="single" w:color="000000" w:sz="4" w:space="0"/>
              <w:right w:val="nil"/>
            </w:tcBorders>
            <w:noWrap w:val="0"/>
            <w:vAlign w:val="center"/>
          </w:tcPr>
          <w:p w14:paraId="379A6B9F">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人工和材料</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01397A79">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w:t>
            </w:r>
          </w:p>
        </w:tc>
        <w:tc>
          <w:tcPr>
            <w:tcW w:w="865" w:type="dxa"/>
            <w:tcBorders>
              <w:top w:val="single" w:color="000000" w:sz="4" w:space="0"/>
              <w:left w:val="nil"/>
              <w:bottom w:val="single" w:color="000000" w:sz="4" w:space="0"/>
              <w:right w:val="single" w:color="000000" w:sz="4" w:space="0"/>
            </w:tcBorders>
            <w:noWrap w:val="0"/>
            <w:vAlign w:val="center"/>
          </w:tcPr>
          <w:p w14:paraId="1B9435CC">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1.00 </w:t>
            </w:r>
          </w:p>
        </w:tc>
      </w:tr>
      <w:tr w14:paraId="14D0C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766C31B4">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12E74035">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拆装原有铝扣板天花</w:t>
            </w:r>
          </w:p>
        </w:tc>
        <w:tc>
          <w:tcPr>
            <w:tcW w:w="1835" w:type="dxa"/>
            <w:tcBorders>
              <w:top w:val="single" w:color="000000" w:sz="4" w:space="0"/>
              <w:left w:val="single" w:color="000000" w:sz="4" w:space="0"/>
              <w:bottom w:val="single" w:color="000000" w:sz="4" w:space="0"/>
              <w:right w:val="nil"/>
            </w:tcBorders>
            <w:noWrap w:val="0"/>
            <w:vAlign w:val="center"/>
          </w:tcPr>
          <w:p w14:paraId="2291309A">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人工和材料</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45D16327">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w:t>
            </w:r>
          </w:p>
        </w:tc>
        <w:tc>
          <w:tcPr>
            <w:tcW w:w="865" w:type="dxa"/>
            <w:tcBorders>
              <w:top w:val="single" w:color="000000" w:sz="4" w:space="0"/>
              <w:left w:val="nil"/>
              <w:bottom w:val="single" w:color="000000" w:sz="4" w:space="0"/>
              <w:right w:val="single" w:color="000000" w:sz="4" w:space="0"/>
            </w:tcBorders>
            <w:noWrap w:val="0"/>
            <w:vAlign w:val="center"/>
          </w:tcPr>
          <w:p w14:paraId="17D5E21A">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1.00 </w:t>
            </w:r>
          </w:p>
        </w:tc>
      </w:tr>
      <w:tr w14:paraId="47D6A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017FA8E1">
            <w:pPr>
              <w:spacing w:line="600" w:lineRule="exact"/>
              <w:jc w:val="center"/>
              <w:rPr>
                <w:rFonts w:hint="default" w:ascii="Times New Roman" w:hAnsi="Times New Roman" w:eastAsia="仿宋_GB2312" w:cs="Times New Roman"/>
                <w:i w:val="0"/>
                <w:iCs w:val="0"/>
                <w:color w:val="000000"/>
                <w:sz w:val="24"/>
                <w:szCs w:val="24"/>
                <w:u w:val="none"/>
              </w:rPr>
            </w:pP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36ED8072">
            <w:pPr>
              <w:keepNext w:val="0"/>
              <w:keepLines w:val="0"/>
              <w:widowControl/>
              <w:suppressLineNumbers w:val="0"/>
              <w:spacing w:line="600" w:lineRule="exact"/>
              <w:jc w:val="both"/>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稽核科</w:t>
            </w:r>
          </w:p>
        </w:tc>
        <w:tc>
          <w:tcPr>
            <w:tcW w:w="1835" w:type="dxa"/>
            <w:tcBorders>
              <w:top w:val="single" w:color="000000" w:sz="4" w:space="0"/>
              <w:left w:val="single" w:color="000000" w:sz="4" w:space="0"/>
              <w:bottom w:val="single" w:color="000000" w:sz="4" w:space="0"/>
              <w:right w:val="nil"/>
            </w:tcBorders>
            <w:noWrap w:val="0"/>
            <w:vAlign w:val="center"/>
          </w:tcPr>
          <w:p w14:paraId="2B29447C">
            <w:pPr>
              <w:spacing w:line="600" w:lineRule="exact"/>
              <w:jc w:val="both"/>
              <w:rPr>
                <w:rFonts w:hint="default" w:ascii="Times New Roman" w:hAnsi="Times New Roman" w:eastAsia="仿宋_GB2312" w:cs="Times New Roman"/>
                <w:i w:val="0"/>
                <w:iCs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119206AD">
            <w:pPr>
              <w:spacing w:line="600" w:lineRule="exact"/>
              <w:rPr>
                <w:rFonts w:hint="default" w:ascii="Times New Roman" w:hAnsi="Times New Roman" w:eastAsia="仿宋_GB2312" w:cs="Times New Roman"/>
                <w:i w:val="0"/>
                <w:iCs w:val="0"/>
                <w:color w:val="000000"/>
                <w:sz w:val="24"/>
                <w:szCs w:val="24"/>
                <w:u w:val="none"/>
              </w:rPr>
            </w:pPr>
          </w:p>
        </w:tc>
        <w:tc>
          <w:tcPr>
            <w:tcW w:w="865" w:type="dxa"/>
            <w:tcBorders>
              <w:top w:val="single" w:color="000000" w:sz="4" w:space="0"/>
              <w:left w:val="nil"/>
              <w:bottom w:val="single" w:color="000000" w:sz="4" w:space="0"/>
              <w:right w:val="single" w:color="000000" w:sz="4" w:space="0"/>
            </w:tcBorders>
            <w:noWrap w:val="0"/>
            <w:vAlign w:val="center"/>
          </w:tcPr>
          <w:p w14:paraId="3C6D8410">
            <w:pPr>
              <w:spacing w:line="600" w:lineRule="exact"/>
              <w:jc w:val="center"/>
              <w:rPr>
                <w:rFonts w:hint="default" w:ascii="Times New Roman" w:hAnsi="Times New Roman" w:eastAsia="仿宋_GB2312" w:cs="Times New Roman"/>
                <w:i w:val="0"/>
                <w:iCs w:val="0"/>
                <w:color w:val="000000"/>
                <w:sz w:val="24"/>
                <w:szCs w:val="24"/>
                <w:u w:val="none"/>
              </w:rPr>
            </w:pPr>
          </w:p>
        </w:tc>
      </w:tr>
      <w:tr w14:paraId="76A39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5EA0EB05">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3BDAF9C9">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8厘埃特板隔墙</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38DCD46D">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人工和材料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24361885">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w:t>
            </w:r>
            <w:r>
              <w:rPr>
                <w:rStyle w:val="79"/>
                <w:rFonts w:hint="default" w:ascii="Times New Roman" w:hAnsi="Times New Roman" w:eastAsia="仿宋_GB2312" w:cs="Times New Roman"/>
                <w:sz w:val="24"/>
                <w:szCs w:val="24"/>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E8976E0">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18.47 </w:t>
            </w:r>
          </w:p>
        </w:tc>
      </w:tr>
      <w:tr w14:paraId="44955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4B7A0901">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6BED4CD5">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墙面装饰板</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3639202B">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人工和材料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3072304">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w:t>
            </w:r>
            <w:r>
              <w:rPr>
                <w:rStyle w:val="79"/>
                <w:rFonts w:hint="default" w:ascii="Times New Roman" w:hAnsi="Times New Roman" w:eastAsia="仿宋_GB2312" w:cs="Times New Roman"/>
                <w:sz w:val="24"/>
                <w:szCs w:val="24"/>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32B7750E">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18.47 </w:t>
            </w:r>
          </w:p>
        </w:tc>
      </w:tr>
      <w:tr w14:paraId="275B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56309B43">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67AEAC72">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收口线条</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4590200A">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人工和材料</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C697949">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米</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C176B27">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24.31 </w:t>
            </w:r>
          </w:p>
        </w:tc>
      </w:tr>
      <w:tr w14:paraId="7E085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3F631F2F">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0143A4C0">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不锈钢地脚线</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356A4187">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人工和材料</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0C4A26C">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米</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064214BE">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12.31 </w:t>
            </w:r>
          </w:p>
        </w:tc>
      </w:tr>
      <w:tr w14:paraId="61C5E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3E387735">
            <w:pPr>
              <w:spacing w:line="600" w:lineRule="exact"/>
              <w:jc w:val="center"/>
              <w:rPr>
                <w:rFonts w:hint="default" w:ascii="Times New Roman" w:hAnsi="Times New Roman" w:eastAsia="仿宋_GB2312" w:cs="Times New Roman"/>
                <w:i w:val="0"/>
                <w:iCs w:val="0"/>
                <w:color w:val="000000"/>
                <w:sz w:val="24"/>
                <w:szCs w:val="24"/>
                <w:u w:val="none"/>
              </w:rPr>
            </w:pP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4ECFF7AB">
            <w:pPr>
              <w:keepNext w:val="0"/>
              <w:keepLines w:val="0"/>
              <w:widowControl/>
              <w:suppressLineNumbers w:val="0"/>
              <w:spacing w:line="600" w:lineRule="exact"/>
              <w:jc w:val="both"/>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楼梯间及大厅</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3F5DAE02">
            <w:pPr>
              <w:spacing w:line="600" w:lineRule="exact"/>
              <w:jc w:val="both"/>
              <w:rPr>
                <w:rFonts w:hint="default" w:ascii="Times New Roman" w:hAnsi="Times New Roman" w:eastAsia="仿宋_GB2312" w:cs="Times New Roman"/>
                <w:i w:val="0"/>
                <w:iCs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705B3A58">
            <w:pPr>
              <w:spacing w:line="600" w:lineRule="exact"/>
              <w:jc w:val="center"/>
              <w:rPr>
                <w:rFonts w:hint="default" w:ascii="Times New Roman" w:hAnsi="Times New Roman" w:eastAsia="仿宋_GB2312" w:cs="Times New Roman"/>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5207BF3A">
            <w:pPr>
              <w:spacing w:line="600" w:lineRule="exact"/>
              <w:jc w:val="center"/>
              <w:rPr>
                <w:rFonts w:hint="default" w:ascii="Times New Roman" w:hAnsi="Times New Roman" w:eastAsia="仿宋_GB2312" w:cs="Times New Roman"/>
                <w:i w:val="0"/>
                <w:iCs w:val="0"/>
                <w:color w:val="000000"/>
                <w:sz w:val="24"/>
                <w:szCs w:val="24"/>
                <w:u w:val="none"/>
              </w:rPr>
            </w:pPr>
          </w:p>
        </w:tc>
      </w:tr>
      <w:tr w14:paraId="15FF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071EA7DD">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45B9560E">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松脱抛光砖加固</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31E90347">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人工和材料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039EFEE0">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w:t>
            </w:r>
            <w:r>
              <w:rPr>
                <w:rStyle w:val="79"/>
                <w:rFonts w:hint="default" w:ascii="Times New Roman" w:hAnsi="Times New Roman" w:eastAsia="仿宋_GB2312" w:cs="Times New Roman"/>
                <w:sz w:val="24"/>
                <w:szCs w:val="24"/>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4DB39012">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75.00 </w:t>
            </w:r>
          </w:p>
        </w:tc>
      </w:tr>
      <w:tr w14:paraId="3CEC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54607111">
            <w:pPr>
              <w:spacing w:line="600" w:lineRule="exact"/>
              <w:jc w:val="center"/>
              <w:rPr>
                <w:rFonts w:hint="default" w:ascii="Times New Roman" w:hAnsi="Times New Roman" w:eastAsia="仿宋_GB2312" w:cs="Times New Roman"/>
                <w:i w:val="0"/>
                <w:iCs w:val="0"/>
                <w:color w:val="000000"/>
                <w:sz w:val="24"/>
                <w:szCs w:val="24"/>
                <w:u w:val="none"/>
              </w:rPr>
            </w:pP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25DAB13B">
            <w:pPr>
              <w:keepNext w:val="0"/>
              <w:keepLines w:val="0"/>
              <w:widowControl/>
              <w:suppressLineNumbers w:val="0"/>
              <w:spacing w:line="600" w:lineRule="exact"/>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职工之家</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6AC72E96">
            <w:pPr>
              <w:spacing w:line="600" w:lineRule="exact"/>
              <w:jc w:val="left"/>
              <w:rPr>
                <w:rFonts w:hint="default" w:ascii="Times New Roman" w:hAnsi="Times New Roman" w:eastAsia="仿宋_GB2312" w:cs="Times New Roman"/>
                <w:i w:val="0"/>
                <w:iCs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60368B59">
            <w:pPr>
              <w:spacing w:line="600" w:lineRule="exact"/>
              <w:jc w:val="center"/>
              <w:rPr>
                <w:rFonts w:hint="default" w:ascii="Times New Roman" w:hAnsi="Times New Roman" w:eastAsia="仿宋_GB2312" w:cs="Times New Roman"/>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373CB7FB">
            <w:pPr>
              <w:spacing w:line="600" w:lineRule="exact"/>
              <w:jc w:val="center"/>
              <w:rPr>
                <w:rFonts w:hint="default" w:ascii="Times New Roman" w:hAnsi="Times New Roman" w:eastAsia="仿宋_GB2312" w:cs="Times New Roman"/>
                <w:i w:val="0"/>
                <w:iCs w:val="0"/>
                <w:color w:val="000000"/>
                <w:sz w:val="24"/>
                <w:szCs w:val="24"/>
                <w:u w:val="none"/>
              </w:rPr>
            </w:pPr>
          </w:p>
        </w:tc>
      </w:tr>
      <w:tr w14:paraId="1E7F8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77BFA83D">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036D61F0">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铲除原有乳胶漆墙面</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1FDAF768">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43AD4E59">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w:t>
            </w:r>
            <w:r>
              <w:rPr>
                <w:rStyle w:val="79"/>
                <w:rFonts w:hint="default" w:ascii="Times New Roman" w:hAnsi="Times New Roman" w:eastAsia="仿宋_GB2312" w:cs="Times New Roman"/>
                <w:sz w:val="24"/>
                <w:szCs w:val="24"/>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3C245D8A">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109.10 </w:t>
            </w:r>
          </w:p>
        </w:tc>
      </w:tr>
      <w:tr w14:paraId="38C8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59365230">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49195E63">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批腻子灰</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17D7F861">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5434F29C">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w:t>
            </w:r>
            <w:r>
              <w:rPr>
                <w:rStyle w:val="79"/>
                <w:rFonts w:hint="default" w:ascii="Times New Roman" w:hAnsi="Times New Roman" w:eastAsia="仿宋_GB2312" w:cs="Times New Roman"/>
                <w:sz w:val="24"/>
                <w:szCs w:val="24"/>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02F6478B">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109.10 </w:t>
            </w:r>
          </w:p>
        </w:tc>
      </w:tr>
      <w:tr w14:paraId="4CF5F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7D6EFD1B">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2B10C8A3">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乳胶漆翻新（两底两面）</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6BA107F8">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783515F">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w:t>
            </w:r>
            <w:r>
              <w:rPr>
                <w:rStyle w:val="79"/>
                <w:rFonts w:hint="default" w:ascii="Times New Roman" w:hAnsi="Times New Roman" w:eastAsia="仿宋_GB2312" w:cs="Times New Roman"/>
                <w:sz w:val="24"/>
                <w:szCs w:val="24"/>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1B2D7CDA">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109.10 </w:t>
            </w:r>
          </w:p>
        </w:tc>
      </w:tr>
      <w:tr w14:paraId="3CC5C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27949E65">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4089B606">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拆除原有复合木地板</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2195DEDF">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A73C3F2">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w:t>
            </w:r>
            <w:r>
              <w:rPr>
                <w:rStyle w:val="79"/>
                <w:rFonts w:hint="default" w:ascii="Times New Roman" w:hAnsi="Times New Roman" w:eastAsia="仿宋_GB2312" w:cs="Times New Roman"/>
                <w:sz w:val="24"/>
                <w:szCs w:val="24"/>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2C07B365">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16.00 </w:t>
            </w:r>
          </w:p>
        </w:tc>
      </w:tr>
      <w:tr w14:paraId="7588F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0C12921F">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3D6EEF7E">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新装复合木地板</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620B28D7">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55F5ACB6">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w:t>
            </w:r>
            <w:r>
              <w:rPr>
                <w:rStyle w:val="79"/>
                <w:rFonts w:hint="default" w:ascii="Times New Roman" w:hAnsi="Times New Roman" w:eastAsia="仿宋_GB2312" w:cs="Times New Roman"/>
                <w:sz w:val="24"/>
                <w:szCs w:val="24"/>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75C17698">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16.00 </w:t>
            </w:r>
          </w:p>
        </w:tc>
      </w:tr>
      <w:tr w14:paraId="5551C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45F95D45">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26</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58E58071">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复合木地板底处理</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2945BD66">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22D6F3F0">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M</w:t>
            </w:r>
            <w:r>
              <w:rPr>
                <w:rStyle w:val="79"/>
                <w:rFonts w:hint="default" w:ascii="Times New Roman" w:hAnsi="Times New Roman" w:eastAsia="仿宋_GB2312" w:cs="Times New Roman"/>
                <w:sz w:val="24"/>
                <w:szCs w:val="24"/>
                <w:lang w:val="en-US" w:eastAsia="zh-CN" w:bidi="ar"/>
              </w:rPr>
              <w:t>2</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30154BAB">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16.00 </w:t>
            </w:r>
          </w:p>
        </w:tc>
      </w:tr>
      <w:tr w14:paraId="0F28C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37D9B854">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76EDCBB1">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拆装柜机空调</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48B06BA0">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274479BD">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台</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0101FBE6">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1.00 </w:t>
            </w:r>
          </w:p>
        </w:tc>
      </w:tr>
      <w:tr w14:paraId="071AF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4AA8C51E">
            <w:pPr>
              <w:spacing w:line="600" w:lineRule="exact"/>
              <w:jc w:val="center"/>
              <w:rPr>
                <w:rFonts w:hint="default" w:ascii="Times New Roman" w:hAnsi="Times New Roman" w:eastAsia="仿宋_GB2312" w:cs="Times New Roman"/>
                <w:i w:val="0"/>
                <w:iCs w:val="0"/>
                <w:color w:val="000000"/>
                <w:sz w:val="24"/>
                <w:szCs w:val="24"/>
                <w:u w:val="none"/>
              </w:rPr>
            </w:pP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4F934EDD">
            <w:pPr>
              <w:keepNext w:val="0"/>
              <w:keepLines w:val="0"/>
              <w:widowControl/>
              <w:suppressLineNumbers w:val="0"/>
              <w:spacing w:line="600" w:lineRule="exact"/>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室外修缮</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2FEFE3F2">
            <w:pPr>
              <w:spacing w:line="600" w:lineRule="exact"/>
              <w:jc w:val="left"/>
              <w:rPr>
                <w:rFonts w:hint="default" w:ascii="Times New Roman" w:hAnsi="Times New Roman" w:eastAsia="仿宋_GB2312" w:cs="Times New Roman"/>
                <w:i w:val="0"/>
                <w:iCs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25BC9293">
            <w:pPr>
              <w:spacing w:line="600" w:lineRule="exact"/>
              <w:jc w:val="center"/>
              <w:rPr>
                <w:rFonts w:hint="default" w:ascii="Times New Roman" w:hAnsi="Times New Roman" w:eastAsia="仿宋_GB2312" w:cs="Times New Roman"/>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178A65FF">
            <w:pPr>
              <w:spacing w:line="600" w:lineRule="exact"/>
              <w:jc w:val="center"/>
              <w:rPr>
                <w:rFonts w:hint="default" w:ascii="Times New Roman" w:hAnsi="Times New Roman" w:eastAsia="仿宋_GB2312" w:cs="Times New Roman"/>
                <w:i w:val="0"/>
                <w:iCs w:val="0"/>
                <w:color w:val="000000"/>
                <w:sz w:val="24"/>
                <w:szCs w:val="24"/>
                <w:u w:val="none"/>
              </w:rPr>
            </w:pPr>
          </w:p>
        </w:tc>
      </w:tr>
      <w:tr w14:paraId="60ED9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15CD5DF1">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60783569">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树池砌砖（15CM高）</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3CCE3954">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085CE718">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米</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7BA057A4">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10.40 </w:t>
            </w:r>
          </w:p>
        </w:tc>
      </w:tr>
      <w:tr w14:paraId="0418E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1941D4DB">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31A8C4A9">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树池批荡</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41F5A83B">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7C8EAB2C">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米</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04991908">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10.40 </w:t>
            </w:r>
          </w:p>
        </w:tc>
      </w:tr>
      <w:tr w14:paraId="6D112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59245466">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7014A3D4">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室外路面打掉原有地板</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602FCAAD">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18A84C63">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块</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56F0C7AD">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32.00 </w:t>
            </w:r>
          </w:p>
        </w:tc>
      </w:tr>
      <w:tr w14:paraId="7BF0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08C49EFC">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3434" w:type="dxa"/>
            <w:tcBorders>
              <w:top w:val="single" w:color="000000" w:sz="4" w:space="0"/>
              <w:left w:val="single" w:color="000000" w:sz="4" w:space="0"/>
              <w:bottom w:val="single" w:color="000000" w:sz="4" w:space="0"/>
              <w:right w:val="single" w:color="000000" w:sz="4" w:space="0"/>
            </w:tcBorders>
            <w:noWrap w:val="0"/>
            <w:vAlign w:val="center"/>
          </w:tcPr>
          <w:p w14:paraId="5003BF6B">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室外更换路面石地板（59*29.5*5）</w:t>
            </w:r>
          </w:p>
        </w:tc>
        <w:tc>
          <w:tcPr>
            <w:tcW w:w="1835" w:type="dxa"/>
            <w:tcBorders>
              <w:top w:val="single" w:color="000000" w:sz="4" w:space="0"/>
              <w:left w:val="single" w:color="000000" w:sz="4" w:space="0"/>
              <w:bottom w:val="single" w:color="000000" w:sz="4" w:space="0"/>
              <w:right w:val="single" w:color="000000" w:sz="4" w:space="0"/>
            </w:tcBorders>
            <w:noWrap w:val="0"/>
            <w:vAlign w:val="center"/>
          </w:tcPr>
          <w:p w14:paraId="658984C4">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B8B5B29">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块</w:t>
            </w:r>
          </w:p>
        </w:tc>
        <w:tc>
          <w:tcPr>
            <w:tcW w:w="865" w:type="dxa"/>
            <w:tcBorders>
              <w:top w:val="single" w:color="000000" w:sz="4" w:space="0"/>
              <w:left w:val="single" w:color="000000" w:sz="4" w:space="0"/>
              <w:bottom w:val="single" w:color="000000" w:sz="4" w:space="0"/>
              <w:right w:val="single" w:color="000000" w:sz="4" w:space="0"/>
            </w:tcBorders>
            <w:noWrap/>
            <w:vAlign w:val="center"/>
          </w:tcPr>
          <w:p w14:paraId="708CDD62">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32.00 </w:t>
            </w:r>
          </w:p>
        </w:tc>
      </w:tr>
      <w:tr w14:paraId="2667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0A413064">
            <w:pPr>
              <w:spacing w:line="600" w:lineRule="exact"/>
              <w:jc w:val="center"/>
              <w:rPr>
                <w:rFonts w:hint="default" w:ascii="Times New Roman" w:hAnsi="Times New Roman" w:eastAsia="仿宋_GB2312" w:cs="Times New Roman"/>
                <w:i w:val="0"/>
                <w:iCs w:val="0"/>
                <w:color w:val="000000"/>
                <w:sz w:val="24"/>
                <w:szCs w:val="24"/>
                <w:u w:val="none"/>
              </w:rPr>
            </w:pPr>
          </w:p>
        </w:tc>
        <w:tc>
          <w:tcPr>
            <w:tcW w:w="5269" w:type="dxa"/>
            <w:gridSpan w:val="2"/>
            <w:tcBorders>
              <w:top w:val="single" w:color="000000" w:sz="4" w:space="0"/>
              <w:left w:val="single" w:color="000000" w:sz="4" w:space="0"/>
              <w:bottom w:val="single" w:color="000000" w:sz="4" w:space="0"/>
              <w:right w:val="single" w:color="000000" w:sz="4" w:space="0"/>
            </w:tcBorders>
            <w:noWrap w:val="0"/>
            <w:vAlign w:val="center"/>
          </w:tcPr>
          <w:p w14:paraId="6B0CA9D6">
            <w:pPr>
              <w:keepNext w:val="0"/>
              <w:keepLines w:val="0"/>
              <w:widowControl/>
              <w:suppressLineNumbers w:val="0"/>
              <w:spacing w:line="600" w:lineRule="exact"/>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小计</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338CB60C">
            <w:pPr>
              <w:spacing w:line="600" w:lineRule="exact"/>
              <w:jc w:val="center"/>
              <w:rPr>
                <w:rFonts w:hint="default" w:ascii="Times New Roman" w:hAnsi="Times New Roman" w:eastAsia="仿宋_GB2312" w:cs="Times New Roman"/>
                <w:b/>
                <w:bCs/>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6A8EDD4A">
            <w:pPr>
              <w:spacing w:line="600" w:lineRule="exact"/>
              <w:jc w:val="center"/>
              <w:rPr>
                <w:rFonts w:hint="default" w:ascii="Times New Roman" w:hAnsi="Times New Roman" w:eastAsia="仿宋_GB2312" w:cs="Times New Roman"/>
                <w:b/>
                <w:bCs/>
                <w:i w:val="0"/>
                <w:iCs w:val="0"/>
                <w:color w:val="000000"/>
                <w:sz w:val="24"/>
                <w:szCs w:val="24"/>
                <w:u w:val="none"/>
              </w:rPr>
            </w:pPr>
          </w:p>
        </w:tc>
      </w:tr>
      <w:tr w14:paraId="720B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461" w:type="dxa"/>
            <w:tcBorders>
              <w:top w:val="single" w:color="000000" w:sz="4" w:space="0"/>
              <w:left w:val="single" w:color="000000" w:sz="4" w:space="0"/>
              <w:bottom w:val="single" w:color="000000" w:sz="4" w:space="0"/>
              <w:right w:val="single" w:color="000000" w:sz="4" w:space="0"/>
            </w:tcBorders>
            <w:noWrap/>
            <w:vAlign w:val="center"/>
          </w:tcPr>
          <w:p w14:paraId="348B0A8E">
            <w:pPr>
              <w:spacing w:line="600" w:lineRule="exact"/>
              <w:jc w:val="center"/>
              <w:rPr>
                <w:rFonts w:hint="default" w:ascii="Times New Roman" w:hAnsi="Times New Roman" w:eastAsia="仿宋_GB2312" w:cs="Times New Roman"/>
                <w:i w:val="0"/>
                <w:iCs w:val="0"/>
                <w:color w:val="000000"/>
                <w:sz w:val="24"/>
                <w:szCs w:val="24"/>
                <w:u w:val="none"/>
              </w:rPr>
            </w:pPr>
          </w:p>
        </w:tc>
        <w:tc>
          <w:tcPr>
            <w:tcW w:w="5269" w:type="dxa"/>
            <w:gridSpan w:val="2"/>
            <w:tcBorders>
              <w:top w:val="single" w:color="000000" w:sz="4" w:space="0"/>
              <w:left w:val="single" w:color="000000" w:sz="4" w:space="0"/>
              <w:bottom w:val="single" w:color="000000" w:sz="4" w:space="0"/>
              <w:right w:val="single" w:color="000000" w:sz="4" w:space="0"/>
            </w:tcBorders>
            <w:noWrap w:val="0"/>
            <w:vAlign w:val="center"/>
          </w:tcPr>
          <w:p w14:paraId="4D650019">
            <w:pPr>
              <w:keepNext w:val="0"/>
              <w:keepLines w:val="0"/>
              <w:widowControl/>
              <w:suppressLineNumbers w:val="0"/>
              <w:spacing w:line="600" w:lineRule="exact"/>
              <w:jc w:val="left"/>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bidi="ar"/>
              </w:rPr>
              <w:t>措施费及其它</w:t>
            </w:r>
          </w:p>
        </w:tc>
        <w:tc>
          <w:tcPr>
            <w:tcW w:w="830" w:type="dxa"/>
            <w:tcBorders>
              <w:top w:val="single" w:color="000000" w:sz="4" w:space="0"/>
              <w:left w:val="single" w:color="000000" w:sz="4" w:space="0"/>
              <w:bottom w:val="single" w:color="000000" w:sz="4" w:space="0"/>
              <w:right w:val="single" w:color="000000" w:sz="4" w:space="0"/>
            </w:tcBorders>
            <w:noWrap/>
            <w:vAlign w:val="center"/>
          </w:tcPr>
          <w:p w14:paraId="7E49F994">
            <w:pPr>
              <w:spacing w:line="600" w:lineRule="exact"/>
              <w:jc w:val="center"/>
              <w:rPr>
                <w:rFonts w:hint="default" w:ascii="Times New Roman" w:hAnsi="Times New Roman" w:eastAsia="仿宋_GB2312" w:cs="Times New Roman"/>
                <w:i w:val="0"/>
                <w:iCs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14:paraId="2FFA906A">
            <w:pPr>
              <w:spacing w:line="600" w:lineRule="exact"/>
              <w:jc w:val="center"/>
              <w:rPr>
                <w:rFonts w:hint="default" w:ascii="Times New Roman" w:hAnsi="Times New Roman" w:eastAsia="仿宋_GB2312" w:cs="Times New Roman"/>
                <w:i w:val="0"/>
                <w:iCs w:val="0"/>
                <w:color w:val="000000"/>
                <w:sz w:val="24"/>
                <w:szCs w:val="24"/>
                <w:u w:val="none"/>
              </w:rPr>
            </w:pPr>
          </w:p>
        </w:tc>
      </w:tr>
      <w:tr w14:paraId="63CC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4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FEBCD6">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F000D">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清洁费</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C47E7">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769C">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902D">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r>
      <w:tr w14:paraId="5110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409E0">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E86DE">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现场保护及清理</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DE835">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人工材料</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E5D8">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7C833">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r>
      <w:tr w14:paraId="1C59A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F2CF0">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00A4D2">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人工二次材料搬运</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275BA4">
            <w:pPr>
              <w:keepNext w:val="0"/>
              <w:keepLines w:val="0"/>
              <w:widowControl/>
              <w:suppressLineNumbers w:val="0"/>
              <w:spacing w:line="60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B8B9">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10B45">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r>
      <w:tr w14:paraId="34257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14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1365A">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8B78C">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建筑垃圾装车外运</w:t>
            </w:r>
          </w:p>
        </w:tc>
        <w:tc>
          <w:tcPr>
            <w:tcW w:w="18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A190F">
            <w:pPr>
              <w:keepNext w:val="0"/>
              <w:keepLines w:val="0"/>
              <w:widowControl/>
              <w:suppressLineNumbers w:val="0"/>
              <w:spacing w:line="60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人工机械 含清运堆填费</w:t>
            </w:r>
          </w:p>
        </w:tc>
        <w:tc>
          <w:tcPr>
            <w:tcW w:w="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61E2">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项</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800F">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1</w:t>
            </w:r>
          </w:p>
        </w:tc>
      </w:tr>
      <w:tr w14:paraId="708D7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1" w:type="dxa"/>
            <w:tcBorders>
              <w:top w:val="nil"/>
              <w:left w:val="nil"/>
              <w:bottom w:val="nil"/>
              <w:right w:val="nil"/>
            </w:tcBorders>
            <w:noWrap/>
            <w:vAlign w:val="center"/>
          </w:tcPr>
          <w:p w14:paraId="724EC664">
            <w:pPr>
              <w:keepNext w:val="0"/>
              <w:keepLines w:val="0"/>
              <w:widowControl/>
              <w:suppressLineNumbers w:val="0"/>
              <w:spacing w:line="60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bidi="ar"/>
              </w:rPr>
              <w:t xml:space="preserve">                 </w:t>
            </w:r>
          </w:p>
        </w:tc>
        <w:tc>
          <w:tcPr>
            <w:tcW w:w="3434" w:type="dxa"/>
            <w:tcBorders>
              <w:top w:val="nil"/>
              <w:left w:val="nil"/>
              <w:bottom w:val="nil"/>
              <w:right w:val="nil"/>
            </w:tcBorders>
            <w:noWrap w:val="0"/>
            <w:vAlign w:val="center"/>
          </w:tcPr>
          <w:p w14:paraId="378A950B">
            <w:pPr>
              <w:spacing w:line="600" w:lineRule="exact"/>
              <w:rPr>
                <w:rFonts w:hint="default" w:ascii="Times New Roman" w:hAnsi="Times New Roman" w:eastAsia="仿宋_GB2312" w:cs="Times New Roman"/>
                <w:i w:val="0"/>
                <w:iCs w:val="0"/>
                <w:color w:val="000000"/>
                <w:sz w:val="24"/>
                <w:szCs w:val="24"/>
                <w:u w:val="none"/>
              </w:rPr>
            </w:pPr>
          </w:p>
        </w:tc>
        <w:tc>
          <w:tcPr>
            <w:tcW w:w="1835" w:type="dxa"/>
            <w:tcBorders>
              <w:top w:val="nil"/>
              <w:left w:val="nil"/>
              <w:bottom w:val="nil"/>
              <w:right w:val="nil"/>
            </w:tcBorders>
            <w:noWrap w:val="0"/>
            <w:vAlign w:val="center"/>
          </w:tcPr>
          <w:p w14:paraId="369B2FD8">
            <w:pPr>
              <w:spacing w:line="600" w:lineRule="exact"/>
              <w:rPr>
                <w:rFonts w:hint="default" w:ascii="Times New Roman" w:hAnsi="Times New Roman" w:eastAsia="仿宋_GB2312" w:cs="Times New Roman"/>
                <w:i w:val="0"/>
                <w:iCs w:val="0"/>
                <w:color w:val="000000"/>
                <w:sz w:val="24"/>
                <w:szCs w:val="24"/>
                <w:u w:val="none"/>
              </w:rPr>
            </w:pPr>
          </w:p>
        </w:tc>
        <w:tc>
          <w:tcPr>
            <w:tcW w:w="830" w:type="dxa"/>
            <w:tcBorders>
              <w:top w:val="nil"/>
              <w:left w:val="nil"/>
              <w:bottom w:val="nil"/>
              <w:right w:val="nil"/>
            </w:tcBorders>
            <w:noWrap/>
            <w:vAlign w:val="center"/>
          </w:tcPr>
          <w:p w14:paraId="4B9E8D37">
            <w:pPr>
              <w:spacing w:line="600" w:lineRule="exact"/>
              <w:jc w:val="center"/>
              <w:rPr>
                <w:rFonts w:hint="default" w:ascii="Times New Roman" w:hAnsi="Times New Roman" w:eastAsia="仿宋_GB2312" w:cs="Times New Roman"/>
                <w:i w:val="0"/>
                <w:iCs w:val="0"/>
                <w:color w:val="000000"/>
                <w:sz w:val="24"/>
                <w:szCs w:val="24"/>
                <w:u w:val="none"/>
              </w:rPr>
            </w:pPr>
          </w:p>
        </w:tc>
        <w:tc>
          <w:tcPr>
            <w:tcW w:w="865" w:type="dxa"/>
            <w:tcBorders>
              <w:top w:val="nil"/>
              <w:left w:val="nil"/>
              <w:bottom w:val="nil"/>
              <w:right w:val="nil"/>
            </w:tcBorders>
            <w:noWrap/>
            <w:vAlign w:val="center"/>
          </w:tcPr>
          <w:p w14:paraId="14017206">
            <w:pPr>
              <w:spacing w:line="600" w:lineRule="exact"/>
              <w:jc w:val="center"/>
              <w:rPr>
                <w:rFonts w:hint="default" w:ascii="Times New Roman" w:hAnsi="Times New Roman" w:eastAsia="仿宋_GB2312" w:cs="Times New Roman"/>
                <w:i w:val="0"/>
                <w:iCs w:val="0"/>
                <w:color w:val="000000"/>
                <w:sz w:val="24"/>
                <w:szCs w:val="24"/>
                <w:u w:val="none"/>
              </w:rPr>
            </w:pPr>
          </w:p>
        </w:tc>
      </w:tr>
    </w:tbl>
    <w:p w14:paraId="1592B891">
      <w:pPr>
        <w:pStyle w:val="4"/>
        <w:spacing w:line="600" w:lineRule="exact"/>
        <w:ind w:firstLine="482" w:firstLineChars="200"/>
        <w:outlineLvl w:val="1"/>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三、技术要求</w:t>
      </w:r>
    </w:p>
    <w:p w14:paraId="3AF2F270">
      <w:pPr>
        <w:pStyle w:val="54"/>
        <w:spacing w:line="600" w:lineRule="exact"/>
        <w:ind w:firstLine="480" w:firstLineChars="20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对修缮项目的理解，有组织实施方案；项目人员投入，应急保障措施和安全生产措施完善。</w:t>
      </w:r>
    </w:p>
    <w:p w14:paraId="6B93E480">
      <w:pPr>
        <w:pStyle w:val="54"/>
        <w:spacing w:line="600" w:lineRule="exact"/>
        <w:ind w:firstLine="482" w:firstLineChars="200"/>
        <w:outlineLvl w:val="1"/>
        <w:rPr>
          <w:rFonts w:hint="default" w:ascii="Times New Roman" w:hAnsi="Times New Roman" w:eastAsia="仿宋_GB2312" w:cs="Times New Roman"/>
          <w:b/>
          <w:bCs/>
          <w:kern w:val="2"/>
          <w:sz w:val="24"/>
          <w:szCs w:val="24"/>
          <w:lang w:val="en-US" w:eastAsia="zh-CN" w:bidi="ar-SA"/>
        </w:rPr>
      </w:pPr>
      <w:r>
        <w:rPr>
          <w:rFonts w:hint="default" w:ascii="Times New Roman" w:hAnsi="Times New Roman" w:eastAsia="仿宋_GB2312" w:cs="Times New Roman"/>
          <w:b/>
          <w:bCs/>
          <w:kern w:val="2"/>
          <w:sz w:val="24"/>
          <w:szCs w:val="24"/>
          <w:lang w:val="en-US" w:eastAsia="zh-CN" w:bidi="ar-SA"/>
        </w:rPr>
        <w:t>四、商务要求</w:t>
      </w:r>
    </w:p>
    <w:p w14:paraId="6617AACA">
      <w:pPr>
        <w:pStyle w:val="54"/>
        <w:spacing w:line="600" w:lineRule="exact"/>
        <w:ind w:firstLine="480" w:firstLineChars="20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（一）对投标人具有国家认证认可监督管理部门批准设立的认证机构颁发并在有效期内相关管理体系认证证书，业绩经验和服务便利等情况。</w:t>
      </w:r>
    </w:p>
    <w:p w14:paraId="06B90EAF">
      <w:pPr>
        <w:pStyle w:val="54"/>
        <w:spacing w:line="600" w:lineRule="exact"/>
        <w:ind w:firstLine="480" w:firstLineChars="20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 xml:space="preserve">（二）服务期限：签订合同起30天内完工，供货方须与采购方密切配合，听从采购方安排，利用周末开展办公区域施工，最大限度降低对采购方日常办公的影响,若遇雨天工期顺延。                </w:t>
      </w:r>
    </w:p>
    <w:p w14:paraId="6DBFBC94">
      <w:pPr>
        <w:pStyle w:val="54"/>
        <w:spacing w:line="600" w:lineRule="exact"/>
        <w:ind w:firstLine="480" w:firstLineChars="200"/>
        <w:rPr>
          <w:rFonts w:hint="default" w:ascii="Times New Roman" w:hAnsi="Times New Roman" w:eastAsia="仿宋_GB2312" w:cs="Times New Roman"/>
          <w:kern w:val="2"/>
          <w:sz w:val="24"/>
          <w:szCs w:val="24"/>
          <w:lang w:val="zh-CN" w:eastAsia="zh-CN" w:bidi="ar-SA"/>
        </w:rPr>
      </w:pPr>
      <w:r>
        <w:rPr>
          <w:rFonts w:hint="default" w:ascii="Times New Roman" w:hAnsi="Times New Roman" w:eastAsia="仿宋_GB2312" w:cs="Times New Roman"/>
          <w:kern w:val="2"/>
          <w:sz w:val="24"/>
          <w:szCs w:val="24"/>
          <w:lang w:val="en-US" w:eastAsia="zh-CN" w:bidi="ar-SA"/>
        </w:rPr>
        <w:t>（三）验收要求：</w:t>
      </w:r>
      <w:r>
        <w:rPr>
          <w:rFonts w:hint="default" w:ascii="Times New Roman" w:hAnsi="Times New Roman" w:eastAsia="仿宋_GB2312" w:cs="Times New Roman"/>
          <w:kern w:val="2"/>
          <w:sz w:val="24"/>
          <w:szCs w:val="24"/>
          <w:lang w:val="zh-CN" w:eastAsia="zh-CN" w:bidi="ar-SA"/>
        </w:rPr>
        <w:t>验收工作由招标人和中标人根据合同、招标文件要求及投标文件承诺进行验收。</w:t>
      </w:r>
    </w:p>
    <w:p w14:paraId="69FCAE06">
      <w:pPr>
        <w:pStyle w:val="54"/>
        <w:spacing w:line="600" w:lineRule="exact"/>
        <w:ind w:firstLine="480" w:firstLineChars="20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（四）付款方式：待施工完成并经验收合格后，按市财务局规定的相关程序一次性支付。支付方式为转账支付。</w:t>
      </w:r>
    </w:p>
    <w:p w14:paraId="4577E298">
      <w:pPr>
        <w:pStyle w:val="54"/>
        <w:spacing w:line="600" w:lineRule="exact"/>
        <w:ind w:firstLine="480" w:firstLineChars="200"/>
        <w:rPr>
          <w:rFonts w:hint="default" w:ascii="Times New Roman" w:eastAsia="仿宋_GB2312"/>
          <w:b w:val="0"/>
          <w:sz w:val="24"/>
          <w:szCs w:val="24"/>
          <w:highlight w:val="none"/>
          <w:lang w:val="en-US"/>
        </w:rPr>
      </w:pPr>
      <w:r>
        <w:rPr>
          <w:rFonts w:hint="default" w:ascii="Times New Roman" w:hAnsi="Times New Roman" w:eastAsia="仿宋_GB2312" w:cs="Times New Roman"/>
          <w:kern w:val="2"/>
          <w:sz w:val="24"/>
          <w:szCs w:val="24"/>
          <w:lang w:val="en-US" w:eastAsia="zh-CN" w:bidi="ar-SA"/>
        </w:rPr>
        <w:t>（五）</w:t>
      </w:r>
      <w:r>
        <w:rPr>
          <w:rFonts w:hint="default" w:ascii="Times New Roman" w:hAnsi="Times New Roman" w:eastAsia="仿宋_GB2312" w:cs="Times New Roman"/>
          <w:sz w:val="24"/>
          <w:szCs w:val="24"/>
          <w:highlight w:val="none"/>
        </w:rPr>
        <w:t>供应商须为省政府采购平台定点集市修缮或装修类供应商，满足本项目交易资格，即投标截止前，已在《中国政府采购网广东分网-广东省政府采购网》定点集市修缮或装修类供应商库成功入库（已备案的：须提供系统上截图加盖投标人公章；未备案的：投标时承诺中标后五个工作日内完成相应备案（承诺函格式自拟）。</w:t>
      </w:r>
    </w:p>
    <w:p w14:paraId="221BE37C">
      <w:pPr>
        <w:autoSpaceDE w:val="0"/>
        <w:autoSpaceDN w:val="0"/>
        <w:adjustRightInd w:val="0"/>
        <w:spacing w:line="600" w:lineRule="exact"/>
        <w:jc w:val="center"/>
        <w:outlineLvl w:val="0"/>
        <w:rPr>
          <w:rFonts w:hint="default" w:ascii="Times New Roman" w:eastAsia="仿宋_GB2312"/>
          <w:b/>
          <w:sz w:val="24"/>
          <w:szCs w:val="24"/>
          <w:lang w:val="zh-CN"/>
        </w:rPr>
      </w:pPr>
      <w:r>
        <w:rPr>
          <w:rFonts w:hint="default" w:ascii="Times New Roman" w:eastAsia="仿宋_GB2312"/>
          <w:b/>
          <w:sz w:val="24"/>
          <w:szCs w:val="24"/>
          <w:lang w:val="zh-CN"/>
        </w:rPr>
        <w:t>三、议价比价须知</w:t>
      </w:r>
    </w:p>
    <w:p w14:paraId="3B53C32D">
      <w:pPr>
        <w:autoSpaceDE w:val="0"/>
        <w:autoSpaceDN w:val="0"/>
        <w:adjustRightInd w:val="0"/>
        <w:spacing w:line="600" w:lineRule="exact"/>
        <w:ind w:firstLine="422"/>
        <w:rPr>
          <w:rFonts w:hint="default" w:ascii="Times New Roman" w:eastAsia="仿宋_GB2312"/>
          <w:b/>
          <w:bCs/>
          <w:sz w:val="24"/>
          <w:lang w:val="zh-CN"/>
        </w:rPr>
      </w:pPr>
    </w:p>
    <w:p w14:paraId="275492BB">
      <w:pPr>
        <w:pStyle w:val="54"/>
        <w:numPr>
          <w:ilvl w:val="0"/>
          <w:numId w:val="0"/>
        </w:numPr>
        <w:adjustRightInd w:val="0"/>
        <w:snapToGrid w:val="0"/>
        <w:spacing w:line="600" w:lineRule="exact"/>
        <w:ind w:left="472" w:leftChars="0"/>
        <w:outlineLvl w:val="1"/>
        <w:rPr>
          <w:rFonts w:hint="default" w:ascii="Times New Roman" w:eastAsia="仿宋_GB2312"/>
          <w:b/>
          <w:sz w:val="24"/>
          <w:lang w:val="zh-CN"/>
        </w:rPr>
      </w:pPr>
      <w:r>
        <w:rPr>
          <w:rFonts w:hint="default" w:ascii="Times New Roman" w:eastAsia="仿宋_GB2312"/>
          <w:b/>
          <w:sz w:val="24"/>
          <w:lang w:val="zh-CN"/>
        </w:rPr>
        <w:t>（一）总则</w:t>
      </w:r>
    </w:p>
    <w:p w14:paraId="2E5F105B">
      <w:pPr>
        <w:autoSpaceDE w:val="0"/>
        <w:autoSpaceDN w:val="0"/>
        <w:adjustRightInd w:val="0"/>
        <w:spacing w:line="600" w:lineRule="exact"/>
        <w:ind w:firstLine="420"/>
        <w:outlineLvl w:val="2"/>
        <w:rPr>
          <w:rFonts w:hint="default" w:ascii="Times New Roman" w:eastAsia="仿宋_GB2312"/>
          <w:sz w:val="24"/>
          <w:lang w:val="zh-CN"/>
        </w:rPr>
      </w:pPr>
      <w:r>
        <w:rPr>
          <w:rFonts w:hint="default" w:ascii="Times New Roman" w:eastAsia="仿宋_GB2312"/>
          <w:sz w:val="24"/>
          <w:lang w:val="zh-CN"/>
        </w:rPr>
        <w:t>1</w:t>
      </w:r>
      <w:r>
        <w:rPr>
          <w:rFonts w:hint="default" w:ascii="Times New Roman" w:eastAsia="仿宋_GB2312"/>
          <w:sz w:val="24"/>
        </w:rPr>
        <w:t>.</w:t>
      </w:r>
      <w:r>
        <w:rPr>
          <w:rFonts w:hint="default" w:ascii="Times New Roman" w:eastAsia="仿宋_GB2312"/>
          <w:sz w:val="24"/>
          <w:lang w:val="zh-CN"/>
        </w:rPr>
        <w:t>适用范围</w:t>
      </w:r>
    </w:p>
    <w:p w14:paraId="04B213CD">
      <w:pPr>
        <w:autoSpaceDE w:val="0"/>
        <w:autoSpaceDN w:val="0"/>
        <w:adjustRightInd w:val="0"/>
        <w:spacing w:line="600" w:lineRule="exact"/>
        <w:ind w:firstLine="420"/>
        <w:rPr>
          <w:rFonts w:hint="default" w:ascii="Times New Roman" w:eastAsia="仿宋_GB2312"/>
          <w:sz w:val="24"/>
          <w:lang w:val="zh-CN"/>
        </w:rPr>
      </w:pPr>
      <w:r>
        <w:rPr>
          <w:rFonts w:hint="default" w:ascii="Times New Roman" w:eastAsia="仿宋_GB2312"/>
          <w:sz w:val="24"/>
          <w:lang w:val="zh-CN"/>
        </w:rPr>
        <w:t>本议价比价采购文件适用于议价比价中相关服务的议价比价采购。</w:t>
      </w:r>
    </w:p>
    <w:p w14:paraId="4788404D">
      <w:pPr>
        <w:autoSpaceDE w:val="0"/>
        <w:autoSpaceDN w:val="0"/>
        <w:adjustRightInd w:val="0"/>
        <w:spacing w:line="600" w:lineRule="exact"/>
        <w:ind w:firstLine="480" w:firstLineChars="200"/>
        <w:outlineLvl w:val="2"/>
        <w:rPr>
          <w:rFonts w:hint="default" w:ascii="Times New Roman" w:eastAsia="仿宋_GB2312"/>
          <w:sz w:val="24"/>
          <w:lang w:val="zh-CN"/>
        </w:rPr>
      </w:pPr>
      <w:r>
        <w:rPr>
          <w:rFonts w:hint="default" w:ascii="Times New Roman" w:eastAsia="仿宋_GB2312"/>
          <w:sz w:val="24"/>
          <w:lang w:val="zh-CN"/>
        </w:rPr>
        <w:t>2</w:t>
      </w:r>
      <w:r>
        <w:rPr>
          <w:rFonts w:hint="default" w:ascii="Times New Roman" w:eastAsia="仿宋_GB2312"/>
          <w:sz w:val="24"/>
        </w:rPr>
        <w:t>.</w:t>
      </w:r>
      <w:r>
        <w:rPr>
          <w:rFonts w:hint="default" w:ascii="Times New Roman" w:eastAsia="仿宋_GB2312"/>
          <w:sz w:val="24"/>
          <w:lang w:val="zh-CN"/>
        </w:rPr>
        <w:t>定义</w:t>
      </w:r>
    </w:p>
    <w:p w14:paraId="78174B11">
      <w:pPr>
        <w:autoSpaceDE w:val="0"/>
        <w:autoSpaceDN w:val="0"/>
        <w:adjustRightInd w:val="0"/>
        <w:spacing w:line="600" w:lineRule="exact"/>
        <w:ind w:firstLine="420"/>
        <w:rPr>
          <w:rFonts w:hint="default" w:ascii="Times New Roman" w:hAnsi="Times New Roman" w:eastAsia="仿宋_GB2312"/>
          <w:b/>
          <w:sz w:val="24"/>
        </w:rPr>
      </w:pPr>
      <w:r>
        <w:rPr>
          <w:rFonts w:hint="default" w:ascii="Times New Roman" w:eastAsia="仿宋_GB2312"/>
          <w:sz w:val="24"/>
          <w:lang w:val="zh-CN"/>
        </w:rPr>
        <w:t>（1）“采购人”是东莞市社会保险基金管理中心。</w:t>
      </w:r>
    </w:p>
    <w:p w14:paraId="60E3D2C0">
      <w:pPr>
        <w:autoSpaceDE w:val="0"/>
        <w:autoSpaceDN w:val="0"/>
        <w:adjustRightInd w:val="0"/>
        <w:spacing w:line="600" w:lineRule="exact"/>
        <w:ind w:firstLine="420"/>
        <w:rPr>
          <w:rFonts w:hint="default" w:ascii="Times New Roman" w:eastAsia="仿宋_GB2312"/>
          <w:sz w:val="24"/>
          <w:lang w:val="zh-CN"/>
        </w:rPr>
      </w:pPr>
      <w:r>
        <w:rPr>
          <w:rFonts w:hint="default" w:ascii="Times New Roman" w:eastAsia="仿宋_GB2312"/>
          <w:sz w:val="24"/>
          <w:lang w:val="zh-CN"/>
        </w:rPr>
        <w:t>（2）“供应商”指按照本文件规定获得议价比价采购文件并参加议价比价的供应商。</w:t>
      </w:r>
    </w:p>
    <w:p w14:paraId="223DF6A0">
      <w:pPr>
        <w:pStyle w:val="54"/>
        <w:numPr>
          <w:ilvl w:val="0"/>
          <w:numId w:val="2"/>
        </w:numPr>
        <w:adjustRightInd w:val="0"/>
        <w:snapToGrid w:val="0"/>
        <w:spacing w:line="600" w:lineRule="exact"/>
        <w:ind w:firstLineChars="0"/>
        <w:outlineLvl w:val="1"/>
        <w:rPr>
          <w:rFonts w:hint="default" w:ascii="Times New Roman" w:eastAsia="仿宋_GB2312"/>
          <w:b/>
          <w:sz w:val="24"/>
        </w:rPr>
      </w:pPr>
      <w:r>
        <w:rPr>
          <w:rFonts w:hint="default" w:ascii="Times New Roman" w:eastAsia="仿宋_GB2312"/>
          <w:b/>
          <w:sz w:val="24"/>
        </w:rPr>
        <w:t>合格的供应商</w:t>
      </w:r>
    </w:p>
    <w:p w14:paraId="10034A0A">
      <w:pPr>
        <w:spacing w:line="600" w:lineRule="exact"/>
        <w:ind w:firstLine="480" w:firstLineChars="200"/>
        <w:rPr>
          <w:rFonts w:hint="default" w:ascii="Times New Roman" w:eastAsia="仿宋_GB2312"/>
          <w:sz w:val="24"/>
          <w:lang w:val="zh-CN"/>
        </w:rPr>
      </w:pPr>
      <w:bookmarkStart w:id="6" w:name="OLE_LINK12"/>
      <w:bookmarkStart w:id="7" w:name="OLE_LINK13"/>
      <w:bookmarkStart w:id="8" w:name="OLE_LINK33"/>
      <w:r>
        <w:rPr>
          <w:rFonts w:hint="default" w:ascii="Times New Roman" w:eastAsia="仿宋_GB2312"/>
          <w:sz w:val="24"/>
          <w:lang w:val="zh-CN"/>
        </w:rPr>
        <w:t>1</w:t>
      </w:r>
      <w:r>
        <w:rPr>
          <w:rFonts w:hint="default" w:ascii="Times New Roman" w:eastAsia="仿宋_GB2312"/>
          <w:sz w:val="24"/>
        </w:rPr>
        <w:t>.</w:t>
      </w:r>
      <w:r>
        <w:rPr>
          <w:rFonts w:hint="default" w:ascii="Times New Roman" w:eastAsia="仿宋_GB2312"/>
          <w:sz w:val="24"/>
          <w:lang w:val="zh-CN"/>
        </w:rPr>
        <w:t>供应商具有独立承担民事责任的能力，在中华人民共和国境内登记注册的独立法人或其他组织；</w:t>
      </w:r>
    </w:p>
    <w:p w14:paraId="7438BA16">
      <w:pPr>
        <w:spacing w:line="600" w:lineRule="exact"/>
        <w:ind w:firstLine="480" w:firstLineChars="200"/>
        <w:rPr>
          <w:rFonts w:hint="default" w:ascii="Times New Roman" w:eastAsia="仿宋_GB2312"/>
          <w:sz w:val="24"/>
          <w:lang w:val="zh-CN"/>
        </w:rPr>
      </w:pPr>
      <w:r>
        <w:rPr>
          <w:rFonts w:hint="default" w:ascii="Times New Roman" w:eastAsia="仿宋_GB2312"/>
          <w:sz w:val="24"/>
          <w:lang w:val="zh-CN"/>
        </w:rPr>
        <w:t>2</w:t>
      </w:r>
      <w:r>
        <w:rPr>
          <w:rFonts w:hint="default" w:ascii="Times New Roman" w:eastAsia="仿宋_GB2312"/>
          <w:sz w:val="24"/>
        </w:rPr>
        <w:t>.</w:t>
      </w:r>
      <w:r>
        <w:rPr>
          <w:rFonts w:hint="default" w:ascii="Times New Roman" w:eastAsia="仿宋_GB2312"/>
          <w:sz w:val="24"/>
          <w:lang w:val="zh-CN"/>
        </w:rPr>
        <w:t>凡两家或以上供应商参加同一项目的采购，有如下情况的，一经发现，将视同串标处理：①为同一法定代表人的；②为同一股东控股的；③其中一家公司为其他公司最大股东的；</w:t>
      </w:r>
    </w:p>
    <w:p w14:paraId="5C317E80">
      <w:pPr>
        <w:pStyle w:val="54"/>
        <w:spacing w:line="600" w:lineRule="exact"/>
        <w:ind w:firstLine="480"/>
        <w:rPr>
          <w:rFonts w:hint="default" w:ascii="Times New Roman" w:eastAsia="仿宋_GB2312"/>
          <w:sz w:val="24"/>
          <w:lang w:val="zh-CN"/>
        </w:rPr>
      </w:pPr>
      <w:r>
        <w:rPr>
          <w:rFonts w:hint="default" w:ascii="Times New Roman" w:eastAsia="仿宋_GB2312"/>
          <w:sz w:val="24"/>
          <w:lang w:val="zh-CN"/>
        </w:rPr>
        <w:t>3</w:t>
      </w:r>
      <w:r>
        <w:rPr>
          <w:rFonts w:hint="default" w:ascii="Times New Roman" w:eastAsia="仿宋_GB2312"/>
          <w:sz w:val="24"/>
        </w:rPr>
        <w:t>.</w:t>
      </w:r>
      <w:r>
        <w:rPr>
          <w:rFonts w:hint="default" w:ascii="Times New Roman" w:eastAsia="仿宋_GB2312"/>
          <w:sz w:val="24"/>
          <w:lang w:val="zh-CN"/>
        </w:rPr>
        <w:t>供应商(含其授权的下属单位、分支机构)参加本次政府采购活动前三年内，在经营活动中没有重大违法记录(须提供书面声明)。</w:t>
      </w:r>
    </w:p>
    <w:p w14:paraId="0979F5EC">
      <w:pPr>
        <w:pStyle w:val="54"/>
        <w:spacing w:line="600" w:lineRule="exact"/>
        <w:ind w:firstLine="480"/>
        <w:rPr>
          <w:rFonts w:hint="default" w:ascii="Times New Roman" w:eastAsia="仿宋_GB2312"/>
          <w:sz w:val="24"/>
          <w:lang w:val="zh-CN"/>
        </w:rPr>
      </w:pPr>
      <w:r>
        <w:rPr>
          <w:rFonts w:hint="default" w:ascii="Times New Roman" w:eastAsia="仿宋_GB2312"/>
          <w:sz w:val="24"/>
          <w:lang w:val="zh-CN"/>
        </w:rPr>
        <w:t>4</w:t>
      </w:r>
      <w:r>
        <w:rPr>
          <w:rFonts w:hint="default" w:ascii="Times New Roman" w:eastAsia="仿宋_GB2312"/>
          <w:sz w:val="24"/>
        </w:rPr>
        <w:t>.</w:t>
      </w:r>
      <w:r>
        <w:rPr>
          <w:rFonts w:hint="default" w:ascii="Times New Roman" w:eastAsia="仿宋_GB2312"/>
          <w:sz w:val="24"/>
          <w:lang w:val="zh-CN"/>
        </w:rPr>
        <w:t>对用户需求书中所有★号条款完全响应，没有任何偏离。</w:t>
      </w:r>
    </w:p>
    <w:p w14:paraId="5453B954">
      <w:pPr>
        <w:pStyle w:val="54"/>
        <w:numPr>
          <w:ilvl w:val="0"/>
          <w:numId w:val="3"/>
        </w:numPr>
        <w:spacing w:line="600" w:lineRule="exact"/>
        <w:ind w:firstLineChars="0"/>
        <w:rPr>
          <w:rFonts w:hint="default" w:ascii="Times New Roman" w:eastAsia="仿宋_GB2312"/>
          <w:sz w:val="24"/>
          <w:lang w:val="zh-CN"/>
        </w:rPr>
      </w:pPr>
      <w:r>
        <w:rPr>
          <w:rFonts w:hint="default" w:ascii="Times New Roman" w:eastAsia="仿宋_GB2312"/>
          <w:sz w:val="24"/>
          <w:lang w:val="zh-CN"/>
        </w:rPr>
        <w:t>注：本项目不接受联合体报价。</w:t>
      </w:r>
      <w:bookmarkEnd w:id="6"/>
      <w:bookmarkEnd w:id="7"/>
    </w:p>
    <w:bookmarkEnd w:id="8"/>
    <w:p w14:paraId="3FE3798B">
      <w:pPr>
        <w:autoSpaceDE w:val="0"/>
        <w:autoSpaceDN w:val="0"/>
        <w:adjustRightInd w:val="0"/>
        <w:spacing w:line="600" w:lineRule="exact"/>
        <w:ind w:firstLine="540" w:firstLineChars="224"/>
        <w:outlineLvl w:val="1"/>
        <w:rPr>
          <w:rFonts w:hint="default" w:ascii="Times New Roman" w:eastAsia="仿宋_GB2312"/>
          <w:b/>
          <w:sz w:val="24"/>
          <w:lang w:val="zh-CN"/>
        </w:rPr>
      </w:pPr>
      <w:r>
        <w:rPr>
          <w:rFonts w:hint="default" w:ascii="Times New Roman" w:eastAsia="仿宋_GB2312"/>
          <w:b/>
          <w:sz w:val="24"/>
          <w:lang w:val="zh-CN"/>
        </w:rPr>
        <w:t>（三）报价文件编制及要求</w:t>
      </w:r>
    </w:p>
    <w:p w14:paraId="023D1F8E">
      <w:pPr>
        <w:autoSpaceDE w:val="0"/>
        <w:autoSpaceDN w:val="0"/>
        <w:adjustRightInd w:val="0"/>
        <w:spacing w:line="600" w:lineRule="exact"/>
        <w:ind w:firstLine="540" w:firstLineChars="225"/>
        <w:rPr>
          <w:rFonts w:hint="default" w:ascii="Times New Roman" w:eastAsia="仿宋_GB2312"/>
          <w:sz w:val="24"/>
          <w:lang w:val="zh-CN"/>
        </w:rPr>
      </w:pPr>
      <w:r>
        <w:rPr>
          <w:rFonts w:hint="default" w:ascii="Times New Roman" w:eastAsia="仿宋_GB2312"/>
          <w:sz w:val="24"/>
          <w:lang w:val="zh-CN"/>
        </w:rPr>
        <w:t>1</w:t>
      </w:r>
      <w:r>
        <w:rPr>
          <w:rFonts w:hint="default" w:ascii="Times New Roman" w:eastAsia="仿宋_GB2312"/>
          <w:sz w:val="24"/>
        </w:rPr>
        <w:t>.</w:t>
      </w:r>
      <w:r>
        <w:rPr>
          <w:rFonts w:hint="default" w:ascii="Times New Roman" w:eastAsia="仿宋_GB2312"/>
          <w:sz w:val="24"/>
          <w:lang w:val="zh-CN"/>
        </w:rPr>
        <w:t>供应商应当按照议价比价采购文件的要求编制报价文件，报价文件应当对议价比价采购文件提出的要求和条件作出实质性应答。</w:t>
      </w:r>
    </w:p>
    <w:p w14:paraId="2C7305A7">
      <w:pPr>
        <w:autoSpaceDE w:val="0"/>
        <w:autoSpaceDN w:val="0"/>
        <w:adjustRightInd w:val="0"/>
        <w:spacing w:line="600" w:lineRule="exact"/>
        <w:ind w:firstLine="540" w:firstLineChars="225"/>
        <w:rPr>
          <w:rFonts w:hint="default" w:ascii="Times New Roman" w:eastAsia="仿宋_GB2312"/>
          <w:sz w:val="24"/>
          <w:lang w:val="zh-CN"/>
        </w:rPr>
      </w:pPr>
      <w:r>
        <w:rPr>
          <w:rFonts w:hint="default" w:ascii="Times New Roman" w:eastAsia="仿宋_GB2312"/>
          <w:sz w:val="24"/>
          <w:lang w:val="zh-CN"/>
        </w:rPr>
        <w:t>2</w:t>
      </w:r>
      <w:r>
        <w:rPr>
          <w:rFonts w:hint="default" w:ascii="Times New Roman" w:eastAsia="仿宋_GB2312"/>
          <w:sz w:val="24"/>
        </w:rPr>
        <w:t>.</w:t>
      </w:r>
      <w:r>
        <w:rPr>
          <w:rFonts w:hint="default" w:ascii="Times New Roman" w:eastAsia="仿宋_GB2312"/>
          <w:sz w:val="24"/>
          <w:lang w:val="zh-CN"/>
        </w:rPr>
        <w:t>报价文件应用A4规格纸编制并装订成册，主要由以下几个部分组成：</w:t>
      </w:r>
    </w:p>
    <w:p w14:paraId="70F400E3">
      <w:pPr>
        <w:autoSpaceDE w:val="0"/>
        <w:autoSpaceDN w:val="0"/>
        <w:adjustRightInd w:val="0"/>
        <w:spacing w:line="600" w:lineRule="exact"/>
        <w:ind w:firstLine="540" w:firstLineChars="225"/>
        <w:rPr>
          <w:rFonts w:hint="default" w:ascii="Times New Roman" w:eastAsia="仿宋_GB2312"/>
          <w:sz w:val="24"/>
          <w:lang w:val="zh-CN"/>
        </w:rPr>
      </w:pPr>
      <w:r>
        <w:rPr>
          <w:rFonts w:hint="default" w:ascii="Times New Roman" w:eastAsia="仿宋_GB2312"/>
          <w:sz w:val="24"/>
          <w:lang w:val="zh-CN"/>
        </w:rPr>
        <w:t>（1）封面。</w:t>
      </w:r>
    </w:p>
    <w:p w14:paraId="04D7F699">
      <w:pPr>
        <w:autoSpaceDE w:val="0"/>
        <w:autoSpaceDN w:val="0"/>
        <w:adjustRightInd w:val="0"/>
        <w:spacing w:line="600" w:lineRule="exact"/>
        <w:ind w:firstLine="540" w:firstLineChars="225"/>
        <w:rPr>
          <w:rFonts w:hint="default" w:ascii="Times New Roman" w:eastAsia="仿宋_GB2312"/>
          <w:sz w:val="24"/>
          <w:lang w:val="zh-CN"/>
        </w:rPr>
      </w:pPr>
      <w:r>
        <w:rPr>
          <w:rFonts w:hint="default" w:ascii="Times New Roman" w:eastAsia="仿宋_GB2312"/>
          <w:sz w:val="24"/>
          <w:lang w:val="zh-CN"/>
        </w:rPr>
        <w:t>（2）报价申请及声明。</w:t>
      </w:r>
    </w:p>
    <w:p w14:paraId="703AAF3B">
      <w:pPr>
        <w:autoSpaceDE w:val="0"/>
        <w:autoSpaceDN w:val="0"/>
        <w:adjustRightInd w:val="0"/>
        <w:spacing w:line="600" w:lineRule="exact"/>
        <w:ind w:firstLine="540" w:firstLineChars="225"/>
        <w:rPr>
          <w:rFonts w:hint="default" w:ascii="Times New Roman" w:eastAsia="仿宋_GB2312"/>
          <w:sz w:val="24"/>
          <w:lang w:val="zh-CN"/>
        </w:rPr>
      </w:pPr>
      <w:r>
        <w:rPr>
          <w:rFonts w:hint="default" w:ascii="Times New Roman" w:eastAsia="仿宋_GB2312"/>
          <w:sz w:val="24"/>
          <w:lang w:val="zh-CN"/>
        </w:rPr>
        <w:t>（3）报价部分。供应商应按照议价比价采购文件要求报出拟提供货物和服务的单价、总价，各项报价应包括拟提供货物的运输、安装、调试、相关税金，以及服务等全部费用。</w:t>
      </w:r>
    </w:p>
    <w:p w14:paraId="40A47A40">
      <w:pPr>
        <w:autoSpaceDE w:val="0"/>
        <w:autoSpaceDN w:val="0"/>
        <w:adjustRightInd w:val="0"/>
        <w:spacing w:line="600" w:lineRule="exact"/>
        <w:ind w:firstLine="540" w:firstLineChars="225"/>
        <w:rPr>
          <w:rFonts w:hint="default" w:ascii="Times New Roman" w:eastAsia="仿宋_GB2312"/>
          <w:sz w:val="24"/>
          <w:lang w:val="zh-CN"/>
        </w:rPr>
      </w:pPr>
      <w:r>
        <w:rPr>
          <w:rFonts w:hint="default" w:ascii="Times New Roman" w:eastAsia="仿宋_GB2312"/>
          <w:sz w:val="24"/>
          <w:lang w:val="zh-CN"/>
        </w:rPr>
        <w:t>（4）商务部分。主要包括营业执照、税务登记证、组织机构代码的资格证明文件（加盖公章的复印件，如“三证合一”的营业执照，则不需要提供税务登记证和组织机构代码证）。</w:t>
      </w:r>
    </w:p>
    <w:p w14:paraId="513E524A">
      <w:pPr>
        <w:autoSpaceDE w:val="0"/>
        <w:autoSpaceDN w:val="0"/>
        <w:adjustRightInd w:val="0"/>
        <w:spacing w:line="600" w:lineRule="exact"/>
        <w:ind w:firstLine="540" w:firstLineChars="225"/>
        <w:rPr>
          <w:rFonts w:hint="default" w:ascii="Times New Roman" w:eastAsia="仿宋_GB2312"/>
          <w:sz w:val="24"/>
          <w:lang w:val="zh-CN"/>
        </w:rPr>
      </w:pPr>
      <w:r>
        <w:rPr>
          <w:rFonts w:hint="default" w:ascii="Times New Roman" w:eastAsia="仿宋_GB2312"/>
          <w:sz w:val="24"/>
          <w:lang w:val="zh-CN"/>
        </w:rPr>
        <w:t>（5）技术偏离表</w:t>
      </w:r>
    </w:p>
    <w:p w14:paraId="37ECCD08">
      <w:pPr>
        <w:autoSpaceDE w:val="0"/>
        <w:autoSpaceDN w:val="0"/>
        <w:adjustRightInd w:val="0"/>
        <w:spacing w:line="600" w:lineRule="exact"/>
        <w:ind w:firstLine="420"/>
        <w:outlineLvl w:val="1"/>
        <w:rPr>
          <w:rFonts w:hint="default" w:ascii="Times New Roman" w:eastAsia="仿宋_GB2312"/>
          <w:b/>
          <w:sz w:val="24"/>
          <w:lang w:val="zh-CN"/>
        </w:rPr>
      </w:pPr>
      <w:r>
        <w:rPr>
          <w:rFonts w:hint="default" w:ascii="Times New Roman" w:eastAsia="仿宋_GB2312"/>
          <w:b/>
          <w:sz w:val="24"/>
          <w:lang w:val="zh-CN"/>
        </w:rPr>
        <w:t>（四）报价文件递交</w:t>
      </w:r>
    </w:p>
    <w:p w14:paraId="02D6CBF9">
      <w:pPr>
        <w:autoSpaceDE w:val="0"/>
        <w:autoSpaceDN w:val="0"/>
        <w:adjustRightInd w:val="0"/>
        <w:spacing w:line="600" w:lineRule="exact"/>
        <w:ind w:firstLine="420"/>
        <w:rPr>
          <w:rFonts w:hint="default" w:ascii="Times New Roman" w:eastAsia="仿宋_GB2312"/>
          <w:color w:val="auto"/>
          <w:sz w:val="24"/>
          <w:lang w:val="zh-CN"/>
        </w:rPr>
      </w:pPr>
      <w:r>
        <w:rPr>
          <w:rFonts w:hint="default" w:ascii="Times New Roman" w:eastAsia="仿宋_GB2312"/>
          <w:sz w:val="24"/>
          <w:lang w:val="zh-CN"/>
        </w:rPr>
        <w:t>1</w:t>
      </w:r>
      <w:r>
        <w:rPr>
          <w:rFonts w:hint="default" w:ascii="Times New Roman" w:eastAsia="仿宋_GB2312"/>
          <w:sz w:val="24"/>
        </w:rPr>
        <w:t>.</w:t>
      </w:r>
      <w:r>
        <w:rPr>
          <w:rFonts w:hint="default" w:ascii="Times New Roman" w:eastAsia="仿宋_GB2312"/>
          <w:sz w:val="24"/>
          <w:lang w:val="zh-CN"/>
        </w:rPr>
        <w:t>递交报价文件时间、地点：</w:t>
      </w:r>
      <w:r>
        <w:rPr>
          <w:rFonts w:hint="default" w:ascii="Times New Roman" w:hAnsi="Times New Roman" w:eastAsia="仿宋_GB2312" w:cs="Times New Roman"/>
          <w:color w:val="auto"/>
          <w:sz w:val="24"/>
          <w:highlight w:val="none"/>
          <w:lang w:val="zh-CN"/>
        </w:rPr>
        <w:t>202</w:t>
      </w:r>
      <w:r>
        <w:rPr>
          <w:rFonts w:hint="default" w:ascii="Times New Roman" w:hAnsi="Times New Roman" w:eastAsia="仿宋_GB2312" w:cs="Times New Roman"/>
          <w:color w:val="auto"/>
          <w:sz w:val="24"/>
          <w:highlight w:val="none"/>
          <w:lang w:val="en-US" w:eastAsia="zh-CN"/>
        </w:rPr>
        <w:t>6</w:t>
      </w:r>
      <w:r>
        <w:rPr>
          <w:rFonts w:hint="default" w:ascii="Times New Roman" w:hAnsi="Times New Roman" w:eastAsia="仿宋_GB2312" w:cs="Times New Roman"/>
          <w:color w:val="auto"/>
          <w:sz w:val="24"/>
          <w:highlight w:val="none"/>
          <w:lang w:val="zh-CN"/>
        </w:rPr>
        <w:t>年</w:t>
      </w:r>
      <w:r>
        <w:rPr>
          <w:rFonts w:hint="default" w:ascii="Times New Roman" w:hAnsi="Times New Roman" w:eastAsia="仿宋_GB2312" w:cs="Times New Roman"/>
          <w:color w:val="auto"/>
          <w:sz w:val="24"/>
          <w:highlight w:val="none"/>
          <w:lang w:val="en-US" w:eastAsia="zh-CN"/>
        </w:rPr>
        <w:t>7</w:t>
      </w:r>
      <w:r>
        <w:rPr>
          <w:rFonts w:hint="default" w:ascii="Times New Roman" w:hAnsi="Times New Roman" w:eastAsia="仿宋_GB2312" w:cs="Times New Roman"/>
          <w:color w:val="auto"/>
          <w:sz w:val="24"/>
          <w:highlight w:val="none"/>
          <w:lang w:val="zh-CN"/>
        </w:rPr>
        <w:t>月</w:t>
      </w:r>
      <w:r>
        <w:rPr>
          <w:rFonts w:hint="eastAsia" w:eastAsia="仿宋_GB2312" w:cs="Times New Roman"/>
          <w:color w:val="auto"/>
          <w:sz w:val="24"/>
          <w:highlight w:val="none"/>
          <w:lang w:val="en-US" w:eastAsia="zh-CN"/>
        </w:rPr>
        <w:t>15</w:t>
      </w:r>
      <w:r>
        <w:rPr>
          <w:rFonts w:hint="default" w:ascii="Times New Roman" w:hAnsi="Times New Roman" w:eastAsia="仿宋_GB2312" w:cs="Times New Roman"/>
          <w:color w:val="auto"/>
          <w:sz w:val="24"/>
          <w:highlight w:val="none"/>
          <w:lang w:val="zh-CN"/>
        </w:rPr>
        <w:t>日上午9:00--9：30</w:t>
      </w:r>
      <w:r>
        <w:rPr>
          <w:rFonts w:hint="default" w:ascii="Times New Roman" w:eastAsia="仿宋_GB2312"/>
          <w:b/>
          <w:color w:val="C00000"/>
          <w:sz w:val="24"/>
          <w:highlight w:val="none"/>
          <w:lang w:val="zh-CN"/>
        </w:rPr>
        <w:t>，</w:t>
      </w:r>
      <w:r>
        <w:rPr>
          <w:rFonts w:hint="default" w:ascii="Times New Roman" w:hAnsi="Times New Roman" w:eastAsia="仿宋_GB2312"/>
          <w:b/>
          <w:color w:val="auto"/>
          <w:sz w:val="24"/>
        </w:rPr>
        <w:t>东莞市东城大道168号</w:t>
      </w:r>
      <w:r>
        <w:rPr>
          <w:rFonts w:hint="default" w:ascii="Times New Roman" w:eastAsia="仿宋_GB2312"/>
          <w:color w:val="auto"/>
          <w:sz w:val="24"/>
          <w:lang w:val="zh-CN"/>
        </w:rPr>
        <w:t>（</w:t>
      </w:r>
      <w:r>
        <w:rPr>
          <w:rFonts w:hint="default" w:ascii="Times New Roman" w:hAnsi="Times New Roman" w:eastAsia="仿宋_GB2312" w:cs="Times New Roman"/>
          <w:color w:val="auto"/>
          <w:sz w:val="24"/>
          <w:lang w:val="zh-CN"/>
        </w:rPr>
        <w:t>东莞市社会保险基金管理中心前楼三楼</w:t>
      </w:r>
      <w:r>
        <w:rPr>
          <w:rFonts w:hint="default" w:ascii="Times New Roman" w:hAnsi="Times New Roman" w:eastAsia="仿宋_GB2312" w:cs="Times New Roman"/>
          <w:color w:val="auto"/>
          <w:sz w:val="24"/>
          <w:lang w:val="en-US" w:eastAsia="zh-CN"/>
        </w:rPr>
        <w:t>317</w:t>
      </w:r>
      <w:r>
        <w:rPr>
          <w:rFonts w:hint="default" w:ascii="Times New Roman" w:hAnsi="Times New Roman" w:eastAsia="仿宋_GB2312" w:cs="Times New Roman"/>
          <w:color w:val="auto"/>
          <w:sz w:val="24"/>
          <w:lang w:val="zh-CN"/>
        </w:rPr>
        <w:t>会议室</w:t>
      </w:r>
      <w:r>
        <w:rPr>
          <w:rFonts w:hint="default" w:ascii="Times New Roman" w:eastAsia="仿宋_GB2312"/>
          <w:color w:val="auto"/>
          <w:sz w:val="24"/>
          <w:lang w:val="zh-CN"/>
        </w:rPr>
        <w:t>）。</w:t>
      </w:r>
    </w:p>
    <w:p w14:paraId="2239BC2D">
      <w:pPr>
        <w:autoSpaceDE w:val="0"/>
        <w:autoSpaceDN w:val="0"/>
        <w:adjustRightInd w:val="0"/>
        <w:spacing w:line="600" w:lineRule="exact"/>
        <w:ind w:firstLine="420"/>
        <w:rPr>
          <w:rFonts w:hint="default" w:ascii="Times New Roman" w:eastAsia="仿宋_GB2312"/>
          <w:sz w:val="24"/>
          <w:lang w:val="zh-CN"/>
        </w:rPr>
      </w:pPr>
      <w:r>
        <w:rPr>
          <w:rFonts w:hint="default" w:ascii="Times New Roman" w:eastAsia="仿宋_GB2312"/>
          <w:sz w:val="24"/>
          <w:lang w:val="zh-CN"/>
        </w:rPr>
        <w:t>报价文件应于议价比价规定的截止时间之前密封送达</w:t>
      </w:r>
      <w:r>
        <w:rPr>
          <w:rFonts w:hint="default" w:ascii="Times New Roman" w:hAnsi="Times New Roman" w:eastAsia="仿宋_GB2312" w:cs="Times New Roman"/>
          <w:color w:val="auto"/>
          <w:sz w:val="24"/>
          <w:lang w:val="zh-CN"/>
        </w:rPr>
        <w:t>东莞市社会保险基金管理中心前楼三楼</w:t>
      </w:r>
      <w:r>
        <w:rPr>
          <w:rFonts w:hint="default" w:ascii="Times New Roman" w:hAnsi="Times New Roman" w:eastAsia="仿宋_GB2312" w:cs="Times New Roman"/>
          <w:color w:val="auto"/>
          <w:sz w:val="24"/>
          <w:lang w:val="en-US" w:eastAsia="zh-CN"/>
        </w:rPr>
        <w:t>317</w:t>
      </w:r>
      <w:r>
        <w:rPr>
          <w:rFonts w:hint="default" w:ascii="Times New Roman" w:hAnsi="Times New Roman" w:eastAsia="仿宋_GB2312" w:cs="Times New Roman"/>
          <w:color w:val="auto"/>
          <w:sz w:val="24"/>
          <w:lang w:val="zh-CN"/>
        </w:rPr>
        <w:t>会议室</w:t>
      </w:r>
      <w:r>
        <w:rPr>
          <w:rFonts w:hint="default" w:ascii="Times New Roman" w:eastAsia="仿宋_GB2312"/>
          <w:color w:val="auto"/>
          <w:sz w:val="24"/>
          <w:lang w:val="zh-CN"/>
        </w:rPr>
        <w:t>。</w:t>
      </w:r>
      <w:r>
        <w:rPr>
          <w:rFonts w:hint="default" w:ascii="Times New Roman" w:eastAsia="仿宋_GB2312"/>
          <w:sz w:val="24"/>
          <w:lang w:val="zh-CN"/>
        </w:rPr>
        <w:t>在议价比价采购文件要求提交</w:t>
      </w:r>
      <w:r>
        <w:rPr>
          <w:rFonts w:hint="default" w:ascii="Times New Roman" w:eastAsia="仿宋_GB2312"/>
          <w:kern w:val="0"/>
          <w:sz w:val="24"/>
          <w:lang w:val="zh-CN"/>
        </w:rPr>
        <w:t>报价文件的截止时间后送达的报价文件，将拒收。</w:t>
      </w:r>
    </w:p>
    <w:p w14:paraId="36BEDD4D">
      <w:pPr>
        <w:autoSpaceDE w:val="0"/>
        <w:autoSpaceDN w:val="0"/>
        <w:adjustRightInd w:val="0"/>
        <w:spacing w:line="600" w:lineRule="exact"/>
        <w:ind w:firstLine="420"/>
        <w:rPr>
          <w:rFonts w:hint="default" w:ascii="Times New Roman" w:eastAsia="仿宋_GB2312"/>
          <w:sz w:val="24"/>
          <w:lang w:val="zh-CN"/>
        </w:rPr>
      </w:pPr>
      <w:r>
        <w:rPr>
          <w:rFonts w:hint="default" w:ascii="Times New Roman" w:eastAsia="仿宋_GB2312"/>
          <w:sz w:val="24"/>
          <w:lang w:val="zh-CN"/>
        </w:rPr>
        <w:t>2</w:t>
      </w:r>
      <w:r>
        <w:rPr>
          <w:rFonts w:hint="default" w:ascii="Times New Roman" w:eastAsia="仿宋_GB2312"/>
          <w:sz w:val="24"/>
        </w:rPr>
        <w:t>.</w:t>
      </w:r>
      <w:r>
        <w:rPr>
          <w:rFonts w:hint="default" w:ascii="Times New Roman" w:eastAsia="仿宋_GB2312"/>
          <w:sz w:val="24"/>
          <w:lang w:val="zh-CN"/>
        </w:rPr>
        <w:t>报价文件需提供正本一份、副本一份（加盖公章）。</w:t>
      </w:r>
    </w:p>
    <w:p w14:paraId="5E09B925">
      <w:pPr>
        <w:autoSpaceDE w:val="0"/>
        <w:autoSpaceDN w:val="0"/>
        <w:adjustRightInd w:val="0"/>
        <w:spacing w:line="600" w:lineRule="exact"/>
        <w:ind w:firstLine="420"/>
        <w:rPr>
          <w:rFonts w:hint="default" w:ascii="Times New Roman" w:eastAsia="仿宋_GB2312"/>
          <w:sz w:val="24"/>
          <w:lang w:val="zh-CN"/>
        </w:rPr>
      </w:pPr>
      <w:r>
        <w:rPr>
          <w:rFonts w:hint="default" w:ascii="Times New Roman" w:eastAsia="仿宋_GB2312"/>
          <w:sz w:val="24"/>
          <w:lang w:val="zh-CN"/>
        </w:rPr>
        <w:t>3</w:t>
      </w:r>
      <w:r>
        <w:rPr>
          <w:rFonts w:hint="default" w:ascii="Times New Roman" w:eastAsia="仿宋_GB2312"/>
          <w:sz w:val="24"/>
        </w:rPr>
        <w:t>.</w:t>
      </w:r>
      <w:r>
        <w:rPr>
          <w:rFonts w:hint="default" w:ascii="Times New Roman" w:eastAsia="仿宋_GB2312"/>
          <w:sz w:val="24"/>
          <w:lang w:val="zh-CN"/>
        </w:rPr>
        <w:t>报价文件应装入封袋，封面注明项目编号、项目名称、供应商名称、地址、电话等。</w:t>
      </w:r>
    </w:p>
    <w:p w14:paraId="78C97A9D">
      <w:pPr>
        <w:autoSpaceDE w:val="0"/>
        <w:autoSpaceDN w:val="0"/>
        <w:adjustRightInd w:val="0"/>
        <w:spacing w:line="600" w:lineRule="exact"/>
        <w:ind w:firstLine="420"/>
        <w:outlineLvl w:val="1"/>
        <w:rPr>
          <w:rFonts w:hint="default" w:ascii="Times New Roman" w:eastAsia="仿宋_GB2312"/>
          <w:b/>
          <w:sz w:val="24"/>
          <w:lang w:val="zh-CN"/>
        </w:rPr>
      </w:pPr>
      <w:r>
        <w:rPr>
          <w:rFonts w:hint="default" w:ascii="Times New Roman" w:eastAsia="仿宋_GB2312"/>
          <w:b/>
          <w:sz w:val="24"/>
          <w:lang w:val="zh-CN"/>
        </w:rPr>
        <w:t>（五）议价比价采购文件的修改</w:t>
      </w:r>
    </w:p>
    <w:p w14:paraId="65E0C8F6">
      <w:pPr>
        <w:autoSpaceDE w:val="0"/>
        <w:autoSpaceDN w:val="0"/>
        <w:adjustRightInd w:val="0"/>
        <w:spacing w:line="600" w:lineRule="exact"/>
        <w:ind w:firstLine="420"/>
        <w:rPr>
          <w:rFonts w:hint="default" w:ascii="Times New Roman" w:eastAsia="仿宋_GB2312"/>
          <w:sz w:val="24"/>
          <w:lang w:val="zh-CN"/>
        </w:rPr>
      </w:pPr>
      <w:r>
        <w:rPr>
          <w:rFonts w:hint="default" w:ascii="Times New Roman" w:eastAsia="仿宋_GB2312"/>
          <w:sz w:val="24"/>
          <w:lang w:val="zh-CN"/>
        </w:rPr>
        <w:t>采购人在规定的截止时间前，可以对议价比价采购文件进行修改，并发表公告，请供应商予以关注。</w:t>
      </w:r>
    </w:p>
    <w:p w14:paraId="087FEDF5">
      <w:pPr>
        <w:autoSpaceDE w:val="0"/>
        <w:autoSpaceDN w:val="0"/>
        <w:adjustRightInd w:val="0"/>
        <w:spacing w:line="600" w:lineRule="exact"/>
        <w:ind w:firstLine="420"/>
        <w:outlineLvl w:val="1"/>
        <w:rPr>
          <w:rFonts w:hint="default" w:ascii="Times New Roman" w:eastAsia="仿宋_GB2312"/>
          <w:b/>
          <w:sz w:val="24"/>
          <w:lang w:val="zh-CN"/>
        </w:rPr>
      </w:pPr>
      <w:r>
        <w:rPr>
          <w:rFonts w:hint="default" w:ascii="Times New Roman" w:eastAsia="仿宋_GB2312"/>
          <w:b/>
          <w:sz w:val="24"/>
          <w:lang w:val="zh-CN"/>
        </w:rPr>
        <w:t>（六）报价文件的补充、修改或者撤回</w:t>
      </w:r>
    </w:p>
    <w:p w14:paraId="40F5CAF5">
      <w:pPr>
        <w:autoSpaceDE w:val="0"/>
        <w:autoSpaceDN w:val="0"/>
        <w:adjustRightInd w:val="0"/>
        <w:spacing w:line="600" w:lineRule="exact"/>
        <w:ind w:firstLine="420"/>
        <w:rPr>
          <w:rFonts w:hint="default" w:ascii="Times New Roman" w:eastAsia="仿宋_GB2312"/>
          <w:kern w:val="0"/>
          <w:sz w:val="24"/>
          <w:lang w:val="zh-CN"/>
        </w:rPr>
      </w:pPr>
      <w:r>
        <w:rPr>
          <w:rFonts w:hint="default" w:ascii="Times New Roman" w:eastAsia="仿宋_GB2312"/>
          <w:sz w:val="24"/>
          <w:lang w:val="zh-CN"/>
        </w:rPr>
        <w:t>供应商在规定的截止时间前，可以对所递交的报价文件进行补充、修改或者撤回，并书面通知采购人。</w:t>
      </w:r>
      <w:r>
        <w:rPr>
          <w:rFonts w:hint="default" w:ascii="Times New Roman" w:eastAsia="仿宋_GB2312"/>
          <w:kern w:val="0"/>
          <w:sz w:val="24"/>
          <w:lang w:val="zh-CN"/>
        </w:rPr>
        <w:t>补充、修改的内容为报价文件的组成部分。</w:t>
      </w:r>
    </w:p>
    <w:p w14:paraId="099F56B2">
      <w:pPr>
        <w:autoSpaceDE w:val="0"/>
        <w:autoSpaceDN w:val="0"/>
        <w:adjustRightInd w:val="0"/>
        <w:spacing w:line="600" w:lineRule="exact"/>
        <w:ind w:firstLine="420"/>
        <w:outlineLvl w:val="1"/>
        <w:rPr>
          <w:rFonts w:hint="default" w:ascii="Times New Roman" w:hAnsi="Times New Roman" w:eastAsia="仿宋_GB2312"/>
          <w:kern w:val="10"/>
          <w:sz w:val="24"/>
        </w:rPr>
      </w:pPr>
      <w:r>
        <w:rPr>
          <w:rFonts w:hint="default" w:ascii="Times New Roman" w:eastAsia="仿宋_GB2312"/>
          <w:b/>
          <w:sz w:val="24"/>
          <w:lang w:val="zh-CN"/>
        </w:rPr>
        <w:t>（七）议价比价保证金：</w:t>
      </w:r>
      <w:r>
        <w:rPr>
          <w:rFonts w:hint="default" w:ascii="Times New Roman" w:eastAsia="仿宋_GB2312"/>
          <w:kern w:val="0"/>
          <w:sz w:val="24"/>
          <w:lang w:val="zh-CN"/>
        </w:rPr>
        <w:t>本项目不收取保</w:t>
      </w:r>
      <w:r>
        <w:rPr>
          <w:rFonts w:hint="default" w:ascii="Times New Roman" w:eastAsia="仿宋_GB2312"/>
          <w:sz w:val="24"/>
          <w:lang w:val="zh-CN"/>
        </w:rPr>
        <w:t>证金。</w:t>
      </w:r>
    </w:p>
    <w:p w14:paraId="04259754">
      <w:pPr>
        <w:autoSpaceDE w:val="0"/>
        <w:autoSpaceDN w:val="0"/>
        <w:adjustRightInd w:val="0"/>
        <w:spacing w:line="600" w:lineRule="exact"/>
        <w:ind w:firstLine="420"/>
        <w:outlineLvl w:val="1"/>
        <w:rPr>
          <w:rFonts w:hint="default" w:ascii="Times New Roman" w:eastAsia="仿宋_GB2312"/>
          <w:b/>
          <w:sz w:val="24"/>
          <w:lang w:val="zh-CN"/>
        </w:rPr>
      </w:pPr>
      <w:r>
        <w:rPr>
          <w:rFonts w:hint="default" w:ascii="Times New Roman" w:eastAsia="仿宋_GB2312"/>
          <w:b/>
          <w:sz w:val="24"/>
          <w:lang w:val="zh-CN"/>
        </w:rPr>
        <w:t>（八）议价比价程序：</w:t>
      </w:r>
    </w:p>
    <w:p w14:paraId="46D7E0DE">
      <w:pPr>
        <w:tabs>
          <w:tab w:val="left" w:pos="720"/>
          <w:tab w:val="left" w:pos="851"/>
          <w:tab w:val="left" w:pos="907"/>
        </w:tabs>
        <w:spacing w:line="600" w:lineRule="exact"/>
        <w:ind w:firstLine="480" w:firstLineChars="200"/>
        <w:rPr>
          <w:rStyle w:val="40"/>
          <w:rFonts w:hint="default" w:ascii="Times New Roman" w:eastAsia="仿宋_GB2312"/>
          <w:color w:val="auto"/>
          <w:sz w:val="24"/>
          <w:szCs w:val="24"/>
        </w:rPr>
      </w:pPr>
      <w:bookmarkStart w:id="9" w:name="_Toc482108665"/>
      <w:r>
        <w:rPr>
          <w:rStyle w:val="40"/>
          <w:rFonts w:hint="default" w:ascii="Times New Roman" w:eastAsia="仿宋_GB2312"/>
          <w:color w:val="auto"/>
          <w:sz w:val="24"/>
          <w:szCs w:val="24"/>
        </w:rPr>
        <w:t>1.评标委员会。本次招标由</w:t>
      </w:r>
      <w:r>
        <w:rPr>
          <w:rFonts w:hint="default" w:ascii="Times New Roman" w:eastAsia="仿宋_GB2312"/>
          <w:sz w:val="24"/>
          <w:lang w:val="zh-CN"/>
        </w:rPr>
        <w:t>东莞市社会保险基金管理中心</w:t>
      </w:r>
      <w:r>
        <w:rPr>
          <w:rStyle w:val="40"/>
          <w:rFonts w:hint="default" w:ascii="Times New Roman" w:eastAsia="仿宋_GB2312"/>
          <w:color w:val="auto"/>
          <w:sz w:val="24"/>
          <w:szCs w:val="24"/>
        </w:rPr>
        <w:t>组建评标委员会。评标委员会将按照招标文件确定的评标方法进行评审。对招标文件中描述有歧义或前后不一致的地方，评标委员会有权按法律、法规的规定进行评判，但对同一条款的评判应适用于各投标人。</w:t>
      </w:r>
    </w:p>
    <w:p w14:paraId="60A29FFA">
      <w:pPr>
        <w:autoSpaceDE w:val="0"/>
        <w:autoSpaceDN w:val="0"/>
        <w:adjustRightInd w:val="0"/>
        <w:spacing w:line="600" w:lineRule="exact"/>
        <w:ind w:firstLine="420"/>
        <w:rPr>
          <w:rStyle w:val="40"/>
          <w:rFonts w:hint="default" w:ascii="Times New Roman" w:eastAsia="仿宋_GB2312"/>
          <w:color w:val="auto"/>
          <w:sz w:val="24"/>
          <w:szCs w:val="24"/>
          <w:lang w:val="zh-CN"/>
        </w:rPr>
      </w:pPr>
      <w:r>
        <w:rPr>
          <w:rStyle w:val="40"/>
          <w:rFonts w:hint="default" w:ascii="Times New Roman" w:eastAsia="仿宋_GB2312"/>
          <w:color w:val="auto"/>
          <w:sz w:val="24"/>
          <w:szCs w:val="24"/>
        </w:rPr>
        <w:t>2.</w:t>
      </w:r>
      <w:r>
        <w:rPr>
          <w:rFonts w:hint="default" w:ascii="Times New Roman" w:eastAsia="仿宋_GB2312"/>
          <w:sz w:val="24"/>
          <w:lang w:val="zh-CN"/>
        </w:rPr>
        <w:t>议价比价开始后，递交报价文件或符合项目资格条件的合格供应商不足三家时，采购人将另行组织采购。</w:t>
      </w:r>
    </w:p>
    <w:p w14:paraId="1C4BB27F">
      <w:pPr>
        <w:tabs>
          <w:tab w:val="left" w:pos="900"/>
          <w:tab w:val="left" w:pos="1759"/>
        </w:tabs>
        <w:spacing w:line="600" w:lineRule="exact"/>
        <w:ind w:firstLine="480" w:firstLineChars="200"/>
        <w:rPr>
          <w:rStyle w:val="40"/>
          <w:rFonts w:hint="default" w:eastAsia="仿宋_GB2312"/>
          <w:color w:val="auto"/>
          <w:sz w:val="24"/>
          <w:szCs w:val="24"/>
        </w:rPr>
      </w:pPr>
      <w:r>
        <w:rPr>
          <w:rStyle w:val="40"/>
          <w:rFonts w:hint="default" w:ascii="Times New Roman" w:eastAsia="仿宋_GB2312"/>
          <w:color w:val="auto"/>
          <w:sz w:val="24"/>
          <w:szCs w:val="24"/>
        </w:rPr>
        <w:t>3.评标方法</w:t>
      </w:r>
      <w:bookmarkEnd w:id="9"/>
      <w:r>
        <w:rPr>
          <w:rStyle w:val="40"/>
          <w:rFonts w:hint="default" w:ascii="Times New Roman" w:eastAsia="仿宋_GB2312"/>
          <w:color w:val="auto"/>
          <w:sz w:val="24"/>
          <w:szCs w:val="24"/>
        </w:rPr>
        <w:t>。本次招标的评标方法采用综合评分方法；权重分配为：商务技术部分权重为8</w:t>
      </w:r>
      <w:r>
        <w:rPr>
          <w:rStyle w:val="40"/>
          <w:rFonts w:hint="default" w:ascii="Times New Roman" w:eastAsia="仿宋_GB2312"/>
          <w:color w:val="auto"/>
          <w:sz w:val="24"/>
          <w:szCs w:val="24"/>
          <w:lang w:val="en-US" w:eastAsia="zh-CN"/>
        </w:rPr>
        <w:t>0</w:t>
      </w:r>
      <w:r>
        <w:rPr>
          <w:rStyle w:val="40"/>
          <w:rFonts w:hint="default" w:ascii="Times New Roman" w:eastAsia="仿宋_GB2312"/>
          <w:color w:val="auto"/>
          <w:sz w:val="24"/>
          <w:szCs w:val="24"/>
        </w:rPr>
        <w:t>%，价格部分权重为</w:t>
      </w:r>
      <w:r>
        <w:rPr>
          <w:rStyle w:val="40"/>
          <w:rFonts w:hint="default" w:ascii="Times New Roman" w:eastAsia="仿宋_GB2312"/>
          <w:color w:val="auto"/>
          <w:sz w:val="24"/>
          <w:szCs w:val="24"/>
          <w:lang w:val="en-US" w:eastAsia="zh-CN"/>
        </w:rPr>
        <w:t>20</w:t>
      </w:r>
      <w:r>
        <w:rPr>
          <w:rStyle w:val="40"/>
          <w:rFonts w:hint="default" w:ascii="Times New Roman" w:eastAsia="仿宋_GB2312"/>
          <w:color w:val="auto"/>
          <w:sz w:val="24"/>
          <w:szCs w:val="24"/>
        </w:rPr>
        <w:t>%。评标委员会以招标文件为依据按照评标程序，就每个投标人的商务状况、技术状况及其对招标文件要求的响应情况进行评议和比较，独立评出各投标人的商务技术得分。各评委的评分算术平均值即为该投标人的商务技术得分；然后，评出价格得分；最后，将商务技术得分和价格得分汇总得出综合得分（评标总得分分值按四舍五入原则精确到小数点后两位）。综合得分＝价格得分+商务技术得分；评标委员会决定投标文件的响应情况只根据投标文件本身的内容，而不寻求外部的证据。</w:t>
      </w:r>
    </w:p>
    <w:p w14:paraId="576F90AC">
      <w:pPr>
        <w:autoSpaceDE w:val="0"/>
        <w:autoSpaceDN w:val="0"/>
        <w:adjustRightInd w:val="0"/>
        <w:spacing w:line="600" w:lineRule="exact"/>
        <w:ind w:firstLine="420"/>
        <w:rPr>
          <w:rStyle w:val="40"/>
          <w:rFonts w:hint="default" w:ascii="Times New Roman" w:eastAsia="仿宋_GB2312"/>
          <w:color w:val="auto"/>
          <w:sz w:val="24"/>
          <w:szCs w:val="24"/>
        </w:rPr>
      </w:pPr>
      <w:r>
        <w:rPr>
          <w:rStyle w:val="40"/>
          <w:rFonts w:hint="default" w:ascii="Times New Roman" w:eastAsia="仿宋_GB2312"/>
          <w:color w:val="auto"/>
          <w:sz w:val="24"/>
          <w:szCs w:val="24"/>
        </w:rPr>
        <w:t>4.议价比价结束后，议价比价小组对投标人的综合得分、服务承诺和对需求的响应情况进行综合比较，择优推荐协议供货商，并将结果通知所有被议价比价的未成交的供应商；</w:t>
      </w:r>
    </w:p>
    <w:p w14:paraId="2CC8A5A4">
      <w:pPr>
        <w:autoSpaceDE w:val="0"/>
        <w:autoSpaceDN w:val="0"/>
        <w:adjustRightInd w:val="0"/>
        <w:spacing w:line="600" w:lineRule="exact"/>
        <w:ind w:firstLine="420"/>
        <w:rPr>
          <w:rStyle w:val="40"/>
          <w:rFonts w:hint="default" w:ascii="Times New Roman" w:eastAsia="仿宋_GB2312"/>
          <w:color w:val="auto"/>
          <w:sz w:val="24"/>
          <w:szCs w:val="24"/>
        </w:rPr>
      </w:pPr>
      <w:r>
        <w:rPr>
          <w:rStyle w:val="40"/>
          <w:rFonts w:hint="default" w:ascii="Times New Roman" w:eastAsia="仿宋_GB2312"/>
          <w:color w:val="auto"/>
          <w:sz w:val="24"/>
          <w:szCs w:val="24"/>
        </w:rPr>
        <w:t>5.议价比价小组将与成交供应商针对价格、服务进行二次谈判，以最终商定的价格为中标价格。</w:t>
      </w:r>
    </w:p>
    <w:p w14:paraId="43506C3E">
      <w:pPr>
        <w:autoSpaceDE w:val="0"/>
        <w:autoSpaceDN w:val="0"/>
        <w:adjustRightInd w:val="0"/>
        <w:spacing w:line="600" w:lineRule="exact"/>
        <w:ind w:firstLine="420"/>
        <w:outlineLvl w:val="1"/>
        <w:rPr>
          <w:rStyle w:val="40"/>
          <w:rFonts w:hint="default" w:ascii="Times New Roman" w:hAnsi="Times New Roman" w:eastAsia="仿宋_GB2312"/>
          <w:b/>
          <w:color w:val="auto"/>
          <w:sz w:val="24"/>
          <w:szCs w:val="24"/>
          <w:highlight w:val="yellow"/>
        </w:rPr>
      </w:pPr>
      <w:r>
        <w:rPr>
          <w:rFonts w:hint="default" w:ascii="Times New Roman" w:eastAsia="仿宋_GB2312"/>
          <w:b/>
          <w:sz w:val="24"/>
          <w:lang w:val="zh-CN"/>
        </w:rPr>
        <w:t>（九）</w:t>
      </w:r>
      <w:r>
        <w:rPr>
          <w:rFonts w:hint="default" w:ascii="Times New Roman" w:hAnsi="Times New Roman" w:eastAsia="仿宋_GB2312"/>
          <w:b/>
          <w:sz w:val="24"/>
        </w:rPr>
        <w:t>付款方式</w:t>
      </w:r>
    </w:p>
    <w:p w14:paraId="2B78366E">
      <w:pPr>
        <w:pStyle w:val="54"/>
        <w:spacing w:line="600" w:lineRule="exact"/>
        <w:ind w:firstLine="480" w:firstLineChars="200"/>
        <w:rPr>
          <w:rFonts w:hint="default" w:ascii="Times New Roman" w:eastAsia="仿宋_GB2312"/>
          <w:b/>
          <w:sz w:val="24"/>
          <w:szCs w:val="24"/>
          <w:lang w:val="zh-CN"/>
        </w:rPr>
      </w:pPr>
      <w:r>
        <w:rPr>
          <w:rFonts w:hint="default" w:ascii="Times New Roman" w:hAnsi="Times New Roman" w:eastAsia="仿宋_GB2312" w:cs="Times New Roman"/>
          <w:kern w:val="2"/>
          <w:sz w:val="24"/>
          <w:szCs w:val="24"/>
          <w:lang w:val="en-US" w:eastAsia="zh-CN" w:bidi="ar-SA"/>
        </w:rPr>
        <w:t>待施工完成并经验收合格后，按市财政局规定的相关程序一次性支付。支付方式为转账支付。</w:t>
      </w:r>
    </w:p>
    <w:p w14:paraId="736D6BEA">
      <w:pPr>
        <w:autoSpaceDE w:val="0"/>
        <w:autoSpaceDN w:val="0"/>
        <w:adjustRightInd w:val="0"/>
        <w:spacing w:line="600" w:lineRule="exact"/>
        <w:ind w:firstLine="420"/>
        <w:outlineLvl w:val="1"/>
        <w:rPr>
          <w:rFonts w:hint="default" w:ascii="Times New Roman" w:eastAsia="仿宋_GB2312"/>
          <w:b/>
          <w:sz w:val="24"/>
          <w:lang w:val="zh-CN"/>
        </w:rPr>
      </w:pPr>
      <w:r>
        <w:rPr>
          <w:rFonts w:hint="default" w:ascii="Times New Roman" w:eastAsia="仿宋_GB2312"/>
          <w:b/>
          <w:sz w:val="24"/>
          <w:lang w:val="zh-CN"/>
        </w:rPr>
        <w:t>（十）签订合同</w:t>
      </w:r>
    </w:p>
    <w:p w14:paraId="12A6D2C6">
      <w:pPr>
        <w:autoSpaceDE w:val="0"/>
        <w:autoSpaceDN w:val="0"/>
        <w:adjustRightInd w:val="0"/>
        <w:spacing w:line="600" w:lineRule="exact"/>
        <w:ind w:firstLine="420"/>
        <w:rPr>
          <w:rFonts w:hint="default" w:ascii="Times New Roman" w:eastAsia="仿宋_GB2312"/>
          <w:sz w:val="24"/>
          <w:lang w:val="zh-CN"/>
        </w:rPr>
      </w:pPr>
      <w:r>
        <w:rPr>
          <w:rFonts w:hint="default" w:ascii="Times New Roman" w:eastAsia="仿宋_GB2312"/>
          <w:sz w:val="24"/>
          <w:lang w:val="zh-CN"/>
        </w:rPr>
        <w:t>1</w:t>
      </w:r>
      <w:r>
        <w:rPr>
          <w:rFonts w:hint="default" w:ascii="Times New Roman" w:eastAsia="仿宋_GB2312"/>
          <w:sz w:val="24"/>
        </w:rPr>
        <w:t>.</w:t>
      </w:r>
      <w:r>
        <w:rPr>
          <w:rFonts w:hint="default" w:ascii="Times New Roman" w:eastAsia="仿宋_GB2312"/>
          <w:sz w:val="24"/>
          <w:lang w:val="zh-CN"/>
        </w:rPr>
        <w:t>采购人向成交供应商发出成交通告。</w:t>
      </w:r>
    </w:p>
    <w:p w14:paraId="2359E8CD">
      <w:pPr>
        <w:autoSpaceDE w:val="0"/>
        <w:autoSpaceDN w:val="0"/>
        <w:adjustRightInd w:val="0"/>
        <w:spacing w:line="600" w:lineRule="exact"/>
        <w:ind w:firstLine="407"/>
        <w:rPr>
          <w:rFonts w:hint="default" w:ascii="Times New Roman" w:eastAsia="仿宋_GB2312"/>
          <w:sz w:val="24"/>
          <w:lang w:val="zh-CN"/>
        </w:rPr>
      </w:pPr>
      <w:r>
        <w:rPr>
          <w:rFonts w:hint="default" w:ascii="Times New Roman" w:eastAsia="仿宋_GB2312"/>
          <w:sz w:val="24"/>
          <w:lang w:val="zh-CN"/>
        </w:rPr>
        <w:t>2</w:t>
      </w:r>
      <w:r>
        <w:rPr>
          <w:rFonts w:hint="default" w:ascii="Times New Roman" w:eastAsia="仿宋_GB2312"/>
          <w:sz w:val="24"/>
        </w:rPr>
        <w:t>.</w:t>
      </w:r>
      <w:r>
        <w:rPr>
          <w:rFonts w:hint="default" w:ascii="Times New Roman" w:eastAsia="仿宋_GB2312"/>
          <w:sz w:val="24"/>
          <w:lang w:val="zh-CN"/>
        </w:rPr>
        <w:t>成交供应商应按成交通告规定的时间、地点与采购人签订采购合同。</w:t>
      </w:r>
    </w:p>
    <w:p w14:paraId="0369E50B">
      <w:pPr>
        <w:autoSpaceDE w:val="0"/>
        <w:autoSpaceDN w:val="0"/>
        <w:adjustRightInd w:val="0"/>
        <w:spacing w:line="600" w:lineRule="exact"/>
        <w:ind w:firstLine="407"/>
        <w:rPr>
          <w:rFonts w:hint="default" w:ascii="Times New Roman" w:eastAsia="仿宋_GB2312"/>
          <w:sz w:val="24"/>
          <w:lang w:val="zh-CN"/>
        </w:rPr>
      </w:pPr>
      <w:r>
        <w:rPr>
          <w:rFonts w:hint="default" w:ascii="Times New Roman" w:eastAsia="仿宋_GB2312"/>
          <w:sz w:val="24"/>
          <w:lang w:val="zh-CN"/>
        </w:rPr>
        <w:t>3</w:t>
      </w:r>
      <w:r>
        <w:rPr>
          <w:rFonts w:hint="default" w:ascii="Times New Roman" w:eastAsia="仿宋_GB2312"/>
          <w:sz w:val="24"/>
        </w:rPr>
        <w:t>.</w:t>
      </w:r>
      <w:r>
        <w:rPr>
          <w:rFonts w:hint="default" w:ascii="Times New Roman" w:eastAsia="仿宋_GB2312"/>
          <w:sz w:val="24"/>
          <w:lang w:val="zh-CN"/>
        </w:rPr>
        <w:t>成交供应商因不可抗力或者自身原因不能履行采购合同的，采购人可以与排位在成交供应商之后第一位的成交候选供应商签订政府采购合同，以此类推。</w:t>
      </w:r>
    </w:p>
    <w:p w14:paraId="6DBB7F59">
      <w:pPr>
        <w:autoSpaceDE w:val="0"/>
        <w:autoSpaceDN w:val="0"/>
        <w:adjustRightInd w:val="0"/>
        <w:spacing w:line="600" w:lineRule="exact"/>
        <w:ind w:firstLine="420"/>
        <w:outlineLvl w:val="1"/>
        <w:rPr>
          <w:rFonts w:hint="default" w:ascii="Times New Roman" w:eastAsia="仿宋_GB2312"/>
          <w:b/>
          <w:sz w:val="24"/>
          <w:lang w:val="zh-CN"/>
        </w:rPr>
      </w:pPr>
      <w:r>
        <w:rPr>
          <w:rFonts w:hint="default" w:ascii="Times New Roman" w:eastAsia="仿宋_GB2312"/>
          <w:b/>
          <w:sz w:val="24"/>
          <w:lang w:val="zh-CN"/>
        </w:rPr>
        <w:t>（十一）质疑和投诉</w:t>
      </w:r>
    </w:p>
    <w:p w14:paraId="0AC2718C">
      <w:pPr>
        <w:autoSpaceDE w:val="0"/>
        <w:autoSpaceDN w:val="0"/>
        <w:adjustRightInd w:val="0"/>
        <w:spacing w:line="600" w:lineRule="exact"/>
        <w:ind w:firstLine="420"/>
        <w:rPr>
          <w:rFonts w:hint="default" w:ascii="Times New Roman" w:eastAsia="仿宋_GB2312"/>
          <w:sz w:val="24"/>
          <w:lang w:val="zh-CN"/>
        </w:rPr>
      </w:pPr>
      <w:r>
        <w:rPr>
          <w:rFonts w:hint="default" w:ascii="Times New Roman" w:eastAsia="仿宋_GB2312"/>
          <w:sz w:val="24"/>
          <w:lang w:val="zh-CN"/>
        </w:rPr>
        <w:t>1</w:t>
      </w:r>
      <w:r>
        <w:rPr>
          <w:rFonts w:hint="default" w:ascii="Times New Roman" w:eastAsia="仿宋_GB2312"/>
          <w:sz w:val="24"/>
        </w:rPr>
        <w:t>.</w:t>
      </w:r>
      <w:r>
        <w:rPr>
          <w:rFonts w:hint="default" w:ascii="Times New Roman" w:eastAsia="仿宋_GB2312"/>
          <w:sz w:val="24"/>
          <w:lang w:val="zh-CN"/>
        </w:rPr>
        <w:t>供应商认为议价比价采购文件、议价比价过程和成交结果使自己的合法权益受到损害的，可以在知道或者应知其权益受到损害之日起7个工作日内，以书面形式向采购人提出质疑，但需对质疑内容的真实性承担责任。</w:t>
      </w:r>
    </w:p>
    <w:p w14:paraId="589F86A6">
      <w:pPr>
        <w:autoSpaceDE w:val="0"/>
        <w:autoSpaceDN w:val="0"/>
        <w:adjustRightInd w:val="0"/>
        <w:spacing w:line="600" w:lineRule="exact"/>
        <w:ind w:firstLine="420"/>
        <w:rPr>
          <w:rFonts w:hint="default" w:ascii="Times New Roman" w:eastAsia="仿宋_GB2312"/>
          <w:sz w:val="24"/>
          <w:lang w:val="zh-CN"/>
        </w:rPr>
      </w:pPr>
      <w:r>
        <w:rPr>
          <w:rFonts w:hint="default" w:ascii="Times New Roman" w:eastAsia="仿宋_GB2312"/>
          <w:sz w:val="24"/>
          <w:lang w:val="zh-CN"/>
        </w:rPr>
        <w:t>2</w:t>
      </w:r>
      <w:r>
        <w:rPr>
          <w:rFonts w:hint="default" w:ascii="Times New Roman" w:eastAsia="仿宋_GB2312"/>
          <w:sz w:val="24"/>
        </w:rPr>
        <w:t>.</w:t>
      </w:r>
      <w:r>
        <w:rPr>
          <w:rFonts w:hint="default" w:ascii="Times New Roman" w:eastAsia="仿宋_GB2312"/>
          <w:sz w:val="24"/>
          <w:lang w:val="zh-CN"/>
        </w:rPr>
        <w:t>采购人在收到供应商的书面质疑后7个工作日内作出答复，并以书面形式通知质疑供应商，但答复的内容不涉及商业秘密。</w:t>
      </w:r>
    </w:p>
    <w:p w14:paraId="4F15485D">
      <w:pPr>
        <w:spacing w:line="600" w:lineRule="exact"/>
        <w:rPr>
          <w:rFonts w:hint="default" w:ascii="Times New Roman" w:eastAsia="仿宋_GB2312"/>
          <w:sz w:val="24"/>
          <w:lang w:val="zh-CN"/>
        </w:rPr>
      </w:pPr>
      <w:r>
        <w:rPr>
          <w:rFonts w:hint="default" w:ascii="Times New Roman" w:eastAsia="仿宋_GB2312"/>
          <w:sz w:val="24"/>
          <w:lang w:val="zh-CN"/>
        </w:rPr>
        <w:br w:type="page"/>
      </w:r>
    </w:p>
    <w:p w14:paraId="1C5C85C9">
      <w:pPr>
        <w:tabs>
          <w:tab w:val="left" w:pos="8280"/>
        </w:tabs>
        <w:spacing w:line="360" w:lineRule="auto"/>
        <w:ind w:firstLine="0" w:firstLineChars="0"/>
        <w:jc w:val="center"/>
        <w:outlineLvl w:val="0"/>
        <w:rPr>
          <w:rFonts w:hint="default" w:ascii="Times New Roman" w:eastAsia="仿宋_GB2312"/>
          <w:color w:val="auto"/>
          <w:sz w:val="24"/>
          <w:lang w:val="zh-CN"/>
        </w:rPr>
      </w:pPr>
      <w:r>
        <w:rPr>
          <w:rFonts w:hint="default" w:ascii="Times New Roman" w:eastAsia="仿宋_GB2312"/>
          <w:b/>
          <w:color w:val="auto"/>
          <w:sz w:val="32"/>
          <w:szCs w:val="32"/>
        </w:rPr>
        <w:t>四、</w:t>
      </w:r>
      <w:r>
        <w:rPr>
          <w:rFonts w:hint="default" w:ascii="Times New Roman" w:hAnsi="Times New Roman" w:eastAsia="仿宋_GB2312"/>
          <w:b/>
          <w:color w:val="auto"/>
          <w:sz w:val="32"/>
          <w:szCs w:val="32"/>
        </w:rPr>
        <w:t>评分标准</w:t>
      </w:r>
    </w:p>
    <w:p w14:paraId="415B518B">
      <w:pPr>
        <w:spacing w:line="440" w:lineRule="exact"/>
        <w:ind w:firstLine="480" w:firstLineChars="200"/>
        <w:rPr>
          <w:rFonts w:hint="default" w:ascii="Times New Roman" w:eastAsia="仿宋_GB2312"/>
          <w:color w:val="auto"/>
          <w:sz w:val="24"/>
          <w:lang w:val="zh-CN"/>
        </w:rPr>
      </w:pPr>
      <w:r>
        <w:rPr>
          <w:rFonts w:hint="default" w:ascii="Times New Roman" w:eastAsia="仿宋_GB2312"/>
          <w:color w:val="auto"/>
          <w:sz w:val="24"/>
          <w:lang w:val="zh-CN"/>
        </w:rPr>
        <w:t>根据评标原则，所有投标文件的评分按价格部分、商务部分和技术部分三个部分分别打分的方式进行。</w:t>
      </w:r>
    </w:p>
    <w:p w14:paraId="6DC4D2FF">
      <w:pPr>
        <w:spacing w:line="440" w:lineRule="exact"/>
        <w:ind w:firstLine="480" w:firstLineChars="200"/>
        <w:rPr>
          <w:rFonts w:hint="default" w:ascii="Times New Roman" w:eastAsia="仿宋_GB2312"/>
          <w:color w:val="auto"/>
          <w:sz w:val="24"/>
          <w:lang w:val="zh-CN"/>
        </w:rPr>
      </w:pPr>
      <w:r>
        <w:rPr>
          <w:rFonts w:hint="default" w:ascii="Times New Roman" w:eastAsia="仿宋_GB2312"/>
          <w:color w:val="auto"/>
          <w:sz w:val="24"/>
          <w:lang w:val="zh-CN"/>
        </w:rPr>
        <w:t>评标总得分=</w:t>
      </w:r>
      <w:r>
        <w:rPr>
          <w:rFonts w:hint="default" w:eastAsia="仿宋_GB2312"/>
          <w:color w:val="auto"/>
          <w:sz w:val="24"/>
          <w:lang w:val="zh-CN"/>
        </w:rPr>
        <w:t>价格得分＋商务得分＋技术得分</w:t>
      </w:r>
    </w:p>
    <w:p w14:paraId="021AE687">
      <w:pPr>
        <w:spacing w:line="440" w:lineRule="exact"/>
        <w:ind w:firstLine="480" w:firstLineChars="200"/>
        <w:rPr>
          <w:rFonts w:hint="default" w:ascii="Times New Roman" w:eastAsia="仿宋_GB2312"/>
          <w:color w:val="auto"/>
          <w:sz w:val="24"/>
          <w:lang w:val="zh-CN"/>
        </w:rPr>
      </w:pPr>
      <w:r>
        <w:rPr>
          <w:rFonts w:hint="default" w:ascii="Times New Roman" w:eastAsia="仿宋_GB2312"/>
          <w:color w:val="auto"/>
          <w:sz w:val="24"/>
          <w:lang w:val="zh-CN"/>
        </w:rPr>
        <w:t>评分因素分值表如下：</w:t>
      </w:r>
    </w:p>
    <w:p w14:paraId="1108C3A5">
      <w:pPr>
        <w:pStyle w:val="12"/>
        <w:tabs>
          <w:tab w:val="left" w:pos="1215"/>
        </w:tabs>
        <w:spacing w:line="480" w:lineRule="exact"/>
        <w:ind w:firstLine="482" w:firstLineChars="200"/>
        <w:rPr>
          <w:rFonts w:hint="default" w:ascii="Times New Roman" w:hAnsi="Times New Roman" w:eastAsia="仿宋_GB2312" w:cs="Times New Roman"/>
          <w:b/>
          <w:bCs/>
          <w:sz w:val="24"/>
          <w:szCs w:val="24"/>
          <w:lang w:val="zh-CN"/>
        </w:rPr>
      </w:pPr>
      <w:r>
        <w:rPr>
          <w:rFonts w:hint="default" w:ascii="Times New Roman" w:hAnsi="Times New Roman" w:eastAsia="仿宋_GB2312" w:cs="Times New Roman"/>
          <w:b/>
          <w:bCs/>
          <w:sz w:val="24"/>
          <w:szCs w:val="24"/>
          <w:lang w:val="zh-CN"/>
        </w:rPr>
        <w:t>（一）价格部分（满分</w:t>
      </w:r>
      <w:r>
        <w:rPr>
          <w:rFonts w:hint="default" w:ascii="Times New Roman" w:hAnsi="Times New Roman" w:eastAsia="仿宋_GB2312" w:cs="Times New Roman"/>
          <w:b/>
          <w:bCs/>
          <w:sz w:val="24"/>
          <w:szCs w:val="24"/>
          <w:lang w:val="en-US" w:eastAsia="zh-CN"/>
        </w:rPr>
        <w:t>20</w:t>
      </w:r>
      <w:r>
        <w:rPr>
          <w:rFonts w:hint="default" w:ascii="Times New Roman" w:hAnsi="Times New Roman" w:eastAsia="仿宋_GB2312" w:cs="Times New Roman"/>
          <w:b/>
          <w:bCs/>
          <w:sz w:val="24"/>
          <w:szCs w:val="24"/>
          <w:lang w:val="zh-CN"/>
        </w:rPr>
        <w:t>分）</w:t>
      </w:r>
    </w:p>
    <w:tbl>
      <w:tblPr>
        <w:tblStyle w:val="23"/>
        <w:tblW w:w="454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275"/>
        <w:gridCol w:w="3104"/>
        <w:gridCol w:w="2324"/>
        <w:gridCol w:w="1054"/>
      </w:tblGrid>
      <w:tr w14:paraId="60054D98">
        <w:tblPrEx>
          <w:tblCellMar>
            <w:top w:w="0" w:type="dxa"/>
            <w:left w:w="108" w:type="dxa"/>
            <w:bottom w:w="0" w:type="dxa"/>
            <w:right w:w="108" w:type="dxa"/>
          </w:tblCellMar>
        </w:tblPrEx>
        <w:trPr>
          <w:trHeight w:val="382" w:hRule="atLeast"/>
        </w:trPr>
        <w:tc>
          <w:tcPr>
            <w:tcW w:w="667" w:type="pct"/>
            <w:tcBorders>
              <w:tl2br w:val="nil"/>
              <w:tr2bl w:val="nil"/>
            </w:tcBorders>
            <w:vAlign w:val="center"/>
          </w:tcPr>
          <w:p w14:paraId="156894AC">
            <w:pPr>
              <w:jc w:val="center"/>
              <w:rPr>
                <w:rFonts w:hint="default" w:eastAsia="仿宋_GB2312"/>
                <w:b/>
                <w:bCs/>
                <w:color w:val="auto"/>
                <w:sz w:val="24"/>
                <w:highlight w:val="none"/>
              </w:rPr>
            </w:pPr>
            <w:r>
              <w:rPr>
                <w:rFonts w:hint="default" w:eastAsia="仿宋_GB2312"/>
                <w:b/>
                <w:bCs/>
                <w:color w:val="auto"/>
                <w:sz w:val="24"/>
                <w:highlight w:val="none"/>
              </w:rPr>
              <w:t>序号</w:t>
            </w:r>
          </w:p>
        </w:tc>
        <w:tc>
          <w:tcPr>
            <w:tcW w:w="712" w:type="pct"/>
            <w:tcBorders>
              <w:tl2br w:val="nil"/>
              <w:tr2bl w:val="nil"/>
            </w:tcBorders>
            <w:vAlign w:val="center"/>
          </w:tcPr>
          <w:p w14:paraId="0CE71725">
            <w:pPr>
              <w:jc w:val="center"/>
              <w:rPr>
                <w:rFonts w:hint="default" w:eastAsia="仿宋_GB2312"/>
                <w:b/>
                <w:bCs/>
                <w:color w:val="auto"/>
                <w:sz w:val="24"/>
                <w:highlight w:val="none"/>
              </w:rPr>
            </w:pPr>
            <w:r>
              <w:rPr>
                <w:rFonts w:hint="default" w:eastAsia="仿宋_GB2312"/>
                <w:b/>
                <w:bCs/>
                <w:color w:val="auto"/>
                <w:sz w:val="24"/>
                <w:highlight w:val="none"/>
              </w:rPr>
              <w:t>评分内容</w:t>
            </w:r>
          </w:p>
        </w:tc>
        <w:tc>
          <w:tcPr>
            <w:tcW w:w="1733" w:type="pct"/>
            <w:tcBorders>
              <w:tl2br w:val="nil"/>
              <w:tr2bl w:val="nil"/>
            </w:tcBorders>
            <w:vAlign w:val="center"/>
          </w:tcPr>
          <w:p w14:paraId="76499D51">
            <w:pPr>
              <w:jc w:val="center"/>
              <w:rPr>
                <w:rFonts w:hint="default" w:eastAsia="仿宋_GB2312"/>
                <w:b/>
                <w:bCs/>
                <w:color w:val="auto"/>
                <w:sz w:val="24"/>
                <w:highlight w:val="none"/>
              </w:rPr>
            </w:pPr>
            <w:r>
              <w:rPr>
                <w:rFonts w:hint="default" w:eastAsia="仿宋_GB2312"/>
                <w:b/>
                <w:bCs/>
                <w:color w:val="auto"/>
                <w:sz w:val="24"/>
                <w:highlight w:val="none"/>
              </w:rPr>
              <w:t>评审标准</w:t>
            </w:r>
          </w:p>
        </w:tc>
        <w:tc>
          <w:tcPr>
            <w:tcW w:w="1297" w:type="pct"/>
            <w:tcBorders>
              <w:tl2br w:val="nil"/>
              <w:tr2bl w:val="nil"/>
            </w:tcBorders>
            <w:vAlign w:val="center"/>
          </w:tcPr>
          <w:p w14:paraId="2296901D">
            <w:pPr>
              <w:jc w:val="center"/>
              <w:rPr>
                <w:rFonts w:hint="default" w:eastAsia="仿宋_GB2312"/>
                <w:b/>
                <w:bCs/>
                <w:color w:val="auto"/>
                <w:sz w:val="24"/>
                <w:highlight w:val="none"/>
                <w:lang w:val="en-US" w:eastAsia="zh-CN"/>
              </w:rPr>
            </w:pPr>
            <w:r>
              <w:rPr>
                <w:rFonts w:hint="default" w:eastAsia="仿宋_GB2312"/>
                <w:b/>
                <w:bCs/>
                <w:color w:val="auto"/>
                <w:sz w:val="24"/>
                <w:highlight w:val="none"/>
                <w:lang w:val="en-US" w:eastAsia="zh-CN"/>
              </w:rPr>
              <w:t>分值</w:t>
            </w:r>
          </w:p>
        </w:tc>
        <w:tc>
          <w:tcPr>
            <w:tcW w:w="588" w:type="pct"/>
            <w:tcBorders>
              <w:tl2br w:val="nil"/>
              <w:tr2bl w:val="nil"/>
            </w:tcBorders>
            <w:vAlign w:val="center"/>
          </w:tcPr>
          <w:p w14:paraId="50847ACF">
            <w:pPr>
              <w:jc w:val="center"/>
              <w:rPr>
                <w:rFonts w:hint="default" w:eastAsia="仿宋_GB2312"/>
                <w:b/>
                <w:bCs/>
                <w:color w:val="auto"/>
                <w:sz w:val="24"/>
                <w:highlight w:val="none"/>
                <w:lang w:val="en-US" w:eastAsia="zh-CN"/>
              </w:rPr>
            </w:pPr>
            <w:r>
              <w:rPr>
                <w:rFonts w:hint="default" w:eastAsia="仿宋_GB2312"/>
                <w:b/>
                <w:bCs/>
                <w:color w:val="auto"/>
                <w:sz w:val="24"/>
                <w:highlight w:val="none"/>
                <w:lang w:val="en-US" w:eastAsia="zh-CN"/>
              </w:rPr>
              <w:t>投标人</w:t>
            </w:r>
          </w:p>
        </w:tc>
      </w:tr>
      <w:tr w14:paraId="7CFFD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7" w:type="pct"/>
            <w:tcBorders>
              <w:tl2br w:val="nil"/>
              <w:tr2bl w:val="nil"/>
            </w:tcBorders>
            <w:vAlign w:val="center"/>
          </w:tcPr>
          <w:p w14:paraId="517B66CD">
            <w:pPr>
              <w:jc w:val="center"/>
              <w:rPr>
                <w:rFonts w:hint="default" w:eastAsia="仿宋_GB2312"/>
                <w:color w:val="auto"/>
                <w:szCs w:val="21"/>
                <w:highlight w:val="none"/>
                <w:lang w:val="en-US" w:eastAsia="zh-CN"/>
              </w:rPr>
            </w:pPr>
            <w:r>
              <w:rPr>
                <w:rFonts w:hint="default" w:eastAsia="仿宋_GB2312"/>
                <w:color w:val="auto"/>
                <w:szCs w:val="21"/>
                <w:highlight w:val="none"/>
                <w:lang w:val="en-US" w:eastAsia="zh-CN"/>
              </w:rPr>
              <w:t>1</w:t>
            </w:r>
          </w:p>
        </w:tc>
        <w:tc>
          <w:tcPr>
            <w:tcW w:w="712" w:type="pct"/>
            <w:tcBorders>
              <w:tl2br w:val="nil"/>
              <w:tr2bl w:val="nil"/>
            </w:tcBorders>
            <w:vAlign w:val="center"/>
          </w:tcPr>
          <w:p w14:paraId="6A8B8B22">
            <w:pPr>
              <w:jc w:val="center"/>
              <w:rPr>
                <w:rFonts w:hint="default" w:eastAsia="仿宋_GB2312"/>
                <w:color w:val="auto"/>
                <w:szCs w:val="21"/>
                <w:highlight w:val="none"/>
              </w:rPr>
            </w:pPr>
            <w:r>
              <w:rPr>
                <w:rFonts w:hint="default" w:ascii="Times New Roman" w:hAnsi="Times New Roman" w:eastAsia="仿宋_GB2312"/>
                <w:b/>
                <w:bCs w:val="0"/>
                <w:color w:val="auto"/>
                <w:szCs w:val="21"/>
                <w:highlight w:val="none"/>
              </w:rPr>
              <w:t>价格评分</w:t>
            </w:r>
          </w:p>
        </w:tc>
        <w:tc>
          <w:tcPr>
            <w:tcW w:w="1733" w:type="pct"/>
            <w:tcBorders>
              <w:tl2br w:val="nil"/>
              <w:tr2bl w:val="nil"/>
            </w:tcBorders>
            <w:vAlign w:val="center"/>
          </w:tcPr>
          <w:p w14:paraId="34D97A29">
            <w:pPr>
              <w:rPr>
                <w:rFonts w:hint="default" w:eastAsia="仿宋_GB2312"/>
                <w:color w:val="auto"/>
                <w:szCs w:val="21"/>
                <w:highlight w:val="none"/>
              </w:rPr>
            </w:pPr>
            <w:r>
              <w:rPr>
                <w:rFonts w:hint="default" w:eastAsia="仿宋_GB2312"/>
                <w:color w:val="auto"/>
                <w:szCs w:val="21"/>
                <w:highlight w:val="none"/>
              </w:rPr>
              <w:t>价格分计算方法：满足招标文件要求且投标价格最低的投标报价为评标基准价，其价格分为满分。其他投标人的价格分统一按照下列公式计算：</w:t>
            </w:r>
          </w:p>
          <w:p w14:paraId="67581132">
            <w:pPr>
              <w:rPr>
                <w:rFonts w:hint="default" w:eastAsia="仿宋_GB2312"/>
                <w:color w:val="auto"/>
                <w:szCs w:val="21"/>
                <w:highlight w:val="none"/>
                <w:lang w:val="en-US" w:eastAsia="zh-CN"/>
              </w:rPr>
            </w:pPr>
            <w:r>
              <w:rPr>
                <w:rFonts w:hint="default" w:eastAsia="仿宋_GB2312"/>
                <w:color w:val="auto"/>
                <w:szCs w:val="21"/>
                <w:highlight w:val="none"/>
              </w:rPr>
              <w:t>投标报价得分=(评标基准价／投标报价)×价格权值</w:t>
            </w:r>
          </w:p>
        </w:tc>
        <w:tc>
          <w:tcPr>
            <w:tcW w:w="1297" w:type="pct"/>
            <w:tcBorders>
              <w:tl2br w:val="nil"/>
              <w:tr2bl w:val="nil"/>
            </w:tcBorders>
            <w:vAlign w:val="center"/>
          </w:tcPr>
          <w:p w14:paraId="2B67E981">
            <w:pPr>
              <w:jc w:val="center"/>
              <w:rPr>
                <w:rFonts w:hint="default" w:hAnsi="Times New Roman" w:eastAsia="仿宋_GB2312"/>
                <w:color w:val="auto"/>
                <w:szCs w:val="21"/>
                <w:highlight w:val="none"/>
                <w:lang w:val="en-US" w:eastAsia="zh-CN"/>
              </w:rPr>
            </w:pPr>
            <w:r>
              <w:rPr>
                <w:rFonts w:hint="default" w:hAnsi="Times New Roman" w:eastAsia="仿宋_GB2312"/>
                <w:color w:val="auto"/>
                <w:szCs w:val="21"/>
                <w:highlight w:val="none"/>
                <w:lang w:val="en-US" w:eastAsia="zh-CN"/>
              </w:rPr>
              <w:t>20分</w:t>
            </w:r>
          </w:p>
        </w:tc>
        <w:tc>
          <w:tcPr>
            <w:tcW w:w="588" w:type="pct"/>
            <w:tcBorders>
              <w:tl2br w:val="nil"/>
              <w:tr2bl w:val="nil"/>
            </w:tcBorders>
            <w:vAlign w:val="center"/>
          </w:tcPr>
          <w:p w14:paraId="50FA3D6B">
            <w:pPr>
              <w:rPr>
                <w:rFonts w:hint="default" w:hAnsi="Times New Roman" w:eastAsia="仿宋_GB2312"/>
                <w:color w:val="auto"/>
                <w:szCs w:val="21"/>
                <w:highlight w:val="none"/>
                <w:lang w:val="en-US" w:eastAsia="zh-CN"/>
              </w:rPr>
            </w:pPr>
          </w:p>
        </w:tc>
      </w:tr>
    </w:tbl>
    <w:p w14:paraId="26F7DC7E">
      <w:pPr>
        <w:pStyle w:val="54"/>
        <w:keepNext w:val="0"/>
        <w:keepLines w:val="0"/>
        <w:pageBreakBefore w:val="0"/>
        <w:kinsoku/>
        <w:wordWrap/>
        <w:overflowPunct/>
        <w:topLinePunct w:val="0"/>
        <w:autoSpaceDE/>
        <w:autoSpaceDN/>
        <w:bidi w:val="0"/>
        <w:adjustRightInd/>
        <w:snapToGrid/>
        <w:spacing w:before="156" w:beforeLines="50" w:line="340" w:lineRule="exact"/>
        <w:ind w:firstLine="482" w:firstLineChars="200"/>
        <w:textAlignment w:val="auto"/>
        <w:outlineLvl w:val="1"/>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b/>
          <w:color w:val="000000"/>
          <w:sz w:val="24"/>
          <w:szCs w:val="24"/>
          <w:lang w:eastAsia="zh-CN"/>
        </w:rPr>
        <w:t>（</w:t>
      </w:r>
      <w:r>
        <w:rPr>
          <w:rFonts w:hint="default" w:ascii="Times New Roman" w:hAnsi="Times New Roman" w:eastAsia="仿宋_GB2312" w:cs="Times New Roman"/>
          <w:b/>
          <w:color w:val="000000"/>
          <w:sz w:val="24"/>
          <w:szCs w:val="24"/>
          <w:lang w:val="en-US" w:eastAsia="zh-CN"/>
        </w:rPr>
        <w:t>二</w:t>
      </w:r>
      <w:r>
        <w:rPr>
          <w:rFonts w:hint="default" w:ascii="Times New Roman" w:hAnsi="Times New Roman" w:eastAsia="仿宋_GB2312" w:cs="Times New Roman"/>
          <w:b/>
          <w:color w:val="000000"/>
          <w:sz w:val="24"/>
          <w:szCs w:val="24"/>
          <w:lang w:eastAsia="zh-CN"/>
        </w:rPr>
        <w:t>）</w:t>
      </w:r>
      <w:r>
        <w:rPr>
          <w:rFonts w:hint="default" w:ascii="Times New Roman" w:hAnsi="Times New Roman" w:eastAsia="仿宋_GB2312" w:cs="Times New Roman"/>
          <w:b/>
          <w:color w:val="000000"/>
          <w:sz w:val="24"/>
          <w:szCs w:val="24"/>
        </w:rPr>
        <w:t>商务</w:t>
      </w:r>
      <w:r>
        <w:rPr>
          <w:rFonts w:hint="default" w:ascii="Times New Roman" w:hAnsi="Times New Roman" w:eastAsia="仿宋_GB2312" w:cs="Times New Roman"/>
          <w:b/>
          <w:color w:val="000000"/>
          <w:sz w:val="24"/>
          <w:szCs w:val="24"/>
          <w:lang w:val="en-US" w:eastAsia="zh-CN"/>
        </w:rPr>
        <w:t>部分（满分40分）</w:t>
      </w:r>
    </w:p>
    <w:tbl>
      <w:tblPr>
        <w:tblStyle w:val="23"/>
        <w:tblW w:w="8843" w:type="dxa"/>
        <w:tblInd w:w="1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85"/>
        <w:gridCol w:w="5138"/>
        <w:gridCol w:w="721"/>
        <w:gridCol w:w="992"/>
      </w:tblGrid>
      <w:tr w14:paraId="06F5A5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 w:hRule="atLeast"/>
          <w:tblHeader/>
        </w:trPr>
        <w:tc>
          <w:tcPr>
            <w:tcW w:w="707" w:type="dxa"/>
            <w:noWrap w:val="0"/>
            <w:vAlign w:val="center"/>
          </w:tcPr>
          <w:p w14:paraId="2F7474DA">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szCs w:val="21"/>
              </w:rPr>
            </w:pPr>
            <w:r>
              <w:rPr>
                <w:rFonts w:hint="default" w:ascii="Times New Roman" w:hAnsi="Times New Roman" w:eastAsia="仿宋_GB2312" w:cs="Times New Roman"/>
                <w:b/>
                <w:szCs w:val="21"/>
              </w:rPr>
              <w:t>序号</w:t>
            </w:r>
          </w:p>
        </w:tc>
        <w:tc>
          <w:tcPr>
            <w:tcW w:w="1285" w:type="dxa"/>
            <w:noWrap w:val="0"/>
            <w:vAlign w:val="center"/>
          </w:tcPr>
          <w:p w14:paraId="2A7AC3EA">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szCs w:val="21"/>
              </w:rPr>
            </w:pPr>
            <w:r>
              <w:rPr>
                <w:rFonts w:hint="default" w:ascii="Times New Roman" w:hAnsi="Times New Roman" w:eastAsia="仿宋_GB2312" w:cs="Times New Roman"/>
                <w:b/>
                <w:szCs w:val="21"/>
                <w:lang w:val="en-US" w:eastAsia="zh-CN"/>
              </w:rPr>
              <w:t>评分内容</w:t>
            </w:r>
          </w:p>
        </w:tc>
        <w:tc>
          <w:tcPr>
            <w:tcW w:w="5138" w:type="dxa"/>
            <w:noWrap w:val="0"/>
            <w:vAlign w:val="center"/>
          </w:tcPr>
          <w:p w14:paraId="508BBBCA">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szCs w:val="21"/>
                <w:lang w:val="en-US" w:eastAsia="zh-CN"/>
              </w:rPr>
            </w:pPr>
            <w:r>
              <w:rPr>
                <w:rFonts w:hint="default" w:ascii="Times New Roman" w:hAnsi="Times New Roman" w:eastAsia="仿宋_GB2312" w:cs="Times New Roman"/>
                <w:b/>
                <w:szCs w:val="21"/>
                <w:lang w:val="en-US" w:eastAsia="zh-CN"/>
              </w:rPr>
              <w:t>评审标准</w:t>
            </w:r>
          </w:p>
        </w:tc>
        <w:tc>
          <w:tcPr>
            <w:tcW w:w="721" w:type="dxa"/>
            <w:noWrap w:val="0"/>
            <w:vAlign w:val="center"/>
          </w:tcPr>
          <w:p w14:paraId="3BD07BCF">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szCs w:val="21"/>
              </w:rPr>
            </w:pPr>
            <w:r>
              <w:rPr>
                <w:rFonts w:hint="default" w:ascii="Times New Roman" w:hAnsi="Times New Roman" w:eastAsia="仿宋_GB2312" w:cs="Times New Roman"/>
                <w:b/>
                <w:szCs w:val="21"/>
              </w:rPr>
              <w:t>分值</w:t>
            </w:r>
          </w:p>
        </w:tc>
        <w:tc>
          <w:tcPr>
            <w:tcW w:w="992" w:type="dxa"/>
            <w:noWrap w:val="0"/>
            <w:vAlign w:val="center"/>
          </w:tcPr>
          <w:p w14:paraId="092DBB8C">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szCs w:val="21"/>
              </w:rPr>
            </w:pPr>
            <w:r>
              <w:rPr>
                <w:rFonts w:hint="default" w:ascii="Times New Roman" w:hAnsi="Times New Roman" w:eastAsia="仿宋_GB2312" w:cs="Times New Roman"/>
                <w:b/>
                <w:szCs w:val="21"/>
              </w:rPr>
              <w:t>投标人</w:t>
            </w:r>
          </w:p>
        </w:tc>
      </w:tr>
      <w:tr w14:paraId="10E26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07" w:type="dxa"/>
            <w:vMerge w:val="restart"/>
            <w:noWrap w:val="0"/>
            <w:vAlign w:val="center"/>
          </w:tcPr>
          <w:p w14:paraId="76CE97C3">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w:t>
            </w:r>
          </w:p>
        </w:tc>
        <w:tc>
          <w:tcPr>
            <w:tcW w:w="1285" w:type="dxa"/>
            <w:vMerge w:val="restart"/>
            <w:noWrap w:val="0"/>
            <w:vAlign w:val="center"/>
          </w:tcPr>
          <w:p w14:paraId="072E62E7">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szCs w:val="21"/>
              </w:rPr>
            </w:pPr>
            <w:r>
              <w:rPr>
                <w:rFonts w:hint="default" w:ascii="Times New Roman" w:hAnsi="Times New Roman" w:eastAsia="仿宋_GB2312"/>
                <w:szCs w:val="21"/>
              </w:rPr>
              <w:t>投标人实力</w:t>
            </w:r>
          </w:p>
          <w:p w14:paraId="0B61DA91">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szCs w:val="21"/>
              </w:rPr>
            </w:pPr>
            <w:r>
              <w:rPr>
                <w:rFonts w:hint="default" w:ascii="Times New Roman" w:hAnsi="Times New Roman" w:eastAsia="仿宋_GB2312"/>
                <w:b/>
                <w:szCs w:val="21"/>
              </w:rPr>
              <w:t>（须提供相关证书的证明材料复印件并加盖投标人公章）</w:t>
            </w:r>
          </w:p>
        </w:tc>
        <w:tc>
          <w:tcPr>
            <w:tcW w:w="5138" w:type="dxa"/>
            <w:noWrap w:val="0"/>
            <w:vAlign w:val="center"/>
          </w:tcPr>
          <w:p w14:paraId="4C87ED43">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szCs w:val="21"/>
              </w:rPr>
            </w:pPr>
            <w:r>
              <w:rPr>
                <w:rFonts w:hint="default" w:ascii="Times New Roman" w:hAnsi="Times New Roman" w:eastAsia="仿宋_GB2312"/>
                <w:szCs w:val="21"/>
              </w:rPr>
              <w:t>投标人具有由国家认证认可监督管理部门批准设立的认证机构颁发并在有效期内的职业健康安全管理体系</w:t>
            </w:r>
            <w:r>
              <w:rPr>
                <w:rFonts w:hint="default" w:ascii="Times New Roman" w:hAnsi="Times New Roman" w:eastAsia="仿宋_GB2312"/>
                <w:szCs w:val="21"/>
                <w:lang w:eastAsia="zh-CN"/>
              </w:rPr>
              <w:t>、</w:t>
            </w:r>
            <w:r>
              <w:rPr>
                <w:rFonts w:hint="default" w:ascii="Times New Roman" w:hAnsi="Times New Roman" w:eastAsia="仿宋_GB2312" w:cs="Times New Roman"/>
                <w:sz w:val="21"/>
                <w:szCs w:val="21"/>
              </w:rPr>
              <w:t>环境管理体系</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质量管理体系</w:t>
            </w:r>
            <w:r>
              <w:rPr>
                <w:rFonts w:hint="default" w:ascii="Times New Roman" w:hAnsi="Times New Roman" w:eastAsia="仿宋_GB2312"/>
                <w:szCs w:val="21"/>
              </w:rPr>
              <w:t>认证证书，每提供一个得5分。</w:t>
            </w:r>
          </w:p>
        </w:tc>
        <w:tc>
          <w:tcPr>
            <w:tcW w:w="721" w:type="dxa"/>
            <w:noWrap w:val="0"/>
            <w:vAlign w:val="center"/>
          </w:tcPr>
          <w:p w14:paraId="58A4EB83">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sz w:val="21"/>
                <w:szCs w:val="21"/>
                <w:lang w:val="en-US" w:eastAsia="zh-CN"/>
              </w:rPr>
              <w:t>1</w:t>
            </w:r>
            <w:r>
              <w:rPr>
                <w:rFonts w:hint="default" w:ascii="Times New Roman" w:hAnsi="Times New Roman" w:eastAsia="仿宋_GB2312"/>
                <w:szCs w:val="21"/>
              </w:rPr>
              <w:t>5分</w:t>
            </w:r>
          </w:p>
        </w:tc>
        <w:tc>
          <w:tcPr>
            <w:tcW w:w="992" w:type="dxa"/>
            <w:noWrap w:val="0"/>
            <w:vAlign w:val="center"/>
          </w:tcPr>
          <w:p w14:paraId="79D3DB70">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szCs w:val="21"/>
              </w:rPr>
            </w:pPr>
          </w:p>
        </w:tc>
      </w:tr>
      <w:tr w14:paraId="626AEC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07" w:type="dxa"/>
            <w:noWrap w:val="0"/>
            <w:vAlign w:val="center"/>
          </w:tcPr>
          <w:p w14:paraId="67A208D7">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w:t>
            </w:r>
          </w:p>
        </w:tc>
        <w:tc>
          <w:tcPr>
            <w:tcW w:w="1285" w:type="dxa"/>
            <w:noWrap w:val="0"/>
            <w:vAlign w:val="center"/>
          </w:tcPr>
          <w:p w14:paraId="2900581B">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业绩经验</w:t>
            </w:r>
          </w:p>
        </w:tc>
        <w:tc>
          <w:tcPr>
            <w:tcW w:w="5138" w:type="dxa"/>
            <w:noWrap w:val="0"/>
            <w:vAlign w:val="center"/>
          </w:tcPr>
          <w:p w14:paraId="10BE3987">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szCs w:val="21"/>
              </w:rPr>
            </w:pPr>
            <w:r>
              <w:rPr>
                <w:rFonts w:hint="default" w:ascii="Times New Roman" w:hAnsi="Times New Roman" w:eastAsia="仿宋_GB2312"/>
                <w:szCs w:val="21"/>
              </w:rPr>
              <w:t>投标人自202</w:t>
            </w:r>
            <w:r>
              <w:rPr>
                <w:rFonts w:hint="default" w:ascii="Times New Roman" w:hAnsi="Times New Roman" w:eastAsia="仿宋_GB2312"/>
                <w:szCs w:val="21"/>
                <w:lang w:val="en-US" w:eastAsia="zh-CN"/>
              </w:rPr>
              <w:t>3</w:t>
            </w:r>
            <w:r>
              <w:rPr>
                <w:rFonts w:hint="default" w:ascii="Times New Roman" w:hAnsi="Times New Roman" w:eastAsia="仿宋_GB2312"/>
                <w:szCs w:val="21"/>
              </w:rPr>
              <w:t>年至今（以合同签订时间为准）承接过同类项目（同类项目指修缮改造、修缮维护、建筑装修类）业绩的，每个业绩得2分，满分20分。</w:t>
            </w:r>
          </w:p>
          <w:p w14:paraId="41DF93A8">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szCs w:val="21"/>
              </w:rPr>
            </w:pPr>
            <w:r>
              <w:rPr>
                <w:rFonts w:hint="default" w:ascii="Times New Roman" w:hAnsi="Times New Roman" w:eastAsia="仿宋_GB2312"/>
                <w:szCs w:val="21"/>
              </w:rPr>
              <w:t>注：须同时提供中标（或成交）通知书和合同复印件</w:t>
            </w:r>
            <w:r>
              <w:rPr>
                <w:rFonts w:hint="default" w:ascii="Times New Roman" w:hAnsi="Times New Roman" w:eastAsia="仿宋_GB2312"/>
                <w:szCs w:val="21"/>
                <w:lang w:val="en-US" w:eastAsia="zh-CN"/>
              </w:rPr>
              <w:t>附任意一期增值税发票，</w:t>
            </w:r>
            <w:r>
              <w:rPr>
                <w:rFonts w:hint="default" w:ascii="Times New Roman" w:hAnsi="Times New Roman" w:eastAsia="仿宋_GB2312"/>
                <w:szCs w:val="21"/>
              </w:rPr>
              <w:t>加盖投标人公章。</w:t>
            </w:r>
          </w:p>
        </w:tc>
        <w:tc>
          <w:tcPr>
            <w:tcW w:w="721" w:type="dxa"/>
            <w:noWrap w:val="0"/>
            <w:vAlign w:val="center"/>
          </w:tcPr>
          <w:p w14:paraId="7D1F5CC3">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szCs w:val="21"/>
              </w:rPr>
              <w:t>20分</w:t>
            </w:r>
          </w:p>
        </w:tc>
        <w:tc>
          <w:tcPr>
            <w:tcW w:w="992" w:type="dxa"/>
            <w:noWrap w:val="0"/>
            <w:vAlign w:val="center"/>
          </w:tcPr>
          <w:p w14:paraId="4EFF5A7A">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szCs w:val="21"/>
              </w:rPr>
            </w:pPr>
          </w:p>
        </w:tc>
      </w:tr>
      <w:tr w14:paraId="237B0F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 w:hRule="atLeast"/>
        </w:trPr>
        <w:tc>
          <w:tcPr>
            <w:tcW w:w="707" w:type="dxa"/>
            <w:noWrap w:val="0"/>
            <w:vAlign w:val="center"/>
          </w:tcPr>
          <w:p w14:paraId="0D49ECA4">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3</w:t>
            </w:r>
          </w:p>
        </w:tc>
        <w:tc>
          <w:tcPr>
            <w:tcW w:w="1285" w:type="dxa"/>
            <w:noWrap w:val="0"/>
            <w:vAlign w:val="center"/>
          </w:tcPr>
          <w:p w14:paraId="5731504A">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szCs w:val="21"/>
              </w:rPr>
            </w:pPr>
            <w:r>
              <w:rPr>
                <w:rFonts w:hint="default" w:ascii="Times New Roman" w:hAnsi="Times New Roman" w:eastAsia="仿宋_GB2312"/>
                <w:szCs w:val="21"/>
              </w:rPr>
              <w:t>服务便利性</w:t>
            </w:r>
          </w:p>
        </w:tc>
        <w:tc>
          <w:tcPr>
            <w:tcW w:w="5138" w:type="dxa"/>
            <w:noWrap w:val="0"/>
            <w:vAlign w:val="center"/>
          </w:tcPr>
          <w:p w14:paraId="55F35B34">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szCs w:val="21"/>
              </w:rPr>
            </w:pPr>
            <w:r>
              <w:rPr>
                <w:rFonts w:hint="default" w:ascii="Times New Roman" w:hAnsi="Times New Roman" w:eastAsia="仿宋_GB2312"/>
                <w:szCs w:val="21"/>
              </w:rPr>
              <w:t>①投标人承诺接到招标人通知后1个小时（含）内到达招标人指定地点的，得5分；</w:t>
            </w:r>
          </w:p>
          <w:p w14:paraId="679D9B51">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szCs w:val="21"/>
              </w:rPr>
            </w:pPr>
            <w:r>
              <w:rPr>
                <w:rFonts w:hint="default" w:ascii="Times New Roman" w:hAnsi="Times New Roman" w:eastAsia="仿宋_GB2312"/>
                <w:szCs w:val="21"/>
              </w:rPr>
              <w:t>②投标人承诺接到招标人通知后2个小时（不含）个小时（含）内到达招标人指定地点的，得3分。</w:t>
            </w:r>
          </w:p>
          <w:p w14:paraId="73BF012D">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szCs w:val="21"/>
              </w:rPr>
            </w:pPr>
            <w:r>
              <w:rPr>
                <w:rFonts w:hint="default" w:ascii="Times New Roman" w:hAnsi="Times New Roman" w:eastAsia="仿宋_GB2312"/>
                <w:szCs w:val="21"/>
              </w:rPr>
              <w:t>③投标人承诺接到招标人通知后6个小时（不含）以内到达招标人指定地点的，得1分。</w:t>
            </w:r>
          </w:p>
          <w:p w14:paraId="684BE866">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szCs w:val="21"/>
              </w:rPr>
            </w:pPr>
            <w:r>
              <w:rPr>
                <w:rFonts w:hint="default" w:ascii="Times New Roman" w:hAnsi="Times New Roman" w:eastAsia="仿宋_GB2312"/>
                <w:szCs w:val="21"/>
              </w:rPr>
              <w:t>④投标人承诺接到招标人通知后6小时（不含）后到达招标人单位的，不得分。</w:t>
            </w:r>
          </w:p>
          <w:p w14:paraId="2369F485">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szCs w:val="21"/>
              </w:rPr>
            </w:pPr>
            <w:r>
              <w:rPr>
                <w:rFonts w:hint="default" w:ascii="Times New Roman" w:hAnsi="Times New Roman" w:eastAsia="仿宋_GB2312"/>
                <w:szCs w:val="21"/>
              </w:rPr>
              <w:t>注：以投标人提供的承诺函加盖投标人公章为准，未提供承诺函不得分。本项目不接受第三方服务外包。</w:t>
            </w:r>
          </w:p>
        </w:tc>
        <w:tc>
          <w:tcPr>
            <w:tcW w:w="721" w:type="dxa"/>
            <w:noWrap w:val="0"/>
            <w:vAlign w:val="center"/>
          </w:tcPr>
          <w:p w14:paraId="486F6B3E">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5分</w:t>
            </w:r>
          </w:p>
        </w:tc>
        <w:tc>
          <w:tcPr>
            <w:tcW w:w="992" w:type="dxa"/>
            <w:noWrap w:val="0"/>
            <w:vAlign w:val="center"/>
          </w:tcPr>
          <w:p w14:paraId="1E9944FB">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szCs w:val="21"/>
              </w:rPr>
            </w:pPr>
          </w:p>
        </w:tc>
      </w:tr>
      <w:tr w14:paraId="5E6598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130" w:type="dxa"/>
            <w:gridSpan w:val="3"/>
            <w:noWrap w:val="0"/>
            <w:vAlign w:val="center"/>
          </w:tcPr>
          <w:p w14:paraId="20293DD4">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 xml:space="preserve">  合计</w:t>
            </w:r>
          </w:p>
        </w:tc>
        <w:tc>
          <w:tcPr>
            <w:tcW w:w="721" w:type="dxa"/>
            <w:noWrap w:val="0"/>
            <w:vAlign w:val="center"/>
          </w:tcPr>
          <w:p w14:paraId="01AE24E6">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000000"/>
                <w:szCs w:val="21"/>
              </w:rPr>
            </w:pPr>
            <w:r>
              <w:rPr>
                <w:rFonts w:hint="default" w:ascii="Times New Roman" w:hAnsi="Times New Roman" w:eastAsia="仿宋_GB2312" w:cs="Times New Roman"/>
                <w:b/>
                <w:bCs/>
                <w:color w:val="000000"/>
                <w:szCs w:val="21"/>
              </w:rPr>
              <w:t>40分</w:t>
            </w:r>
          </w:p>
        </w:tc>
        <w:tc>
          <w:tcPr>
            <w:tcW w:w="992" w:type="dxa"/>
            <w:noWrap w:val="0"/>
            <w:vAlign w:val="center"/>
          </w:tcPr>
          <w:p w14:paraId="0B04B8D9">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szCs w:val="21"/>
              </w:rPr>
            </w:pPr>
          </w:p>
        </w:tc>
      </w:tr>
    </w:tbl>
    <w:p w14:paraId="0C49A1F0">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b/>
          <w:color w:val="000000"/>
          <w:szCs w:val="21"/>
        </w:rPr>
      </w:pPr>
    </w:p>
    <w:p w14:paraId="5D0BC58F">
      <w:pPr>
        <w:keepNext w:val="0"/>
        <w:keepLines w:val="0"/>
        <w:pageBreakBefore w:val="0"/>
        <w:kinsoku/>
        <w:wordWrap/>
        <w:overflowPunct/>
        <w:topLinePunct w:val="0"/>
        <w:autoSpaceDE/>
        <w:autoSpaceDN/>
        <w:bidi w:val="0"/>
        <w:adjustRightInd/>
        <w:snapToGrid/>
        <w:spacing w:line="340" w:lineRule="exact"/>
        <w:ind w:firstLine="422" w:firstLineChars="200"/>
        <w:textAlignment w:val="auto"/>
        <w:outlineLvl w:val="1"/>
        <w:rPr>
          <w:rFonts w:hint="default" w:ascii="Times New Roman" w:hAnsi="Times New Roman" w:eastAsia="仿宋_GB2312" w:cs="Times New Roman"/>
          <w:b/>
          <w:color w:val="000000"/>
          <w:szCs w:val="21"/>
        </w:rPr>
      </w:pPr>
      <w:r>
        <w:rPr>
          <w:rFonts w:hint="default" w:ascii="Times New Roman" w:hAnsi="Times New Roman" w:eastAsia="仿宋_GB2312" w:cs="Times New Roman"/>
          <w:b/>
          <w:color w:val="000000"/>
          <w:szCs w:val="21"/>
          <w:lang w:eastAsia="zh-CN"/>
        </w:rPr>
        <w:t>（</w:t>
      </w:r>
      <w:r>
        <w:rPr>
          <w:rFonts w:hint="default" w:ascii="Times New Roman" w:hAnsi="Times New Roman" w:eastAsia="仿宋_GB2312" w:cs="Times New Roman"/>
          <w:b/>
          <w:color w:val="000000"/>
          <w:szCs w:val="21"/>
          <w:lang w:val="en-US" w:eastAsia="zh-CN"/>
        </w:rPr>
        <w:t>三</w:t>
      </w:r>
      <w:r>
        <w:rPr>
          <w:rFonts w:hint="default" w:ascii="Times New Roman" w:hAnsi="Times New Roman" w:eastAsia="仿宋_GB2312" w:cs="Times New Roman"/>
          <w:b/>
          <w:color w:val="000000"/>
          <w:szCs w:val="21"/>
          <w:lang w:eastAsia="zh-CN"/>
        </w:rPr>
        <w:t>）</w:t>
      </w:r>
      <w:r>
        <w:rPr>
          <w:rFonts w:hint="default" w:ascii="Times New Roman" w:hAnsi="Times New Roman" w:eastAsia="仿宋_GB2312" w:cs="Times New Roman"/>
          <w:b/>
          <w:color w:val="000000"/>
          <w:szCs w:val="21"/>
          <w:lang w:val="en-US" w:eastAsia="zh-CN"/>
        </w:rPr>
        <w:t>技术部分（满分40分）</w:t>
      </w:r>
    </w:p>
    <w:tbl>
      <w:tblPr>
        <w:tblStyle w:val="23"/>
        <w:tblW w:w="8850" w:type="dxa"/>
        <w:tblInd w:w="1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62"/>
        <w:gridCol w:w="4125"/>
        <w:gridCol w:w="824"/>
        <w:gridCol w:w="1158"/>
      </w:tblGrid>
      <w:tr w14:paraId="07890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 w:hRule="atLeast"/>
          <w:tblHeader/>
        </w:trPr>
        <w:tc>
          <w:tcPr>
            <w:tcW w:w="681" w:type="dxa"/>
            <w:noWrap w:val="0"/>
            <w:vAlign w:val="center"/>
          </w:tcPr>
          <w:p w14:paraId="30EEA65F">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szCs w:val="21"/>
              </w:rPr>
            </w:pPr>
            <w:r>
              <w:rPr>
                <w:rFonts w:hint="default" w:ascii="Times New Roman" w:hAnsi="Times New Roman" w:eastAsia="仿宋_GB2312" w:cs="Times New Roman"/>
                <w:b/>
                <w:szCs w:val="21"/>
              </w:rPr>
              <w:t>序号</w:t>
            </w:r>
          </w:p>
        </w:tc>
        <w:tc>
          <w:tcPr>
            <w:tcW w:w="2062" w:type="dxa"/>
            <w:noWrap w:val="0"/>
            <w:vAlign w:val="center"/>
          </w:tcPr>
          <w:p w14:paraId="5967CA41">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szCs w:val="21"/>
              </w:rPr>
            </w:pPr>
            <w:r>
              <w:rPr>
                <w:rFonts w:hint="default" w:ascii="Times New Roman" w:hAnsi="Times New Roman" w:eastAsia="仿宋_GB2312" w:cs="Times New Roman"/>
                <w:b/>
                <w:szCs w:val="21"/>
              </w:rPr>
              <w:t>评审项目</w:t>
            </w:r>
          </w:p>
        </w:tc>
        <w:tc>
          <w:tcPr>
            <w:tcW w:w="4125" w:type="dxa"/>
            <w:noWrap w:val="0"/>
            <w:vAlign w:val="center"/>
          </w:tcPr>
          <w:p w14:paraId="7F0AE65D">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szCs w:val="21"/>
              </w:rPr>
            </w:pPr>
            <w:r>
              <w:rPr>
                <w:rFonts w:hint="default" w:ascii="Times New Roman" w:hAnsi="Times New Roman" w:eastAsia="仿宋_GB2312" w:cs="Times New Roman"/>
                <w:b/>
                <w:szCs w:val="21"/>
              </w:rPr>
              <w:t>详细评审内容</w:t>
            </w:r>
          </w:p>
        </w:tc>
        <w:tc>
          <w:tcPr>
            <w:tcW w:w="824" w:type="dxa"/>
            <w:noWrap w:val="0"/>
            <w:vAlign w:val="center"/>
          </w:tcPr>
          <w:p w14:paraId="5073C0DE">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szCs w:val="21"/>
              </w:rPr>
            </w:pPr>
            <w:r>
              <w:rPr>
                <w:rFonts w:hint="default" w:ascii="Times New Roman" w:hAnsi="Times New Roman" w:eastAsia="仿宋_GB2312" w:cs="Times New Roman"/>
                <w:b/>
                <w:szCs w:val="21"/>
              </w:rPr>
              <w:t>分值</w:t>
            </w:r>
          </w:p>
        </w:tc>
        <w:tc>
          <w:tcPr>
            <w:tcW w:w="1158" w:type="dxa"/>
            <w:noWrap w:val="0"/>
            <w:vAlign w:val="center"/>
          </w:tcPr>
          <w:p w14:paraId="002645BE">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szCs w:val="21"/>
              </w:rPr>
            </w:pPr>
            <w:r>
              <w:rPr>
                <w:rFonts w:hint="default" w:ascii="Times New Roman" w:hAnsi="Times New Roman" w:eastAsia="仿宋_GB2312" w:cs="Times New Roman"/>
                <w:b/>
                <w:szCs w:val="21"/>
              </w:rPr>
              <w:t>投标人</w:t>
            </w:r>
          </w:p>
        </w:tc>
      </w:tr>
      <w:tr w14:paraId="4095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681" w:type="dxa"/>
            <w:noWrap w:val="0"/>
            <w:vAlign w:val="center"/>
          </w:tcPr>
          <w:p w14:paraId="6C6339F1">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1</w:t>
            </w:r>
          </w:p>
        </w:tc>
        <w:tc>
          <w:tcPr>
            <w:tcW w:w="2062" w:type="dxa"/>
            <w:noWrap w:val="0"/>
            <w:vAlign w:val="center"/>
          </w:tcPr>
          <w:p w14:paraId="4787D154">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szCs w:val="21"/>
              </w:rPr>
            </w:pPr>
            <w:r>
              <w:rPr>
                <w:rFonts w:hint="default" w:ascii="Times New Roman" w:hAnsi="Times New Roman" w:eastAsia="仿宋_GB2312"/>
                <w:szCs w:val="21"/>
              </w:rPr>
              <w:t>对项目的理解</w:t>
            </w:r>
          </w:p>
        </w:tc>
        <w:tc>
          <w:tcPr>
            <w:tcW w:w="4125" w:type="dxa"/>
            <w:noWrap w:val="0"/>
            <w:vAlign w:val="center"/>
          </w:tcPr>
          <w:p w14:paraId="01ECE10B">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根据投标人针对本项目所提供的项目组织方案、实施方案进行综合评审：</w:t>
            </w:r>
          </w:p>
          <w:p w14:paraId="4A4C311E">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①项目组织、实施方案详尽合理，具有较强的操作性并优于招标人实际要求，得8分；</w:t>
            </w:r>
          </w:p>
          <w:p w14:paraId="32A96A00">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②项目组织、实施方案合理，基本能够完成本项目，得6分；</w:t>
            </w:r>
          </w:p>
          <w:p w14:paraId="5CB57948">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③项目组织、实施方案部分合理，操作性一般，得4分；</w:t>
            </w:r>
          </w:p>
          <w:p w14:paraId="62227CEB">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④项目组织、实施方案差，操作性差，得2分；</w:t>
            </w:r>
          </w:p>
          <w:p w14:paraId="0CF8CB2D">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⑤没有提供的得0分。</w:t>
            </w:r>
          </w:p>
        </w:tc>
        <w:tc>
          <w:tcPr>
            <w:tcW w:w="824" w:type="dxa"/>
            <w:noWrap w:val="0"/>
            <w:vAlign w:val="center"/>
          </w:tcPr>
          <w:p w14:paraId="65DA3EF0">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8分</w:t>
            </w:r>
          </w:p>
        </w:tc>
        <w:tc>
          <w:tcPr>
            <w:tcW w:w="1158" w:type="dxa"/>
            <w:noWrap w:val="0"/>
            <w:vAlign w:val="center"/>
          </w:tcPr>
          <w:p w14:paraId="67C8883A">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szCs w:val="21"/>
              </w:rPr>
            </w:pPr>
          </w:p>
        </w:tc>
      </w:tr>
      <w:tr w14:paraId="117240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681" w:type="dxa"/>
            <w:vMerge w:val="restart"/>
            <w:noWrap w:val="0"/>
            <w:vAlign w:val="center"/>
          </w:tcPr>
          <w:p w14:paraId="66B2FFCA">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2</w:t>
            </w:r>
          </w:p>
        </w:tc>
        <w:tc>
          <w:tcPr>
            <w:tcW w:w="2062" w:type="dxa"/>
            <w:vMerge w:val="restart"/>
            <w:noWrap w:val="0"/>
            <w:vAlign w:val="center"/>
          </w:tcPr>
          <w:p w14:paraId="581700D5">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olor w:val="auto"/>
                <w:szCs w:val="21"/>
                <w:highlight w:val="none"/>
              </w:rPr>
            </w:pPr>
            <w:r>
              <w:rPr>
                <w:rFonts w:hint="default" w:ascii="Times New Roman" w:hAnsi="Times New Roman" w:eastAsia="仿宋_GB2312"/>
                <w:color w:val="auto"/>
                <w:szCs w:val="21"/>
                <w:highlight w:val="none"/>
              </w:rPr>
              <w:t>项目人员投入</w:t>
            </w:r>
          </w:p>
          <w:p w14:paraId="39FBE0F0">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olor w:val="auto"/>
                <w:szCs w:val="21"/>
                <w:highlight w:val="none"/>
              </w:rPr>
            </w:pPr>
            <w:r>
              <w:rPr>
                <w:rFonts w:hint="default" w:ascii="Times New Roman" w:hAnsi="Times New Roman" w:eastAsia="仿宋_GB2312"/>
                <w:b/>
                <w:color w:val="auto"/>
                <w:szCs w:val="21"/>
                <w:highlight w:val="none"/>
              </w:rPr>
              <w:t>（须提供相关人员的相关证书复印件及投标人为其在近半年内任意三个月缴纳的社保凭证复印件加盖投标人公章 ）</w:t>
            </w:r>
            <w:r>
              <w:rPr>
                <w:rFonts w:hint="default" w:ascii="Times New Roman" w:hAnsi="Times New Roman" w:eastAsia="仿宋_GB2312"/>
                <w:bCs/>
                <w:color w:val="auto"/>
                <w:szCs w:val="21"/>
                <w:highlight w:val="none"/>
              </w:rPr>
              <w:t>单个人员</w:t>
            </w:r>
            <w:r>
              <w:rPr>
                <w:rFonts w:hint="default" w:ascii="Times New Roman" w:hAnsi="Times New Roman" w:eastAsia="仿宋_GB2312"/>
                <w:bCs/>
                <w:color w:val="auto"/>
                <w:szCs w:val="21"/>
                <w:highlight w:val="none"/>
                <w:lang w:val="en-US" w:eastAsia="zh-CN"/>
              </w:rPr>
              <w:t>最多得3分，相同人员持有不同证书不可重复得分</w:t>
            </w:r>
          </w:p>
        </w:tc>
        <w:tc>
          <w:tcPr>
            <w:tcW w:w="4125" w:type="dxa"/>
            <w:noWrap w:val="0"/>
            <w:vAlign w:val="center"/>
          </w:tcPr>
          <w:p w14:paraId="67ED7A23">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拟投入本项目的负责人有</w:t>
            </w:r>
            <w:r>
              <w:rPr>
                <w:rFonts w:hint="default" w:eastAsia="仿宋_GB2312"/>
                <w:color w:val="auto"/>
                <w:highlight w:val="none"/>
              </w:rPr>
              <w:t>人力资源和社会保障部门</w:t>
            </w:r>
            <w:r>
              <w:rPr>
                <w:rFonts w:hint="default" w:ascii="Times New Roman" w:hAnsi="Times New Roman" w:eastAsia="仿宋_GB2312" w:cs="Times New Roman"/>
                <w:color w:val="auto"/>
                <w:szCs w:val="21"/>
                <w:highlight w:val="none"/>
              </w:rPr>
              <w:t>颁发的</w:t>
            </w:r>
            <w:r>
              <w:rPr>
                <w:rFonts w:hint="default" w:eastAsia="仿宋_GB2312"/>
                <w:color w:val="auto"/>
                <w:highlight w:val="none"/>
                <w:lang w:val="en-US" w:eastAsia="zh-CN"/>
              </w:rPr>
              <w:t>高</w:t>
            </w:r>
            <w:r>
              <w:rPr>
                <w:rFonts w:hint="default" w:eastAsia="仿宋_GB2312"/>
                <w:color w:val="auto"/>
                <w:highlight w:val="none"/>
              </w:rPr>
              <w:t>级工程师（工程类）</w:t>
            </w:r>
            <w:r>
              <w:rPr>
                <w:rFonts w:hint="default" w:ascii="Times New Roman" w:hAnsi="Times New Roman" w:eastAsia="仿宋_GB2312" w:cs="Times New Roman"/>
                <w:color w:val="auto"/>
                <w:szCs w:val="21"/>
                <w:highlight w:val="none"/>
              </w:rPr>
              <w:t>或以上证书</w:t>
            </w:r>
            <w:r>
              <w:rPr>
                <w:rFonts w:hint="default" w:ascii="Times New Roman" w:hAnsi="Times New Roman" w:eastAsia="仿宋_GB2312" w:cs="Times New Roman"/>
                <w:color w:val="auto"/>
                <w:szCs w:val="21"/>
                <w:highlight w:val="none"/>
                <w:lang w:val="en-US" w:eastAsia="zh-CN"/>
              </w:rPr>
              <w:t>以及</w:t>
            </w:r>
            <w:r>
              <w:rPr>
                <w:rFonts w:hint="default" w:ascii="Times New Roman" w:hAnsi="Times New Roman" w:eastAsia="仿宋_GB2312" w:cs="Times New Roman"/>
                <w:color w:val="auto"/>
                <w:szCs w:val="21"/>
                <w:highlight w:val="none"/>
              </w:rPr>
              <w:t>建设主管部门颁发的二级或以上建造师证书的，得3分，本分项满分3分。</w:t>
            </w:r>
          </w:p>
        </w:tc>
        <w:tc>
          <w:tcPr>
            <w:tcW w:w="824" w:type="dxa"/>
            <w:noWrap w:val="0"/>
            <w:vAlign w:val="center"/>
          </w:tcPr>
          <w:p w14:paraId="6DD3FEA9">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color w:val="000000"/>
                <w:szCs w:val="21"/>
              </w:rPr>
            </w:pPr>
            <w:r>
              <w:rPr>
                <w:rFonts w:hint="default" w:ascii="Times New Roman" w:hAnsi="Times New Roman" w:eastAsia="仿宋_GB2312"/>
                <w:szCs w:val="21"/>
              </w:rPr>
              <w:t>3分</w:t>
            </w:r>
          </w:p>
        </w:tc>
        <w:tc>
          <w:tcPr>
            <w:tcW w:w="1158" w:type="dxa"/>
            <w:noWrap w:val="0"/>
            <w:vAlign w:val="center"/>
          </w:tcPr>
          <w:p w14:paraId="651EEBE8">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szCs w:val="21"/>
              </w:rPr>
            </w:pPr>
          </w:p>
        </w:tc>
      </w:tr>
      <w:tr w14:paraId="64ED1D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681" w:type="dxa"/>
            <w:vMerge w:val="continue"/>
            <w:noWrap w:val="0"/>
            <w:vAlign w:val="center"/>
          </w:tcPr>
          <w:p w14:paraId="4CFBB2BC">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Cs w:val="21"/>
              </w:rPr>
            </w:pPr>
          </w:p>
        </w:tc>
        <w:tc>
          <w:tcPr>
            <w:tcW w:w="2062" w:type="dxa"/>
            <w:vMerge w:val="continue"/>
            <w:noWrap w:val="0"/>
            <w:vAlign w:val="center"/>
          </w:tcPr>
          <w:p w14:paraId="647BE348">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Cs/>
                <w:color w:val="auto"/>
                <w:highlight w:val="none"/>
                <w:lang w:val="zh-CN"/>
              </w:rPr>
            </w:pPr>
          </w:p>
        </w:tc>
        <w:tc>
          <w:tcPr>
            <w:tcW w:w="4125" w:type="dxa"/>
            <w:noWrap w:val="0"/>
            <w:vAlign w:val="center"/>
          </w:tcPr>
          <w:p w14:paraId="68EF0AC9">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投标人拟投入本项目的人员中具有</w:t>
            </w:r>
            <w:r>
              <w:rPr>
                <w:rFonts w:hint="default" w:eastAsia="仿宋_GB2312"/>
                <w:color w:val="auto"/>
                <w:highlight w:val="none"/>
              </w:rPr>
              <w:t>住房和城乡建设部门</w:t>
            </w:r>
            <w:r>
              <w:rPr>
                <w:rFonts w:hint="default" w:ascii="Times New Roman" w:hAnsi="Times New Roman" w:eastAsia="仿宋_GB2312" w:cs="Times New Roman"/>
                <w:color w:val="auto"/>
                <w:szCs w:val="21"/>
                <w:highlight w:val="none"/>
              </w:rPr>
              <w:t>颁发的</w:t>
            </w:r>
            <w:r>
              <w:rPr>
                <w:rFonts w:hint="default" w:eastAsia="仿宋_GB2312"/>
                <w:color w:val="auto"/>
                <w:highlight w:val="none"/>
              </w:rPr>
              <w:t>人员证书</w:t>
            </w:r>
            <w:r>
              <w:rPr>
                <w:rFonts w:hint="default" w:ascii="Times New Roman" w:hAnsi="Times New Roman" w:eastAsia="仿宋_GB2312" w:cs="Times New Roman"/>
                <w:color w:val="auto"/>
                <w:szCs w:val="21"/>
                <w:highlight w:val="none"/>
              </w:rPr>
              <w:t>（施工员、质量检查员、材料员、安全员、资料员）每个得3分，最高15分。</w:t>
            </w:r>
          </w:p>
        </w:tc>
        <w:tc>
          <w:tcPr>
            <w:tcW w:w="824" w:type="dxa"/>
            <w:noWrap w:val="0"/>
            <w:vAlign w:val="center"/>
          </w:tcPr>
          <w:p w14:paraId="5E3D4E72">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szCs w:val="21"/>
              </w:rPr>
              <w:t>15分</w:t>
            </w:r>
          </w:p>
        </w:tc>
        <w:tc>
          <w:tcPr>
            <w:tcW w:w="1158" w:type="dxa"/>
            <w:noWrap w:val="0"/>
            <w:vAlign w:val="center"/>
          </w:tcPr>
          <w:p w14:paraId="504081AE">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szCs w:val="21"/>
              </w:rPr>
            </w:pPr>
          </w:p>
        </w:tc>
      </w:tr>
      <w:tr w14:paraId="79223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681" w:type="dxa"/>
            <w:noWrap w:val="0"/>
            <w:vAlign w:val="center"/>
          </w:tcPr>
          <w:p w14:paraId="2F9B246C">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szCs w:val="21"/>
              </w:rPr>
              <w:t>3</w:t>
            </w:r>
          </w:p>
        </w:tc>
        <w:tc>
          <w:tcPr>
            <w:tcW w:w="2062" w:type="dxa"/>
            <w:noWrap w:val="0"/>
            <w:vAlign w:val="center"/>
          </w:tcPr>
          <w:p w14:paraId="7BA72D7C">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szCs w:val="21"/>
              </w:rPr>
            </w:pPr>
            <w:r>
              <w:rPr>
                <w:rFonts w:hint="default" w:ascii="Times New Roman" w:hAnsi="Times New Roman" w:eastAsia="仿宋_GB2312"/>
                <w:szCs w:val="21"/>
              </w:rPr>
              <w:t>应急措施</w:t>
            </w:r>
          </w:p>
        </w:tc>
        <w:tc>
          <w:tcPr>
            <w:tcW w:w="4125" w:type="dxa"/>
            <w:noWrap w:val="0"/>
            <w:vAlign w:val="center"/>
          </w:tcPr>
          <w:p w14:paraId="3592B6CB">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根据投标人对本项目提出的应急措施进行综合评审：</w:t>
            </w:r>
          </w:p>
          <w:p w14:paraId="067558EF">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①</w:t>
            </w:r>
            <w:r>
              <w:rPr>
                <w:rFonts w:hint="default" w:ascii="Times New Roman" w:hAnsi="Times New Roman" w:eastAsia="仿宋_GB2312"/>
                <w:szCs w:val="21"/>
              </w:rPr>
              <w:t>应急措施</w:t>
            </w:r>
            <w:r>
              <w:rPr>
                <w:rFonts w:hint="default" w:ascii="Times New Roman" w:hAnsi="Times New Roman" w:eastAsia="仿宋_GB2312" w:cs="Times New Roman"/>
                <w:szCs w:val="21"/>
              </w:rPr>
              <w:t>全面、科学、合理可行，保障措施完善，可操作性强，服务团队及技术支持保障能力充足，得7分；</w:t>
            </w:r>
          </w:p>
          <w:p w14:paraId="5E011A26">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②</w:t>
            </w:r>
            <w:r>
              <w:rPr>
                <w:rFonts w:hint="default" w:ascii="Times New Roman" w:hAnsi="Times New Roman" w:eastAsia="仿宋_GB2312"/>
                <w:szCs w:val="21"/>
              </w:rPr>
              <w:t>应急措施</w:t>
            </w:r>
            <w:r>
              <w:rPr>
                <w:rFonts w:hint="default" w:ascii="Times New Roman" w:hAnsi="Times New Roman" w:eastAsia="仿宋_GB2312" w:cs="Times New Roman"/>
                <w:szCs w:val="21"/>
              </w:rPr>
              <w:t>基本合理可行，保障措施基本完善，具有可操作性，服务团队及技术支持保障能力一般，得5分；</w:t>
            </w:r>
          </w:p>
          <w:p w14:paraId="659DBCAD">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③应急措施一般，保障措施较简单，有服务团队及技术支持保障能力，得3分；</w:t>
            </w:r>
          </w:p>
          <w:p w14:paraId="0AA52126">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④应急措施差，保障措施差，服务团队及技术支持不能得到保障的，得1分；</w:t>
            </w:r>
          </w:p>
          <w:p w14:paraId="5A3BA5A6">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⑤没有提供的得0分。</w:t>
            </w:r>
          </w:p>
        </w:tc>
        <w:tc>
          <w:tcPr>
            <w:tcW w:w="824" w:type="dxa"/>
            <w:noWrap w:val="0"/>
            <w:vAlign w:val="center"/>
          </w:tcPr>
          <w:p w14:paraId="3ECD28A1">
            <w:pPr>
              <w:pStyle w:val="48"/>
              <w:keepNext w:val="0"/>
              <w:keepLines w:val="0"/>
              <w:pageBreakBefore w:val="0"/>
              <w:kinsoku/>
              <w:wordWrap/>
              <w:overflowPunct/>
              <w:topLinePunct w:val="0"/>
              <w:autoSpaceDE/>
              <w:autoSpaceDN/>
              <w:bidi w:val="0"/>
              <w:adjustRightInd/>
              <w:snapToGrid/>
              <w:spacing w:line="340" w:lineRule="exact"/>
              <w:ind w:left="0"/>
              <w:jc w:val="both"/>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7分</w:t>
            </w:r>
          </w:p>
        </w:tc>
        <w:tc>
          <w:tcPr>
            <w:tcW w:w="1158" w:type="dxa"/>
            <w:noWrap w:val="0"/>
            <w:vAlign w:val="center"/>
          </w:tcPr>
          <w:p w14:paraId="52F02E0C">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szCs w:val="21"/>
              </w:rPr>
            </w:pPr>
          </w:p>
        </w:tc>
      </w:tr>
      <w:tr w14:paraId="123EF8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681" w:type="dxa"/>
            <w:noWrap w:val="0"/>
            <w:vAlign w:val="center"/>
          </w:tcPr>
          <w:p w14:paraId="3554C9E0">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szCs w:val="21"/>
              </w:rPr>
            </w:pPr>
            <w:r>
              <w:rPr>
                <w:rFonts w:hint="default" w:ascii="Times New Roman" w:hAnsi="Times New Roman" w:eastAsia="仿宋_GB2312"/>
                <w:szCs w:val="21"/>
              </w:rPr>
              <w:t>4</w:t>
            </w:r>
          </w:p>
        </w:tc>
        <w:tc>
          <w:tcPr>
            <w:tcW w:w="2062" w:type="dxa"/>
            <w:noWrap w:val="0"/>
            <w:vAlign w:val="center"/>
          </w:tcPr>
          <w:p w14:paraId="53190ABD">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szCs w:val="21"/>
                <w:lang w:val="zh-CN"/>
              </w:rPr>
            </w:pPr>
            <w:r>
              <w:rPr>
                <w:rFonts w:hint="default" w:ascii="Times New Roman" w:hAnsi="Times New Roman" w:eastAsia="仿宋_GB2312" w:cs="Times New Roman"/>
                <w:szCs w:val="21"/>
                <w:lang w:val="zh-CN"/>
              </w:rPr>
              <w:t>安全生产</w:t>
            </w:r>
          </w:p>
          <w:p w14:paraId="738F5B90">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szCs w:val="21"/>
              </w:rPr>
            </w:pPr>
            <w:r>
              <w:rPr>
                <w:rFonts w:hint="default" w:ascii="Times New Roman" w:hAnsi="Times New Roman" w:eastAsia="仿宋_GB2312" w:cs="Times New Roman"/>
                <w:szCs w:val="21"/>
                <w:lang w:val="zh-CN"/>
              </w:rPr>
              <w:t>措施</w:t>
            </w:r>
          </w:p>
        </w:tc>
        <w:tc>
          <w:tcPr>
            <w:tcW w:w="4125" w:type="dxa"/>
            <w:noWrap w:val="0"/>
            <w:vAlign w:val="center"/>
          </w:tcPr>
          <w:p w14:paraId="787B1E5C">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根据投标人对本项目提出的安全生产措施完善性、合理性、具体性、重点把握等进行综合评审：</w:t>
            </w:r>
          </w:p>
          <w:p w14:paraId="086284F4">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①保证措施方案全面、完整、科学合理、实施方法施切实可行的得7分；</w:t>
            </w:r>
          </w:p>
          <w:p w14:paraId="2CF74D97">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②保证措施方案基本合理、实施方法一般可行，基本全面、完整的得5分；</w:t>
            </w:r>
          </w:p>
          <w:p w14:paraId="346F4514">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③保证措施方案不完整、实施方法一般可行的得3分；</w:t>
            </w:r>
          </w:p>
          <w:p w14:paraId="20C8C786">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rPr>
              <w:t>④保证措施方案差、实施方法不可行得1分</w:t>
            </w:r>
          </w:p>
          <w:p w14:paraId="2F0D631D">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szCs w:val="21"/>
              </w:rPr>
              <w:t>⑤没有提供的得0分。</w:t>
            </w:r>
          </w:p>
        </w:tc>
        <w:tc>
          <w:tcPr>
            <w:tcW w:w="824" w:type="dxa"/>
            <w:noWrap w:val="0"/>
            <w:vAlign w:val="center"/>
          </w:tcPr>
          <w:p w14:paraId="2D795FBC">
            <w:pPr>
              <w:pStyle w:val="48"/>
              <w:keepNext w:val="0"/>
              <w:keepLines w:val="0"/>
              <w:pageBreakBefore w:val="0"/>
              <w:kinsoku/>
              <w:wordWrap/>
              <w:overflowPunct/>
              <w:topLinePunct w:val="0"/>
              <w:autoSpaceDE/>
              <w:autoSpaceDN/>
              <w:bidi w:val="0"/>
              <w:adjustRightInd/>
              <w:snapToGrid/>
              <w:spacing w:line="340" w:lineRule="exact"/>
              <w:ind w:left="0"/>
              <w:jc w:val="both"/>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rPr>
              <w:t>7</w:t>
            </w:r>
            <w:r>
              <w:rPr>
                <w:rFonts w:hint="default" w:ascii="Times New Roman" w:hAnsi="Times New Roman" w:eastAsia="仿宋_GB2312" w:cs="Times New Roman"/>
                <w:szCs w:val="21"/>
                <w:lang w:val="en-US" w:eastAsia="zh-CN"/>
              </w:rPr>
              <w:t>分</w:t>
            </w:r>
          </w:p>
        </w:tc>
        <w:tc>
          <w:tcPr>
            <w:tcW w:w="1158" w:type="dxa"/>
            <w:noWrap w:val="0"/>
            <w:vAlign w:val="center"/>
          </w:tcPr>
          <w:p w14:paraId="0307E5AB">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szCs w:val="21"/>
              </w:rPr>
            </w:pPr>
          </w:p>
        </w:tc>
      </w:tr>
      <w:tr w14:paraId="4A245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6868" w:type="dxa"/>
            <w:gridSpan w:val="3"/>
            <w:noWrap w:val="0"/>
            <w:vAlign w:val="center"/>
          </w:tcPr>
          <w:p w14:paraId="5D2123E4">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合计</w:t>
            </w:r>
          </w:p>
        </w:tc>
        <w:tc>
          <w:tcPr>
            <w:tcW w:w="824" w:type="dxa"/>
            <w:noWrap w:val="0"/>
            <w:vAlign w:val="center"/>
          </w:tcPr>
          <w:p w14:paraId="0616459E">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000000"/>
                <w:szCs w:val="21"/>
              </w:rPr>
            </w:pPr>
            <w:r>
              <w:rPr>
                <w:rFonts w:hint="default" w:ascii="Times New Roman" w:hAnsi="Times New Roman" w:eastAsia="仿宋_GB2312" w:cs="Times New Roman"/>
                <w:b/>
                <w:bCs/>
                <w:color w:val="000000"/>
                <w:szCs w:val="21"/>
              </w:rPr>
              <w:t>40分</w:t>
            </w:r>
          </w:p>
        </w:tc>
        <w:tc>
          <w:tcPr>
            <w:tcW w:w="1158" w:type="dxa"/>
            <w:noWrap w:val="0"/>
            <w:vAlign w:val="center"/>
          </w:tcPr>
          <w:p w14:paraId="3F813932">
            <w:pPr>
              <w:keepNext w:val="0"/>
              <w:keepLines w:val="0"/>
              <w:pageBreakBefore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szCs w:val="21"/>
              </w:rPr>
            </w:pPr>
          </w:p>
        </w:tc>
      </w:tr>
    </w:tbl>
    <w:p w14:paraId="58980965">
      <w:pPr>
        <w:keepNext w:val="0"/>
        <w:keepLines w:val="0"/>
        <w:pageBreakBefore w:val="0"/>
        <w:kinsoku/>
        <w:wordWrap/>
        <w:overflowPunct/>
        <w:topLinePunct w:val="0"/>
        <w:autoSpaceDE/>
        <w:autoSpaceDN/>
        <w:bidi w:val="0"/>
        <w:adjustRightInd/>
        <w:snapToGrid/>
        <w:spacing w:before="120" w:line="340" w:lineRule="exact"/>
        <w:textAlignment w:val="auto"/>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备注：评委对各投标文件进行比较后，根据计分方法进行相应地打分。</w:t>
      </w:r>
    </w:p>
    <w:p w14:paraId="39E82875">
      <w:pPr>
        <w:tabs>
          <w:tab w:val="left" w:pos="8280"/>
        </w:tabs>
        <w:spacing w:line="360" w:lineRule="auto"/>
        <w:jc w:val="both"/>
        <w:rPr>
          <w:rFonts w:hint="default" w:ascii="Times New Roman" w:eastAsia="仿宋_GB2312"/>
          <w:b/>
          <w:sz w:val="32"/>
          <w:szCs w:val="32"/>
        </w:rPr>
      </w:pPr>
    </w:p>
    <w:p w14:paraId="2CACBABB">
      <w:pPr>
        <w:tabs>
          <w:tab w:val="left" w:pos="8280"/>
        </w:tabs>
        <w:spacing w:line="360" w:lineRule="auto"/>
        <w:jc w:val="center"/>
        <w:rPr>
          <w:rFonts w:hint="default" w:ascii="Times New Roman" w:eastAsia="仿宋_GB2312"/>
          <w:b/>
          <w:sz w:val="32"/>
          <w:szCs w:val="32"/>
        </w:rPr>
      </w:pPr>
    </w:p>
    <w:p w14:paraId="6EF9E8C5">
      <w:pPr>
        <w:tabs>
          <w:tab w:val="left" w:pos="8280"/>
        </w:tabs>
        <w:spacing w:line="360" w:lineRule="auto"/>
        <w:jc w:val="center"/>
        <w:rPr>
          <w:rFonts w:hint="default" w:ascii="Times New Roman" w:eastAsia="仿宋_GB2312"/>
          <w:b/>
          <w:sz w:val="32"/>
          <w:szCs w:val="32"/>
        </w:rPr>
      </w:pPr>
    </w:p>
    <w:p w14:paraId="5F607588">
      <w:pPr>
        <w:tabs>
          <w:tab w:val="left" w:pos="8280"/>
        </w:tabs>
        <w:spacing w:line="360" w:lineRule="auto"/>
        <w:jc w:val="center"/>
        <w:rPr>
          <w:rFonts w:hint="default" w:ascii="Times New Roman" w:eastAsia="仿宋_GB2312"/>
          <w:b/>
          <w:sz w:val="32"/>
          <w:szCs w:val="32"/>
        </w:rPr>
      </w:pPr>
    </w:p>
    <w:p w14:paraId="0608C1B0">
      <w:pPr>
        <w:tabs>
          <w:tab w:val="left" w:pos="8280"/>
        </w:tabs>
        <w:spacing w:line="360" w:lineRule="auto"/>
        <w:jc w:val="center"/>
        <w:rPr>
          <w:rFonts w:hint="default" w:ascii="Times New Roman" w:eastAsia="仿宋_GB2312"/>
          <w:b/>
          <w:sz w:val="32"/>
          <w:szCs w:val="32"/>
        </w:rPr>
      </w:pPr>
    </w:p>
    <w:p w14:paraId="4DE57035">
      <w:pPr>
        <w:tabs>
          <w:tab w:val="left" w:pos="8280"/>
        </w:tabs>
        <w:spacing w:line="360" w:lineRule="auto"/>
        <w:jc w:val="center"/>
        <w:rPr>
          <w:rFonts w:hint="default" w:ascii="Times New Roman" w:eastAsia="仿宋_GB2312"/>
          <w:b/>
          <w:sz w:val="32"/>
          <w:szCs w:val="32"/>
        </w:rPr>
      </w:pPr>
    </w:p>
    <w:p w14:paraId="145931B6">
      <w:pPr>
        <w:tabs>
          <w:tab w:val="left" w:pos="8280"/>
        </w:tabs>
        <w:spacing w:line="360" w:lineRule="auto"/>
        <w:jc w:val="center"/>
        <w:rPr>
          <w:rFonts w:hint="default" w:ascii="Times New Roman" w:eastAsia="仿宋_GB2312"/>
          <w:b/>
          <w:sz w:val="32"/>
          <w:szCs w:val="32"/>
        </w:rPr>
      </w:pPr>
    </w:p>
    <w:p w14:paraId="6E081A5C">
      <w:pPr>
        <w:tabs>
          <w:tab w:val="left" w:pos="8280"/>
        </w:tabs>
        <w:spacing w:line="360" w:lineRule="auto"/>
        <w:jc w:val="both"/>
        <w:rPr>
          <w:rFonts w:hint="default" w:ascii="Times New Roman" w:eastAsia="仿宋_GB2312"/>
          <w:b/>
          <w:sz w:val="32"/>
          <w:szCs w:val="32"/>
        </w:rPr>
      </w:pPr>
    </w:p>
    <w:p w14:paraId="281E7504">
      <w:pPr>
        <w:tabs>
          <w:tab w:val="left" w:pos="8280"/>
        </w:tabs>
        <w:spacing w:line="360" w:lineRule="auto"/>
        <w:jc w:val="center"/>
        <w:rPr>
          <w:rFonts w:hint="default" w:ascii="Times New Roman" w:eastAsia="仿宋_GB2312"/>
          <w:b/>
          <w:sz w:val="32"/>
          <w:szCs w:val="32"/>
        </w:rPr>
      </w:pPr>
    </w:p>
    <w:p w14:paraId="1862ECAC">
      <w:pPr>
        <w:tabs>
          <w:tab w:val="left" w:pos="8280"/>
        </w:tabs>
        <w:spacing w:line="360" w:lineRule="auto"/>
        <w:jc w:val="center"/>
        <w:rPr>
          <w:rFonts w:hint="default" w:ascii="Times New Roman" w:eastAsia="仿宋_GB2312"/>
          <w:b/>
          <w:sz w:val="32"/>
          <w:szCs w:val="32"/>
        </w:rPr>
      </w:pPr>
    </w:p>
    <w:p w14:paraId="5A007E6D">
      <w:pPr>
        <w:tabs>
          <w:tab w:val="left" w:pos="8280"/>
        </w:tabs>
        <w:spacing w:line="360" w:lineRule="auto"/>
        <w:jc w:val="center"/>
        <w:rPr>
          <w:rFonts w:hint="default" w:ascii="Times New Roman" w:eastAsia="仿宋_GB2312"/>
          <w:b/>
          <w:sz w:val="32"/>
          <w:szCs w:val="32"/>
        </w:rPr>
      </w:pPr>
    </w:p>
    <w:p w14:paraId="26B68AB0">
      <w:pPr>
        <w:tabs>
          <w:tab w:val="left" w:pos="8280"/>
        </w:tabs>
        <w:spacing w:line="360" w:lineRule="auto"/>
        <w:jc w:val="center"/>
        <w:rPr>
          <w:rFonts w:hint="default" w:ascii="Times New Roman" w:eastAsia="仿宋_GB2312"/>
          <w:b/>
          <w:sz w:val="32"/>
          <w:szCs w:val="32"/>
        </w:rPr>
      </w:pPr>
    </w:p>
    <w:p w14:paraId="11360DE3">
      <w:pPr>
        <w:tabs>
          <w:tab w:val="left" w:pos="8280"/>
        </w:tabs>
        <w:spacing w:line="360" w:lineRule="auto"/>
        <w:jc w:val="center"/>
        <w:outlineLvl w:val="0"/>
        <w:rPr>
          <w:rFonts w:hint="default" w:ascii="Times New Roman" w:hAnsi="Times New Roman" w:eastAsia="仿宋_GB2312"/>
          <w:b/>
          <w:sz w:val="32"/>
          <w:szCs w:val="32"/>
        </w:rPr>
      </w:pPr>
      <w:r>
        <w:rPr>
          <w:rFonts w:hint="default" w:ascii="Times New Roman" w:eastAsia="仿宋_GB2312"/>
          <w:b/>
          <w:sz w:val="32"/>
          <w:szCs w:val="32"/>
        </w:rPr>
        <w:t>五、</w:t>
      </w:r>
      <w:r>
        <w:rPr>
          <w:rFonts w:hint="default" w:ascii="Times New Roman" w:hAnsi="Times New Roman" w:eastAsia="仿宋_GB2312"/>
          <w:b/>
          <w:sz w:val="32"/>
          <w:szCs w:val="32"/>
        </w:rPr>
        <w:t>报价文件主要内容和格式</w:t>
      </w:r>
    </w:p>
    <w:p w14:paraId="7FD3C421">
      <w:pPr>
        <w:tabs>
          <w:tab w:val="left" w:pos="8280"/>
        </w:tabs>
        <w:spacing w:line="360" w:lineRule="auto"/>
        <w:jc w:val="center"/>
        <w:rPr>
          <w:rFonts w:hint="default" w:ascii="Times New Roman" w:hAnsi="Times New Roman" w:eastAsia="仿宋_GB2312"/>
          <w:b/>
          <w:sz w:val="32"/>
          <w:szCs w:val="32"/>
        </w:rPr>
      </w:pPr>
    </w:p>
    <w:p w14:paraId="285D9BE1">
      <w:pPr>
        <w:tabs>
          <w:tab w:val="left" w:pos="8280"/>
        </w:tabs>
        <w:spacing w:line="360" w:lineRule="auto"/>
        <w:jc w:val="center"/>
        <w:outlineLvl w:val="1"/>
        <w:rPr>
          <w:rFonts w:hint="default" w:ascii="Times New Roman" w:hAnsi="Times New Roman" w:eastAsia="仿宋_GB2312"/>
          <w:b/>
          <w:sz w:val="32"/>
          <w:szCs w:val="32"/>
        </w:rPr>
      </w:pPr>
      <w:r>
        <w:rPr>
          <w:rFonts w:hint="default" w:ascii="Times New Roman" w:hAnsi="Times New Roman" w:eastAsia="仿宋_GB2312"/>
          <w:b/>
          <w:sz w:val="32"/>
          <w:szCs w:val="32"/>
        </w:rPr>
        <w:t>（一）封面格式：</w:t>
      </w:r>
    </w:p>
    <w:p w14:paraId="526D809D">
      <w:pPr>
        <w:tabs>
          <w:tab w:val="left" w:pos="8280"/>
        </w:tabs>
        <w:spacing w:line="360" w:lineRule="auto"/>
        <w:jc w:val="center"/>
        <w:rPr>
          <w:rFonts w:hint="default" w:ascii="Times New Roman" w:hAnsi="Times New Roman" w:eastAsia="仿宋_GB2312"/>
          <w:b/>
          <w:sz w:val="32"/>
          <w:szCs w:val="32"/>
        </w:rPr>
      </w:pPr>
    </w:p>
    <w:p w14:paraId="7337A751">
      <w:pPr>
        <w:tabs>
          <w:tab w:val="left" w:pos="8280"/>
        </w:tabs>
        <w:spacing w:line="360" w:lineRule="auto"/>
        <w:jc w:val="center"/>
        <w:rPr>
          <w:rFonts w:hint="default" w:ascii="Times New Roman" w:hAnsi="Times New Roman" w:eastAsia="仿宋_GB2312"/>
          <w:b/>
          <w:sz w:val="32"/>
          <w:szCs w:val="32"/>
        </w:rPr>
      </w:pPr>
    </w:p>
    <w:p w14:paraId="07FFDC89">
      <w:pPr>
        <w:tabs>
          <w:tab w:val="left" w:pos="8280"/>
        </w:tabs>
        <w:spacing w:line="360" w:lineRule="auto"/>
        <w:jc w:val="center"/>
        <w:rPr>
          <w:rFonts w:hint="default" w:ascii="Times New Roman" w:hAnsi="Times New Roman" w:eastAsia="仿宋_GB2312"/>
          <w:b/>
          <w:sz w:val="32"/>
          <w:szCs w:val="32"/>
        </w:rPr>
      </w:pPr>
    </w:p>
    <w:p w14:paraId="4AE89943">
      <w:pPr>
        <w:tabs>
          <w:tab w:val="left" w:pos="8280"/>
        </w:tabs>
        <w:spacing w:line="360" w:lineRule="auto"/>
        <w:jc w:val="center"/>
        <w:rPr>
          <w:rFonts w:hint="default" w:ascii="Times New Roman" w:hAnsi="Times New Roman" w:eastAsia="仿宋_GB2312"/>
          <w:b/>
          <w:sz w:val="32"/>
          <w:szCs w:val="32"/>
        </w:rPr>
      </w:pPr>
    </w:p>
    <w:p w14:paraId="0A04A23C">
      <w:pPr>
        <w:tabs>
          <w:tab w:val="left" w:pos="8120"/>
        </w:tabs>
        <w:spacing w:line="360" w:lineRule="auto"/>
        <w:ind w:left="2650" w:hanging="2650" w:hangingChars="600"/>
        <w:jc w:val="both"/>
        <w:outlineLvl w:val="2"/>
        <w:rPr>
          <w:rFonts w:hint="default" w:ascii="Times New Roman" w:eastAsia="仿宋_GB2312"/>
          <w:b/>
          <w:sz w:val="44"/>
          <w:szCs w:val="44"/>
          <w:lang w:val="zh-CN"/>
        </w:rPr>
      </w:pPr>
      <w:r>
        <w:rPr>
          <w:rFonts w:hint="default" w:ascii="Times New Roman" w:hAnsi="Times New Roman" w:eastAsia="仿宋_GB2312"/>
          <w:b/>
          <w:sz w:val="44"/>
          <w:szCs w:val="44"/>
          <w:lang w:val="zh-CN"/>
        </w:rPr>
        <w:t>东莞市社会保险基金管理中心办公场地修缮工</w:t>
      </w:r>
      <w:r>
        <w:rPr>
          <w:rFonts w:hint="default" w:ascii="Times New Roman" w:hAnsi="Times New Roman" w:eastAsia="仿宋_GB2312"/>
          <w:b/>
          <w:sz w:val="44"/>
          <w:szCs w:val="44"/>
          <w:lang w:val="en-US" w:eastAsia="zh-CN"/>
        </w:rPr>
        <w:t>程</w:t>
      </w:r>
      <w:r>
        <w:rPr>
          <w:rFonts w:hint="default" w:ascii="Times New Roman" w:hAnsi="Times New Roman" w:eastAsia="仿宋_GB2312"/>
          <w:b/>
          <w:sz w:val="44"/>
          <w:szCs w:val="44"/>
          <w:lang w:val="zh-CN"/>
        </w:rPr>
        <w:t>项目</w:t>
      </w:r>
      <w:r>
        <w:rPr>
          <w:rFonts w:hint="default" w:ascii="Times New Roman" w:hAnsi="Times New Roman" w:eastAsia="仿宋_GB2312"/>
          <w:b/>
          <w:sz w:val="44"/>
          <w:szCs w:val="44"/>
        </w:rPr>
        <w:t>议价比价采购文件</w:t>
      </w:r>
    </w:p>
    <w:p w14:paraId="4C3A11A8">
      <w:pPr>
        <w:tabs>
          <w:tab w:val="left" w:pos="8280"/>
        </w:tabs>
        <w:spacing w:line="360" w:lineRule="auto"/>
        <w:jc w:val="center"/>
        <w:rPr>
          <w:rFonts w:hint="default" w:ascii="Times New Roman" w:hAnsi="Times New Roman" w:eastAsia="仿宋_GB2312"/>
          <w:b/>
          <w:sz w:val="32"/>
          <w:szCs w:val="32"/>
        </w:rPr>
      </w:pPr>
    </w:p>
    <w:p w14:paraId="1F24D4C2">
      <w:pPr>
        <w:tabs>
          <w:tab w:val="left" w:pos="275"/>
          <w:tab w:val="left" w:pos="8280"/>
        </w:tabs>
        <w:spacing w:line="360" w:lineRule="auto"/>
        <w:rPr>
          <w:rFonts w:hint="default" w:ascii="Times New Roman" w:hAnsi="Times New Roman" w:eastAsia="仿宋_GB2312"/>
          <w:b/>
          <w:sz w:val="32"/>
          <w:szCs w:val="32"/>
        </w:rPr>
      </w:pPr>
      <w:r>
        <w:rPr>
          <w:rFonts w:hint="default" w:ascii="Times New Roman" w:hAnsi="Times New Roman" w:eastAsia="仿宋_GB2312"/>
          <w:b/>
          <w:sz w:val="32"/>
          <w:szCs w:val="32"/>
        </w:rPr>
        <w:tab/>
      </w:r>
    </w:p>
    <w:p w14:paraId="564B1861">
      <w:pPr>
        <w:tabs>
          <w:tab w:val="left" w:pos="765"/>
          <w:tab w:val="left" w:pos="8280"/>
        </w:tabs>
        <w:spacing w:line="360" w:lineRule="auto"/>
        <w:rPr>
          <w:rFonts w:hint="default" w:ascii="Times New Roman" w:hAnsi="Times New Roman" w:eastAsia="仿宋_GB2312"/>
          <w:b/>
          <w:sz w:val="32"/>
          <w:szCs w:val="32"/>
        </w:rPr>
      </w:pPr>
      <w:r>
        <w:rPr>
          <w:rFonts w:hint="default" w:ascii="Times New Roman" w:hAnsi="Times New Roman" w:eastAsia="仿宋_GB2312"/>
          <w:b/>
          <w:sz w:val="32"/>
          <w:szCs w:val="32"/>
        </w:rPr>
        <w:tab/>
      </w:r>
    </w:p>
    <w:p w14:paraId="08C70A21">
      <w:pPr>
        <w:tabs>
          <w:tab w:val="left" w:pos="765"/>
          <w:tab w:val="left" w:pos="8280"/>
        </w:tabs>
        <w:spacing w:line="360" w:lineRule="auto"/>
        <w:ind w:firstLine="315" w:firstLineChars="98"/>
        <w:outlineLvl w:val="2"/>
        <w:rPr>
          <w:rFonts w:hint="default" w:ascii="Times New Roman" w:hAnsi="Times New Roman" w:eastAsia="仿宋_GB2312"/>
          <w:b/>
          <w:sz w:val="32"/>
          <w:szCs w:val="32"/>
        </w:rPr>
      </w:pPr>
      <w:r>
        <w:rPr>
          <w:rFonts w:hint="default" w:ascii="Times New Roman" w:hAnsi="Times New Roman" w:eastAsia="仿宋_GB2312"/>
          <w:b/>
          <w:sz w:val="32"/>
          <w:szCs w:val="32"/>
        </w:rPr>
        <w:t>报价文件</w:t>
      </w:r>
    </w:p>
    <w:p w14:paraId="1262BFEC">
      <w:pPr>
        <w:tabs>
          <w:tab w:val="left" w:pos="765"/>
          <w:tab w:val="left" w:pos="8280"/>
        </w:tabs>
        <w:spacing w:line="360" w:lineRule="auto"/>
        <w:ind w:firstLine="315" w:firstLineChars="98"/>
        <w:outlineLvl w:val="2"/>
        <w:rPr>
          <w:rFonts w:hint="default" w:ascii="Times New Roman" w:hAnsi="Times New Roman" w:eastAsia="仿宋_GB2312"/>
          <w:b/>
          <w:sz w:val="32"/>
          <w:szCs w:val="32"/>
        </w:rPr>
      </w:pPr>
      <w:r>
        <w:rPr>
          <w:rFonts w:hint="default" w:ascii="Times New Roman" w:hAnsi="Times New Roman" w:eastAsia="仿宋_GB2312"/>
          <w:b/>
          <w:sz w:val="32"/>
          <w:szCs w:val="32"/>
        </w:rPr>
        <w:t>递交人（公章）：</w:t>
      </w:r>
      <w:r>
        <w:rPr>
          <w:rFonts w:hint="default" w:ascii="Times New Roman" w:hAnsi="Times New Roman" w:eastAsia="仿宋_GB2312"/>
          <w:b/>
          <w:sz w:val="32"/>
          <w:szCs w:val="32"/>
          <w:u w:val="single"/>
        </w:rPr>
        <w:t xml:space="preserve">                                </w:t>
      </w:r>
    </w:p>
    <w:p w14:paraId="79400D76">
      <w:pPr>
        <w:tabs>
          <w:tab w:val="left" w:pos="8280"/>
        </w:tabs>
        <w:spacing w:line="360" w:lineRule="auto"/>
        <w:jc w:val="center"/>
        <w:rPr>
          <w:rFonts w:hint="default" w:ascii="Times New Roman" w:hAnsi="Times New Roman" w:eastAsia="仿宋_GB2312"/>
          <w:b/>
          <w:sz w:val="32"/>
          <w:szCs w:val="32"/>
        </w:rPr>
      </w:pPr>
    </w:p>
    <w:p w14:paraId="0863819A">
      <w:pPr>
        <w:tabs>
          <w:tab w:val="left" w:pos="350"/>
          <w:tab w:val="left" w:pos="8280"/>
        </w:tabs>
        <w:spacing w:line="360" w:lineRule="auto"/>
        <w:outlineLvl w:val="2"/>
        <w:rPr>
          <w:rFonts w:hint="default" w:ascii="Times New Roman" w:hAnsi="Times New Roman" w:eastAsia="仿宋_GB2312"/>
          <w:b/>
          <w:sz w:val="32"/>
          <w:szCs w:val="32"/>
        </w:rPr>
      </w:pPr>
      <w:r>
        <w:rPr>
          <w:rFonts w:hint="default" w:ascii="Times New Roman" w:hAnsi="Times New Roman" w:eastAsia="仿宋_GB2312"/>
          <w:b/>
          <w:sz w:val="32"/>
          <w:szCs w:val="32"/>
        </w:rPr>
        <w:tab/>
      </w:r>
      <w:r>
        <w:rPr>
          <w:rFonts w:hint="default" w:ascii="Times New Roman" w:hAnsi="Times New Roman" w:eastAsia="仿宋_GB2312"/>
          <w:b/>
          <w:sz w:val="32"/>
          <w:szCs w:val="32"/>
        </w:rPr>
        <w:t>递交人法定代表人</w:t>
      </w:r>
    </w:p>
    <w:p w14:paraId="08BBCFA9">
      <w:pPr>
        <w:tabs>
          <w:tab w:val="left" w:pos="840"/>
          <w:tab w:val="left" w:pos="8280"/>
        </w:tabs>
        <w:spacing w:line="360" w:lineRule="auto"/>
        <w:ind w:firstLine="315" w:firstLineChars="98"/>
        <w:outlineLvl w:val="2"/>
        <w:rPr>
          <w:rFonts w:hint="default" w:ascii="Times New Roman" w:hAnsi="Times New Roman" w:eastAsia="仿宋_GB2312"/>
          <w:b/>
          <w:sz w:val="32"/>
          <w:szCs w:val="32"/>
        </w:rPr>
      </w:pPr>
      <w:r>
        <w:rPr>
          <w:rFonts w:hint="default" w:ascii="Times New Roman" w:hAnsi="Times New Roman" w:eastAsia="仿宋_GB2312"/>
          <w:b/>
          <w:sz w:val="32"/>
          <w:szCs w:val="32"/>
        </w:rPr>
        <w:t>或其委托人（签字）：</w:t>
      </w:r>
      <w:r>
        <w:rPr>
          <w:rFonts w:hint="default" w:ascii="Times New Roman" w:hAnsi="Times New Roman" w:eastAsia="仿宋_GB2312"/>
          <w:b/>
          <w:sz w:val="32"/>
          <w:szCs w:val="32"/>
          <w:u w:val="single"/>
        </w:rPr>
        <w:t xml:space="preserve">                            </w:t>
      </w:r>
    </w:p>
    <w:p w14:paraId="78095952">
      <w:pPr>
        <w:tabs>
          <w:tab w:val="left" w:pos="8280"/>
        </w:tabs>
        <w:spacing w:line="360" w:lineRule="auto"/>
        <w:jc w:val="center"/>
        <w:rPr>
          <w:rFonts w:hint="default" w:ascii="Times New Roman" w:hAnsi="Times New Roman" w:eastAsia="仿宋_GB2312"/>
          <w:b/>
          <w:sz w:val="32"/>
          <w:szCs w:val="32"/>
        </w:rPr>
      </w:pPr>
    </w:p>
    <w:p w14:paraId="75FD32B2">
      <w:pPr>
        <w:tabs>
          <w:tab w:val="left" w:pos="8280"/>
        </w:tabs>
        <w:spacing w:line="360" w:lineRule="auto"/>
        <w:jc w:val="center"/>
        <w:rPr>
          <w:rFonts w:hint="default" w:ascii="Times New Roman" w:hAnsi="Times New Roman" w:eastAsia="仿宋_GB2312"/>
          <w:b/>
          <w:sz w:val="32"/>
          <w:szCs w:val="32"/>
        </w:rPr>
      </w:pPr>
    </w:p>
    <w:p w14:paraId="4E71DDC0">
      <w:pPr>
        <w:tabs>
          <w:tab w:val="left" w:pos="8280"/>
        </w:tabs>
        <w:spacing w:line="360" w:lineRule="auto"/>
        <w:jc w:val="center"/>
        <w:rPr>
          <w:rFonts w:hint="default" w:ascii="Times New Roman" w:hAnsi="Times New Roman" w:eastAsia="仿宋_GB2312"/>
          <w:b/>
          <w:sz w:val="32"/>
          <w:szCs w:val="32"/>
        </w:rPr>
      </w:pPr>
      <w:r>
        <w:rPr>
          <w:rFonts w:hint="default" w:ascii="Times New Roman" w:hAnsi="Times New Roman" w:eastAsia="仿宋_GB2312"/>
          <w:b/>
          <w:sz w:val="32"/>
          <w:szCs w:val="32"/>
        </w:rPr>
        <w:t>年     月     日</w:t>
      </w:r>
    </w:p>
    <w:p w14:paraId="0CF9DFE2">
      <w:pPr>
        <w:rPr>
          <w:rFonts w:hint="default" w:ascii="Times New Roman" w:hAnsi="Times New Roman" w:eastAsia="仿宋_GB2312"/>
          <w:b/>
          <w:sz w:val="32"/>
          <w:szCs w:val="32"/>
        </w:rPr>
      </w:pPr>
      <w:r>
        <w:rPr>
          <w:rFonts w:hint="default" w:ascii="Times New Roman" w:hAnsi="Times New Roman" w:eastAsia="仿宋_GB2312"/>
          <w:b/>
          <w:sz w:val="32"/>
          <w:szCs w:val="32"/>
        </w:rPr>
        <w:br w:type="page"/>
      </w:r>
    </w:p>
    <w:p w14:paraId="6FD8212C">
      <w:pPr>
        <w:autoSpaceDE w:val="0"/>
        <w:autoSpaceDN w:val="0"/>
        <w:adjustRightInd w:val="0"/>
        <w:spacing w:line="360" w:lineRule="auto"/>
        <w:jc w:val="center"/>
        <w:outlineLvl w:val="1"/>
        <w:rPr>
          <w:rFonts w:hint="default" w:ascii="Times New Roman" w:eastAsia="仿宋_GB2312"/>
          <w:b/>
          <w:szCs w:val="21"/>
          <w:lang w:val="zh-CN"/>
        </w:rPr>
      </w:pPr>
      <w:r>
        <w:rPr>
          <w:rFonts w:hint="default" w:ascii="Times New Roman" w:eastAsia="仿宋_GB2312"/>
          <w:b/>
          <w:sz w:val="32"/>
          <w:szCs w:val="32"/>
          <w:lang w:val="zh-CN"/>
        </w:rPr>
        <w:t>（二）报价申请函</w:t>
      </w:r>
    </w:p>
    <w:p w14:paraId="26B3A406">
      <w:pPr>
        <w:autoSpaceDE w:val="0"/>
        <w:autoSpaceDN w:val="0"/>
        <w:adjustRightInd w:val="0"/>
        <w:spacing w:line="360" w:lineRule="auto"/>
        <w:rPr>
          <w:rFonts w:hint="default" w:ascii="Times New Roman" w:eastAsia="仿宋_GB2312"/>
          <w:sz w:val="24"/>
          <w:lang w:val="zh-CN"/>
        </w:rPr>
      </w:pPr>
      <w:r>
        <w:rPr>
          <w:rFonts w:hint="default" w:ascii="Times New Roman" w:eastAsia="仿宋_GB2312"/>
          <w:sz w:val="24"/>
          <w:lang w:val="zh-CN"/>
        </w:rPr>
        <w:t>致：东莞市社会保险基金管理中心：</w:t>
      </w:r>
    </w:p>
    <w:p w14:paraId="76D761ED">
      <w:pPr>
        <w:tabs>
          <w:tab w:val="left" w:pos="8280"/>
        </w:tabs>
        <w:spacing w:line="360" w:lineRule="auto"/>
        <w:ind w:firstLine="470" w:firstLineChars="196"/>
        <w:jc w:val="left"/>
        <w:rPr>
          <w:rFonts w:hint="default" w:ascii="Times New Roman" w:eastAsia="仿宋_GB2312"/>
          <w:b/>
          <w:sz w:val="32"/>
          <w:szCs w:val="32"/>
          <w:lang w:val="zh-CN"/>
        </w:rPr>
      </w:pPr>
      <w:r>
        <w:rPr>
          <w:rFonts w:hint="default" w:ascii="Times New Roman" w:eastAsia="仿宋_GB2312"/>
          <w:sz w:val="24"/>
          <w:lang w:val="zh-CN"/>
        </w:rPr>
        <w:t>根据贵方东莞市社会保险基金管理中心办公场地修缮工程项目议价比价采购文件，正式授权下述签字人</w:t>
      </w:r>
      <w:r>
        <w:rPr>
          <w:rFonts w:hint="default" w:ascii="Times New Roman" w:eastAsia="仿宋_GB2312"/>
          <w:sz w:val="24"/>
          <w:u w:val="single"/>
          <w:lang w:val="zh-CN"/>
        </w:rPr>
        <w:t xml:space="preserve">          </w:t>
      </w:r>
      <w:r>
        <w:rPr>
          <w:rFonts w:hint="default" w:ascii="Times New Roman" w:eastAsia="仿宋_GB2312"/>
          <w:sz w:val="24"/>
          <w:lang w:val="zh-CN"/>
        </w:rPr>
        <w:t>(姓名和职务)代表</w:t>
      </w:r>
      <w:r>
        <w:rPr>
          <w:rFonts w:hint="default" w:ascii="Times New Roman" w:eastAsia="仿宋_GB2312"/>
          <w:sz w:val="24"/>
          <w:u w:val="single"/>
          <w:lang w:val="zh-CN"/>
        </w:rPr>
        <w:t xml:space="preserve">           </w:t>
      </w:r>
      <w:r>
        <w:rPr>
          <w:rFonts w:hint="default" w:ascii="Times New Roman" w:eastAsia="仿宋_GB2312"/>
          <w:sz w:val="24"/>
          <w:lang w:val="zh-CN"/>
        </w:rPr>
        <w:t>（报价供应商名称），提交文件正本一份，副本一份。</w:t>
      </w:r>
    </w:p>
    <w:p w14:paraId="13979149">
      <w:pPr>
        <w:autoSpaceDE w:val="0"/>
        <w:autoSpaceDN w:val="0"/>
        <w:adjustRightInd w:val="0"/>
        <w:spacing w:line="360" w:lineRule="auto"/>
        <w:ind w:firstLine="420"/>
        <w:rPr>
          <w:rFonts w:hint="default" w:ascii="Times New Roman" w:eastAsia="仿宋_GB2312"/>
          <w:sz w:val="24"/>
          <w:lang w:val="zh-CN"/>
        </w:rPr>
      </w:pPr>
      <w:r>
        <w:rPr>
          <w:rFonts w:hint="default" w:ascii="Times New Roman" w:eastAsia="仿宋_GB2312"/>
          <w:sz w:val="24"/>
          <w:lang w:val="zh-CN"/>
        </w:rPr>
        <w:t>据此函，签字人同意如下：</w:t>
      </w:r>
    </w:p>
    <w:p w14:paraId="472D7043">
      <w:pPr>
        <w:jc w:val="center"/>
        <w:rPr>
          <w:rFonts w:hint="default" w:ascii="Times New Roman" w:hAnsi="Times New Roman" w:eastAsia="仿宋_GB2312"/>
          <w:b/>
          <w:sz w:val="28"/>
          <w:szCs w:val="28"/>
        </w:rPr>
      </w:pPr>
      <w:r>
        <w:rPr>
          <w:rFonts w:hint="default" w:ascii="Times New Roman" w:hAnsi="Times New Roman" w:eastAsia="仿宋_GB2312"/>
          <w:b/>
          <w:sz w:val="28"/>
          <w:szCs w:val="28"/>
        </w:rPr>
        <w:t>报价总表</w:t>
      </w:r>
    </w:p>
    <w:p w14:paraId="55AE4DF5">
      <w:pPr>
        <w:autoSpaceDE w:val="0"/>
        <w:autoSpaceDN w:val="0"/>
        <w:adjustRightInd w:val="0"/>
        <w:spacing w:line="360" w:lineRule="auto"/>
        <w:rPr>
          <w:rFonts w:hint="default" w:ascii="Times New Roman" w:eastAsia="仿宋_GB2312"/>
          <w:sz w:val="24"/>
          <w:lang w:val="zh-CN"/>
        </w:rPr>
      </w:pPr>
    </w:p>
    <w:p w14:paraId="42E6F252">
      <w:pPr>
        <w:autoSpaceDE w:val="0"/>
        <w:autoSpaceDN w:val="0"/>
        <w:adjustRightInd w:val="0"/>
        <w:spacing w:line="360" w:lineRule="auto"/>
        <w:ind w:firstLine="420"/>
        <w:rPr>
          <w:rFonts w:hint="default" w:ascii="Times New Roman" w:eastAsia="仿宋_GB2312"/>
          <w:sz w:val="24"/>
          <w:lang w:val="zh-CN"/>
        </w:rPr>
      </w:pPr>
      <w:r>
        <w:rPr>
          <w:rFonts w:hint="default" w:ascii="Times New Roman" w:eastAsia="仿宋_GB2312"/>
          <w:sz w:val="24"/>
          <w:lang w:val="zh-CN"/>
        </w:rPr>
        <w:t>1、按照议价比价采购要求的总报价为：（大写）</w:t>
      </w:r>
      <w:r>
        <w:rPr>
          <w:rFonts w:hint="default" w:ascii="Times New Roman" w:eastAsia="仿宋_GB2312"/>
          <w:b/>
          <w:bCs/>
          <w:sz w:val="24"/>
          <w:u w:val="single"/>
          <w:lang w:val="zh-CN"/>
        </w:rPr>
        <w:t xml:space="preserve">             </w:t>
      </w:r>
      <w:r>
        <w:rPr>
          <w:rFonts w:hint="default" w:ascii="Times New Roman" w:eastAsia="仿宋_GB2312"/>
          <w:sz w:val="24"/>
          <w:lang w:val="zh-CN"/>
        </w:rPr>
        <w:t>元人民币。</w:t>
      </w:r>
    </w:p>
    <w:p w14:paraId="266CB9EE">
      <w:pPr>
        <w:autoSpaceDE w:val="0"/>
        <w:autoSpaceDN w:val="0"/>
        <w:adjustRightInd w:val="0"/>
        <w:spacing w:line="360" w:lineRule="auto"/>
        <w:ind w:firstLine="420"/>
        <w:rPr>
          <w:rFonts w:hint="default" w:ascii="Times New Roman" w:eastAsia="仿宋_GB2312"/>
          <w:sz w:val="24"/>
          <w:lang w:val="zh-CN"/>
        </w:rPr>
      </w:pPr>
      <w:r>
        <w:rPr>
          <w:rFonts w:hint="default" w:ascii="Times New Roman" w:eastAsia="仿宋_GB2312"/>
          <w:sz w:val="24"/>
          <w:lang w:val="zh-CN"/>
        </w:rPr>
        <w:t>2、我方同意提供贵方可能要求的与本次议价比价有关的任何证据或资料。</w:t>
      </w:r>
    </w:p>
    <w:p w14:paraId="52ECC3C2">
      <w:pPr>
        <w:autoSpaceDE w:val="0"/>
        <w:autoSpaceDN w:val="0"/>
        <w:adjustRightInd w:val="0"/>
        <w:spacing w:line="360" w:lineRule="auto"/>
        <w:ind w:firstLine="420"/>
        <w:rPr>
          <w:rFonts w:hint="default" w:ascii="Times New Roman" w:eastAsia="仿宋_GB2312"/>
          <w:sz w:val="24"/>
          <w:lang w:val="zh-CN"/>
        </w:rPr>
      </w:pPr>
      <w:r>
        <w:rPr>
          <w:rFonts w:hint="default" w:ascii="Times New Roman" w:eastAsia="仿宋_GB2312"/>
          <w:sz w:val="24"/>
          <w:lang w:val="zh-CN"/>
        </w:rPr>
        <w:t>3、一旦成交，我方将根据议价比价采购文件的规定和我方的承诺严格履行合同。</w:t>
      </w:r>
    </w:p>
    <w:p w14:paraId="1459061E">
      <w:pPr>
        <w:autoSpaceDE w:val="0"/>
        <w:autoSpaceDN w:val="0"/>
        <w:adjustRightInd w:val="0"/>
        <w:spacing w:line="360" w:lineRule="auto"/>
        <w:ind w:firstLine="420"/>
        <w:rPr>
          <w:rFonts w:hint="default" w:ascii="Times New Roman" w:eastAsia="仿宋_GB2312"/>
          <w:sz w:val="24"/>
          <w:lang w:val="zh-CN"/>
        </w:rPr>
      </w:pPr>
      <w:r>
        <w:rPr>
          <w:rFonts w:hint="default" w:ascii="Times New Roman" w:eastAsia="仿宋_GB2312"/>
          <w:sz w:val="24"/>
          <w:lang w:val="zh-CN"/>
        </w:rPr>
        <w:t>4、我方决不提供虚假材料谋取成交，决不采取不正当手段诋毁、排挤其他供应商，决不与采购人、其它供应商或者采购中心恶意串通，决不向采购人进行商业贿赂，决不拒绝有关部门监督检查或提供虚假情况，如有违反，无条件接受贵方及相关管理部门的处罚。</w:t>
      </w:r>
    </w:p>
    <w:p w14:paraId="424D8B36">
      <w:pPr>
        <w:autoSpaceDE w:val="0"/>
        <w:autoSpaceDN w:val="0"/>
        <w:adjustRightInd w:val="0"/>
        <w:spacing w:line="360" w:lineRule="auto"/>
        <w:ind w:firstLine="420"/>
        <w:rPr>
          <w:rFonts w:hint="default" w:ascii="Times New Roman" w:eastAsia="仿宋_GB2312"/>
          <w:sz w:val="24"/>
          <w:lang w:val="zh-CN"/>
        </w:rPr>
      </w:pPr>
      <w:r>
        <w:rPr>
          <w:rFonts w:hint="default" w:ascii="Times New Roman" w:eastAsia="仿宋_GB2312"/>
          <w:sz w:val="24"/>
          <w:lang w:val="zh-CN"/>
        </w:rPr>
        <w:t>我们的通讯地址为：</w:t>
      </w:r>
    </w:p>
    <w:p w14:paraId="5A38AA7B">
      <w:pPr>
        <w:autoSpaceDE w:val="0"/>
        <w:autoSpaceDN w:val="0"/>
        <w:adjustRightInd w:val="0"/>
        <w:spacing w:line="360" w:lineRule="auto"/>
        <w:ind w:firstLine="420"/>
        <w:rPr>
          <w:rFonts w:hint="default" w:ascii="Times New Roman" w:eastAsia="仿宋_GB2312"/>
          <w:sz w:val="24"/>
          <w:lang w:val="zh-CN"/>
        </w:rPr>
      </w:pPr>
    </w:p>
    <w:p w14:paraId="58CF56F0">
      <w:pPr>
        <w:autoSpaceDE w:val="0"/>
        <w:autoSpaceDN w:val="0"/>
        <w:adjustRightInd w:val="0"/>
        <w:spacing w:line="360" w:lineRule="auto"/>
        <w:ind w:firstLine="420"/>
        <w:rPr>
          <w:rFonts w:hint="default" w:ascii="Times New Roman" w:eastAsia="仿宋_GB2312"/>
          <w:sz w:val="24"/>
          <w:u w:val="single"/>
          <w:lang w:val="zh-CN"/>
        </w:rPr>
      </w:pPr>
      <w:r>
        <w:rPr>
          <w:rFonts w:hint="default" w:ascii="Times New Roman" w:eastAsia="仿宋_GB2312"/>
          <w:sz w:val="24"/>
          <w:lang w:val="zh-CN"/>
        </w:rPr>
        <w:t>地   址：</w:t>
      </w:r>
      <w:r>
        <w:rPr>
          <w:rFonts w:hint="default" w:ascii="Times New Roman" w:eastAsia="仿宋_GB2312"/>
          <w:sz w:val="24"/>
          <w:u w:val="single"/>
          <w:lang w:val="zh-CN"/>
        </w:rPr>
        <w:t xml:space="preserve">                          </w:t>
      </w:r>
      <w:r>
        <w:rPr>
          <w:rFonts w:hint="default" w:ascii="Times New Roman" w:eastAsia="仿宋_GB2312"/>
          <w:sz w:val="24"/>
          <w:lang w:val="zh-CN"/>
        </w:rPr>
        <w:t>电   话：</w:t>
      </w:r>
      <w:r>
        <w:rPr>
          <w:rFonts w:hint="default" w:ascii="Times New Roman" w:eastAsia="仿宋_GB2312"/>
          <w:sz w:val="24"/>
          <w:u w:val="single"/>
          <w:lang w:val="zh-CN"/>
        </w:rPr>
        <w:t xml:space="preserve">                               </w:t>
      </w:r>
    </w:p>
    <w:p w14:paraId="3100F0ED">
      <w:pPr>
        <w:autoSpaceDE w:val="0"/>
        <w:autoSpaceDN w:val="0"/>
        <w:adjustRightInd w:val="0"/>
        <w:spacing w:line="360" w:lineRule="auto"/>
        <w:ind w:firstLine="420"/>
        <w:rPr>
          <w:rFonts w:hint="default" w:ascii="Times New Roman" w:eastAsia="仿宋_GB2312"/>
          <w:sz w:val="24"/>
          <w:lang w:val="zh-CN"/>
        </w:rPr>
      </w:pPr>
    </w:p>
    <w:p w14:paraId="5AE1853D">
      <w:pPr>
        <w:autoSpaceDE w:val="0"/>
        <w:autoSpaceDN w:val="0"/>
        <w:adjustRightInd w:val="0"/>
        <w:spacing w:line="360" w:lineRule="auto"/>
        <w:ind w:firstLine="420"/>
        <w:rPr>
          <w:rFonts w:hint="default" w:ascii="Times New Roman" w:eastAsia="仿宋_GB2312"/>
          <w:sz w:val="24"/>
        </w:rPr>
      </w:pPr>
      <w:r>
        <w:rPr>
          <w:rFonts w:hint="default" w:ascii="Times New Roman" w:eastAsia="仿宋_GB2312"/>
          <w:sz w:val="24"/>
          <w:lang w:val="zh-CN"/>
        </w:rPr>
        <w:t>供应商名称（章）：</w:t>
      </w:r>
      <w:r>
        <w:rPr>
          <w:rFonts w:hint="default" w:ascii="Times New Roman" w:eastAsia="仿宋_GB2312"/>
          <w:sz w:val="24"/>
        </w:rPr>
        <w:t xml:space="preserve">  </w:t>
      </w:r>
    </w:p>
    <w:p w14:paraId="2426F72C">
      <w:pPr>
        <w:autoSpaceDE w:val="0"/>
        <w:autoSpaceDN w:val="0"/>
        <w:adjustRightInd w:val="0"/>
        <w:spacing w:line="360" w:lineRule="auto"/>
        <w:ind w:firstLine="420"/>
        <w:rPr>
          <w:rFonts w:hint="default" w:ascii="Times New Roman" w:eastAsia="仿宋_GB2312"/>
          <w:sz w:val="24"/>
        </w:rPr>
      </w:pPr>
    </w:p>
    <w:p w14:paraId="6AD587FB">
      <w:pPr>
        <w:autoSpaceDE w:val="0"/>
        <w:autoSpaceDN w:val="0"/>
        <w:adjustRightInd w:val="0"/>
        <w:spacing w:line="360" w:lineRule="auto"/>
        <w:ind w:firstLine="420"/>
        <w:rPr>
          <w:rFonts w:hint="default" w:ascii="Times New Roman" w:eastAsia="仿宋_GB2312"/>
          <w:sz w:val="24"/>
        </w:rPr>
      </w:pPr>
      <w:r>
        <w:rPr>
          <w:rFonts w:hint="default" w:ascii="Times New Roman" w:eastAsia="仿宋_GB2312"/>
          <w:sz w:val="24"/>
          <w:lang w:val="zh-CN"/>
        </w:rPr>
        <w:t>供应商授权代表姓名（签字）：</w:t>
      </w:r>
      <w:r>
        <w:rPr>
          <w:rFonts w:hint="default" w:ascii="Times New Roman" w:eastAsia="仿宋_GB2312"/>
          <w:sz w:val="24"/>
          <w:u w:val="single"/>
          <w:lang w:val="zh-CN"/>
        </w:rPr>
        <w:t xml:space="preserve">             </w:t>
      </w:r>
    </w:p>
    <w:p w14:paraId="58D75858">
      <w:pPr>
        <w:autoSpaceDE w:val="0"/>
        <w:autoSpaceDN w:val="0"/>
        <w:adjustRightInd w:val="0"/>
        <w:spacing w:line="360" w:lineRule="auto"/>
        <w:ind w:firstLine="420"/>
        <w:rPr>
          <w:rFonts w:hint="default" w:ascii="Times New Roman" w:eastAsia="仿宋_GB2312"/>
          <w:sz w:val="24"/>
        </w:rPr>
      </w:pPr>
      <w:r>
        <w:rPr>
          <w:rFonts w:hint="default" w:ascii="Times New Roman" w:eastAsia="仿宋_GB2312"/>
          <w:sz w:val="24"/>
        </w:rPr>
        <w:t xml:space="preserve">                                      </w:t>
      </w:r>
    </w:p>
    <w:p w14:paraId="0429B987">
      <w:pPr>
        <w:autoSpaceDE w:val="0"/>
        <w:autoSpaceDN w:val="0"/>
        <w:adjustRightInd w:val="0"/>
        <w:spacing w:line="360" w:lineRule="auto"/>
        <w:ind w:firstLine="420"/>
        <w:rPr>
          <w:rFonts w:hint="default" w:ascii="Times New Roman" w:eastAsia="仿宋_GB2312"/>
          <w:sz w:val="24"/>
        </w:rPr>
      </w:pPr>
    </w:p>
    <w:p w14:paraId="23CE4CAB">
      <w:pPr>
        <w:autoSpaceDE w:val="0"/>
        <w:autoSpaceDN w:val="0"/>
        <w:adjustRightInd w:val="0"/>
        <w:spacing w:line="360" w:lineRule="auto"/>
        <w:ind w:firstLine="2520" w:firstLineChars="1050"/>
        <w:rPr>
          <w:rFonts w:hint="default" w:ascii="Times New Roman" w:eastAsia="仿宋_GB2312"/>
          <w:sz w:val="24"/>
          <w:lang w:val="zh-CN"/>
        </w:rPr>
      </w:pPr>
      <w:r>
        <w:rPr>
          <w:rFonts w:hint="default" w:ascii="Times New Roman" w:eastAsia="仿宋_GB2312"/>
          <w:sz w:val="24"/>
        </w:rPr>
        <w:t xml:space="preserve">  </w:t>
      </w:r>
      <w:r>
        <w:rPr>
          <w:rFonts w:hint="default" w:ascii="Times New Roman" w:eastAsia="仿宋_GB2312"/>
          <w:sz w:val="24"/>
          <w:lang w:val="zh-CN"/>
        </w:rPr>
        <w:t>日</w:t>
      </w:r>
      <w:r>
        <w:rPr>
          <w:rFonts w:hint="default" w:ascii="Times New Roman" w:eastAsia="仿宋_GB2312"/>
          <w:sz w:val="24"/>
        </w:rPr>
        <w:t xml:space="preserve">   </w:t>
      </w:r>
      <w:r>
        <w:rPr>
          <w:rFonts w:hint="default" w:ascii="Times New Roman" w:eastAsia="仿宋_GB2312"/>
          <w:sz w:val="24"/>
          <w:lang w:val="zh-CN"/>
        </w:rPr>
        <w:t>期：</w:t>
      </w:r>
      <w:r>
        <w:rPr>
          <w:rFonts w:hint="default" w:ascii="Times New Roman" w:eastAsia="仿宋_GB2312"/>
          <w:sz w:val="24"/>
        </w:rPr>
        <w:t xml:space="preserve">    </w:t>
      </w:r>
      <w:r>
        <w:rPr>
          <w:rFonts w:hint="default" w:ascii="Times New Roman" w:eastAsia="仿宋_GB2312"/>
          <w:sz w:val="24"/>
          <w:lang w:val="zh-CN"/>
        </w:rPr>
        <w:t>年</w:t>
      </w:r>
      <w:r>
        <w:rPr>
          <w:rFonts w:hint="default" w:ascii="Times New Roman" w:eastAsia="仿宋_GB2312"/>
          <w:sz w:val="24"/>
        </w:rPr>
        <w:t xml:space="preserve">    </w:t>
      </w:r>
      <w:r>
        <w:rPr>
          <w:rFonts w:hint="default" w:ascii="Times New Roman" w:eastAsia="仿宋_GB2312"/>
          <w:sz w:val="24"/>
          <w:lang w:val="zh-CN"/>
        </w:rPr>
        <w:t>月</w:t>
      </w:r>
      <w:r>
        <w:rPr>
          <w:rFonts w:hint="default" w:ascii="Times New Roman" w:eastAsia="仿宋_GB2312"/>
          <w:sz w:val="24"/>
        </w:rPr>
        <w:t xml:space="preserve">    </w:t>
      </w:r>
      <w:r>
        <w:rPr>
          <w:rFonts w:hint="default" w:ascii="Times New Roman" w:eastAsia="仿宋_GB2312"/>
          <w:sz w:val="24"/>
          <w:lang w:val="zh-CN"/>
        </w:rPr>
        <w:t>日</w:t>
      </w:r>
    </w:p>
    <w:p w14:paraId="5D4A5127">
      <w:pPr>
        <w:rPr>
          <w:rFonts w:hint="default" w:ascii="Times New Roman" w:hAnsi="Times New Roman" w:eastAsia="仿宋_GB2312"/>
          <w:b/>
          <w:bCs/>
          <w:sz w:val="32"/>
          <w:szCs w:val="32"/>
        </w:rPr>
      </w:pPr>
      <w:r>
        <w:rPr>
          <w:rFonts w:hint="default" w:ascii="Times New Roman" w:hAnsi="Times New Roman" w:eastAsia="仿宋_GB2312"/>
          <w:b/>
          <w:bCs/>
          <w:sz w:val="32"/>
          <w:szCs w:val="32"/>
        </w:rPr>
        <w:br w:type="page"/>
      </w:r>
    </w:p>
    <w:p w14:paraId="654ABCBB">
      <w:pPr>
        <w:spacing w:line="360" w:lineRule="auto"/>
        <w:ind w:right="-1801" w:firstLine="3534" w:firstLineChars="1100"/>
        <w:outlineLvl w:val="1"/>
        <w:rPr>
          <w:rFonts w:hint="default" w:ascii="Times New Roman" w:hAnsi="Times New Roman" w:eastAsia="仿宋_GB2312"/>
          <w:b/>
          <w:bCs/>
          <w:sz w:val="32"/>
          <w:szCs w:val="32"/>
        </w:rPr>
      </w:pPr>
      <w:r>
        <w:rPr>
          <w:rFonts w:hint="default" w:ascii="Times New Roman" w:hAnsi="Times New Roman" w:eastAsia="仿宋_GB2312"/>
          <w:b/>
          <w:bCs/>
          <w:sz w:val="32"/>
          <w:szCs w:val="32"/>
        </w:rPr>
        <w:t>（三）议价比价报价单格式</w:t>
      </w:r>
    </w:p>
    <w:p w14:paraId="55DBAB20">
      <w:pPr>
        <w:spacing w:line="360" w:lineRule="auto"/>
        <w:ind w:right="-1801" w:firstLine="4179" w:firstLineChars="1301"/>
        <w:rPr>
          <w:rFonts w:hint="default" w:ascii="Times New Roman" w:hAnsi="Times New Roman" w:eastAsia="仿宋_GB2312"/>
          <w:b/>
          <w:bCs/>
          <w:sz w:val="32"/>
          <w:szCs w:val="32"/>
        </w:rPr>
      </w:pPr>
    </w:p>
    <w:p w14:paraId="5B58076C">
      <w:pPr>
        <w:spacing w:line="360" w:lineRule="auto"/>
        <w:ind w:right="-1801" w:firstLine="4179" w:firstLineChars="1301"/>
        <w:rPr>
          <w:rFonts w:hint="default" w:ascii="Times New Roman" w:hAnsi="Times New Roman" w:eastAsia="仿宋_GB2312"/>
          <w:b/>
          <w:bCs/>
          <w:sz w:val="32"/>
          <w:szCs w:val="32"/>
        </w:rPr>
      </w:pPr>
      <w:r>
        <w:rPr>
          <w:rFonts w:hint="default" w:ascii="Times New Roman" w:hAnsi="Times New Roman" w:eastAsia="仿宋_GB2312"/>
          <w:b/>
          <w:bCs/>
          <w:sz w:val="32"/>
          <w:szCs w:val="32"/>
        </w:rPr>
        <w:t>议价比价报价单</w:t>
      </w:r>
    </w:p>
    <w:p w14:paraId="3E3724EF">
      <w:pPr>
        <w:spacing w:line="360" w:lineRule="auto"/>
        <w:ind w:right="-1801"/>
        <w:rPr>
          <w:rFonts w:hint="default" w:ascii="Times New Roman" w:hAnsi="Times New Roman" w:eastAsia="仿宋_GB2312"/>
          <w:bCs/>
          <w:sz w:val="24"/>
        </w:rPr>
      </w:pPr>
      <w:r>
        <w:rPr>
          <w:rFonts w:hint="default" w:ascii="Times New Roman" w:hAnsi="Times New Roman" w:eastAsia="仿宋_GB2312"/>
          <w:bCs/>
          <w:sz w:val="24"/>
        </w:rPr>
        <w:t>报价方名称（盖章）：</w:t>
      </w:r>
      <w:r>
        <w:rPr>
          <w:rFonts w:hint="default" w:ascii="Times New Roman" w:hAnsi="Times New Roman" w:eastAsia="仿宋_GB2312"/>
          <w:bCs/>
          <w:sz w:val="24"/>
          <w:u w:val="single"/>
        </w:rPr>
        <w:t xml:space="preserve">                   </w:t>
      </w:r>
    </w:p>
    <w:p w14:paraId="16F579FD">
      <w:pPr>
        <w:tabs>
          <w:tab w:val="left" w:pos="8280"/>
        </w:tabs>
        <w:spacing w:line="360" w:lineRule="auto"/>
        <w:jc w:val="left"/>
        <w:rPr>
          <w:rFonts w:hint="default" w:ascii="Times New Roman" w:hAnsi="Times New Roman" w:eastAsia="仿宋_GB2312"/>
          <w:bCs/>
          <w:sz w:val="24"/>
          <w:lang w:val="zh-CN"/>
        </w:rPr>
      </w:pPr>
      <w:r>
        <w:rPr>
          <w:rFonts w:hint="default" w:ascii="Times New Roman" w:hAnsi="Times New Roman" w:eastAsia="仿宋_GB2312"/>
          <w:bCs/>
          <w:sz w:val="24"/>
        </w:rPr>
        <w:t>项目名称：</w:t>
      </w:r>
      <w:r>
        <w:rPr>
          <w:rFonts w:hint="default" w:ascii="Times New Roman" w:hAnsi="Times New Roman" w:eastAsia="仿宋_GB2312"/>
          <w:bCs/>
          <w:sz w:val="24"/>
          <w:lang w:val="zh-CN"/>
        </w:rPr>
        <w:t>东莞市社会保险基金管理中心办公场地修缮工程项目</w:t>
      </w:r>
    </w:p>
    <w:p w14:paraId="54ED1736">
      <w:pPr>
        <w:spacing w:line="360" w:lineRule="auto"/>
        <w:ind w:right="-1801"/>
        <w:rPr>
          <w:rFonts w:hint="default" w:ascii="Times New Roman" w:hAnsi="Times New Roman" w:eastAsia="仿宋_GB2312"/>
          <w:bCs/>
          <w:sz w:val="24"/>
          <w:u w:val="single"/>
        </w:rPr>
      </w:pPr>
    </w:p>
    <w:p w14:paraId="18199F73">
      <w:pPr>
        <w:autoSpaceDE w:val="0"/>
        <w:autoSpaceDN w:val="0"/>
        <w:spacing w:line="360" w:lineRule="auto"/>
        <w:ind w:firstLine="960" w:firstLineChars="400"/>
        <w:rPr>
          <w:rFonts w:hint="default" w:ascii="Times New Roman" w:hAnsi="Times New Roman" w:eastAsia="仿宋_GB2312"/>
          <w:sz w:val="24"/>
        </w:rPr>
      </w:pPr>
      <w:r>
        <w:rPr>
          <w:rFonts w:hint="default" w:ascii="Times New Roman" w:hAnsi="Times New Roman" w:eastAsia="仿宋_GB2312"/>
          <w:bCs/>
          <w:sz w:val="24"/>
        </w:rPr>
        <w:t xml:space="preserve">              </w:t>
      </w:r>
      <w:r>
        <w:rPr>
          <w:rFonts w:hint="default" w:ascii="Times New Roman" w:hAnsi="Times New Roman" w:eastAsia="仿宋_GB2312"/>
          <w:sz w:val="24"/>
        </w:rPr>
        <w:t xml:space="preserve">                         单位: 元（人民币）</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2907"/>
        <w:gridCol w:w="1293"/>
        <w:gridCol w:w="1293"/>
        <w:gridCol w:w="1293"/>
        <w:gridCol w:w="1614"/>
      </w:tblGrid>
      <w:tr w14:paraId="05EF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pct"/>
            <w:vAlign w:val="center"/>
          </w:tcPr>
          <w:p w14:paraId="00E37641">
            <w:pPr>
              <w:widowControl/>
              <w:ind w:right="-93"/>
              <w:jc w:val="center"/>
              <w:textAlignment w:val="bottom"/>
              <w:rPr>
                <w:rFonts w:hint="default" w:eastAsia="仿宋_GB2312"/>
                <w:sz w:val="24"/>
              </w:rPr>
            </w:pPr>
            <w:r>
              <w:rPr>
                <w:rFonts w:hint="default" w:eastAsia="仿宋_GB2312"/>
                <w:sz w:val="24"/>
              </w:rPr>
              <w:t>序号</w:t>
            </w:r>
          </w:p>
        </w:tc>
        <w:tc>
          <w:tcPr>
            <w:tcW w:w="1475" w:type="pct"/>
            <w:vAlign w:val="center"/>
          </w:tcPr>
          <w:p w14:paraId="3E28DFD7">
            <w:pPr>
              <w:widowControl/>
              <w:ind w:left="-107" w:leftChars="-51" w:right="-108"/>
              <w:jc w:val="center"/>
              <w:textAlignment w:val="bottom"/>
              <w:rPr>
                <w:rFonts w:hint="default" w:eastAsia="仿宋_GB2312"/>
                <w:sz w:val="24"/>
              </w:rPr>
            </w:pPr>
            <w:r>
              <w:rPr>
                <w:rFonts w:hint="default" w:eastAsia="仿宋_GB2312"/>
                <w:sz w:val="24"/>
              </w:rPr>
              <w:t>费用名称</w:t>
            </w:r>
          </w:p>
        </w:tc>
        <w:tc>
          <w:tcPr>
            <w:tcW w:w="656" w:type="pct"/>
            <w:vAlign w:val="center"/>
          </w:tcPr>
          <w:p w14:paraId="18C333D4">
            <w:pPr>
              <w:widowControl/>
              <w:ind w:right="-108"/>
              <w:jc w:val="center"/>
              <w:textAlignment w:val="bottom"/>
              <w:rPr>
                <w:rFonts w:hint="default" w:eastAsia="仿宋_GB2312"/>
                <w:sz w:val="24"/>
              </w:rPr>
            </w:pPr>
            <w:r>
              <w:rPr>
                <w:rFonts w:hint="default" w:eastAsia="仿宋_GB2312"/>
                <w:sz w:val="24"/>
              </w:rPr>
              <w:t>数量</w:t>
            </w:r>
          </w:p>
        </w:tc>
        <w:tc>
          <w:tcPr>
            <w:tcW w:w="656" w:type="pct"/>
            <w:vAlign w:val="center"/>
          </w:tcPr>
          <w:p w14:paraId="39A33807">
            <w:pPr>
              <w:widowControl/>
              <w:jc w:val="center"/>
              <w:textAlignment w:val="bottom"/>
              <w:rPr>
                <w:rFonts w:hint="default" w:eastAsia="仿宋_GB2312"/>
                <w:sz w:val="24"/>
              </w:rPr>
            </w:pPr>
            <w:r>
              <w:rPr>
                <w:rFonts w:hint="default" w:eastAsia="仿宋_GB2312"/>
                <w:sz w:val="24"/>
              </w:rPr>
              <w:t>单价</w:t>
            </w:r>
          </w:p>
        </w:tc>
        <w:tc>
          <w:tcPr>
            <w:tcW w:w="656" w:type="pct"/>
            <w:vAlign w:val="center"/>
          </w:tcPr>
          <w:p w14:paraId="5BB07DD1">
            <w:pPr>
              <w:widowControl/>
              <w:ind w:right="-49"/>
              <w:jc w:val="center"/>
              <w:textAlignment w:val="bottom"/>
              <w:rPr>
                <w:rFonts w:hint="default" w:eastAsia="仿宋_GB2312"/>
                <w:sz w:val="24"/>
              </w:rPr>
            </w:pPr>
            <w:r>
              <w:rPr>
                <w:rFonts w:hint="default" w:eastAsia="仿宋_GB2312"/>
                <w:sz w:val="24"/>
              </w:rPr>
              <w:t>总价</w:t>
            </w:r>
          </w:p>
        </w:tc>
        <w:tc>
          <w:tcPr>
            <w:tcW w:w="819" w:type="pct"/>
            <w:vAlign w:val="center"/>
          </w:tcPr>
          <w:p w14:paraId="1E8E0FFA">
            <w:pPr>
              <w:widowControl/>
              <w:ind w:right="-49"/>
              <w:jc w:val="center"/>
              <w:textAlignment w:val="bottom"/>
              <w:rPr>
                <w:rFonts w:hint="default" w:eastAsia="仿宋_GB2312"/>
                <w:sz w:val="24"/>
              </w:rPr>
            </w:pPr>
            <w:r>
              <w:rPr>
                <w:rFonts w:hint="default" w:eastAsia="仿宋_GB2312"/>
                <w:sz w:val="24"/>
              </w:rPr>
              <w:t>备注</w:t>
            </w:r>
          </w:p>
        </w:tc>
      </w:tr>
      <w:tr w14:paraId="221A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pct"/>
            <w:vAlign w:val="center"/>
          </w:tcPr>
          <w:p w14:paraId="4D6E39AC">
            <w:pPr>
              <w:widowControl/>
              <w:ind w:right="-93"/>
              <w:jc w:val="center"/>
              <w:textAlignment w:val="bottom"/>
              <w:rPr>
                <w:rFonts w:hint="default" w:eastAsia="仿宋_GB2312"/>
                <w:sz w:val="24"/>
              </w:rPr>
            </w:pPr>
            <w:r>
              <w:rPr>
                <w:rFonts w:hint="default" w:eastAsia="仿宋_GB2312"/>
                <w:sz w:val="24"/>
              </w:rPr>
              <w:t>1</w:t>
            </w:r>
          </w:p>
        </w:tc>
        <w:tc>
          <w:tcPr>
            <w:tcW w:w="1475" w:type="pct"/>
            <w:vAlign w:val="center"/>
          </w:tcPr>
          <w:p w14:paraId="7AC9DB74">
            <w:pPr>
              <w:autoSpaceDE w:val="0"/>
              <w:autoSpaceDN w:val="0"/>
              <w:spacing w:line="240" w:lineRule="atLeast"/>
              <w:jc w:val="center"/>
              <w:rPr>
                <w:rFonts w:hint="default" w:eastAsia="仿宋_GB2312"/>
                <w:kern w:val="0"/>
                <w:sz w:val="24"/>
              </w:rPr>
            </w:pPr>
          </w:p>
        </w:tc>
        <w:tc>
          <w:tcPr>
            <w:tcW w:w="656" w:type="pct"/>
            <w:vAlign w:val="center"/>
          </w:tcPr>
          <w:p w14:paraId="405E42AE">
            <w:pPr>
              <w:widowControl/>
              <w:ind w:right="893"/>
              <w:jc w:val="center"/>
              <w:textAlignment w:val="bottom"/>
              <w:rPr>
                <w:rFonts w:hint="default" w:eastAsia="仿宋_GB2312"/>
                <w:sz w:val="24"/>
              </w:rPr>
            </w:pPr>
          </w:p>
        </w:tc>
        <w:tc>
          <w:tcPr>
            <w:tcW w:w="656" w:type="pct"/>
            <w:vAlign w:val="center"/>
          </w:tcPr>
          <w:p w14:paraId="1D2DE4A3">
            <w:pPr>
              <w:widowControl/>
              <w:ind w:right="893"/>
              <w:jc w:val="center"/>
              <w:textAlignment w:val="bottom"/>
              <w:rPr>
                <w:rFonts w:hint="default" w:eastAsia="仿宋_GB2312"/>
                <w:sz w:val="24"/>
              </w:rPr>
            </w:pPr>
          </w:p>
        </w:tc>
        <w:tc>
          <w:tcPr>
            <w:tcW w:w="656" w:type="pct"/>
            <w:vAlign w:val="center"/>
          </w:tcPr>
          <w:p w14:paraId="02A8960D">
            <w:pPr>
              <w:widowControl/>
              <w:ind w:right="893"/>
              <w:jc w:val="center"/>
              <w:textAlignment w:val="bottom"/>
              <w:rPr>
                <w:rFonts w:hint="default" w:eastAsia="仿宋_GB2312"/>
                <w:sz w:val="24"/>
              </w:rPr>
            </w:pPr>
          </w:p>
        </w:tc>
        <w:tc>
          <w:tcPr>
            <w:tcW w:w="819" w:type="pct"/>
            <w:vAlign w:val="center"/>
          </w:tcPr>
          <w:p w14:paraId="01659367">
            <w:pPr>
              <w:widowControl/>
              <w:ind w:right="893"/>
              <w:jc w:val="center"/>
              <w:textAlignment w:val="bottom"/>
              <w:rPr>
                <w:rFonts w:hint="default" w:eastAsia="仿宋_GB2312"/>
                <w:sz w:val="24"/>
              </w:rPr>
            </w:pPr>
          </w:p>
        </w:tc>
      </w:tr>
      <w:tr w14:paraId="23C39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pct"/>
            <w:vAlign w:val="center"/>
          </w:tcPr>
          <w:p w14:paraId="2AC2686C">
            <w:pPr>
              <w:widowControl/>
              <w:ind w:right="-93"/>
              <w:jc w:val="center"/>
              <w:textAlignment w:val="bottom"/>
              <w:rPr>
                <w:rFonts w:hint="default" w:eastAsia="仿宋_GB2312"/>
                <w:sz w:val="24"/>
              </w:rPr>
            </w:pPr>
            <w:r>
              <w:rPr>
                <w:rFonts w:hint="default" w:eastAsia="仿宋_GB2312"/>
                <w:sz w:val="24"/>
              </w:rPr>
              <w:t>2</w:t>
            </w:r>
          </w:p>
        </w:tc>
        <w:tc>
          <w:tcPr>
            <w:tcW w:w="1475" w:type="pct"/>
            <w:vAlign w:val="center"/>
          </w:tcPr>
          <w:p w14:paraId="3D76C812">
            <w:pPr>
              <w:autoSpaceDE w:val="0"/>
              <w:autoSpaceDN w:val="0"/>
              <w:spacing w:line="240" w:lineRule="atLeast"/>
              <w:jc w:val="center"/>
              <w:rPr>
                <w:rFonts w:hint="default" w:eastAsia="仿宋_GB2312"/>
                <w:kern w:val="0"/>
                <w:sz w:val="24"/>
              </w:rPr>
            </w:pPr>
          </w:p>
        </w:tc>
        <w:tc>
          <w:tcPr>
            <w:tcW w:w="656" w:type="pct"/>
            <w:vAlign w:val="center"/>
          </w:tcPr>
          <w:p w14:paraId="19C17B10">
            <w:pPr>
              <w:widowControl/>
              <w:ind w:right="893"/>
              <w:jc w:val="center"/>
              <w:textAlignment w:val="bottom"/>
              <w:rPr>
                <w:rFonts w:hint="default" w:eastAsia="仿宋_GB2312"/>
                <w:sz w:val="24"/>
              </w:rPr>
            </w:pPr>
          </w:p>
        </w:tc>
        <w:tc>
          <w:tcPr>
            <w:tcW w:w="656" w:type="pct"/>
            <w:vAlign w:val="center"/>
          </w:tcPr>
          <w:p w14:paraId="119A516F">
            <w:pPr>
              <w:widowControl/>
              <w:ind w:right="893"/>
              <w:jc w:val="center"/>
              <w:textAlignment w:val="bottom"/>
              <w:rPr>
                <w:rFonts w:hint="default" w:eastAsia="仿宋_GB2312"/>
                <w:sz w:val="24"/>
              </w:rPr>
            </w:pPr>
          </w:p>
        </w:tc>
        <w:tc>
          <w:tcPr>
            <w:tcW w:w="656" w:type="pct"/>
            <w:vAlign w:val="center"/>
          </w:tcPr>
          <w:p w14:paraId="17AFC484">
            <w:pPr>
              <w:widowControl/>
              <w:ind w:right="893"/>
              <w:jc w:val="center"/>
              <w:textAlignment w:val="bottom"/>
              <w:rPr>
                <w:rFonts w:hint="default" w:eastAsia="仿宋_GB2312"/>
                <w:sz w:val="24"/>
              </w:rPr>
            </w:pPr>
          </w:p>
        </w:tc>
        <w:tc>
          <w:tcPr>
            <w:tcW w:w="819" w:type="pct"/>
            <w:vAlign w:val="center"/>
          </w:tcPr>
          <w:p w14:paraId="23168FB9">
            <w:pPr>
              <w:widowControl/>
              <w:ind w:right="893"/>
              <w:jc w:val="center"/>
              <w:textAlignment w:val="bottom"/>
              <w:rPr>
                <w:rFonts w:hint="default" w:eastAsia="仿宋_GB2312"/>
                <w:sz w:val="24"/>
              </w:rPr>
            </w:pPr>
          </w:p>
        </w:tc>
      </w:tr>
      <w:tr w14:paraId="1EF6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pct"/>
            <w:vAlign w:val="center"/>
          </w:tcPr>
          <w:p w14:paraId="76ABE9E3">
            <w:pPr>
              <w:widowControl/>
              <w:ind w:right="-93"/>
              <w:jc w:val="center"/>
              <w:textAlignment w:val="bottom"/>
              <w:rPr>
                <w:rFonts w:hint="default" w:eastAsia="仿宋_GB2312"/>
                <w:sz w:val="24"/>
              </w:rPr>
            </w:pPr>
            <w:r>
              <w:rPr>
                <w:rFonts w:hint="default" w:eastAsia="仿宋_GB2312"/>
                <w:sz w:val="24"/>
              </w:rPr>
              <w:t>3</w:t>
            </w:r>
          </w:p>
        </w:tc>
        <w:tc>
          <w:tcPr>
            <w:tcW w:w="1475" w:type="pct"/>
            <w:vAlign w:val="center"/>
          </w:tcPr>
          <w:p w14:paraId="6CE13D9A">
            <w:pPr>
              <w:widowControl/>
              <w:ind w:right="893"/>
              <w:jc w:val="center"/>
              <w:textAlignment w:val="bottom"/>
              <w:rPr>
                <w:rFonts w:hint="default" w:eastAsia="仿宋_GB2312"/>
                <w:sz w:val="24"/>
              </w:rPr>
            </w:pPr>
          </w:p>
        </w:tc>
        <w:tc>
          <w:tcPr>
            <w:tcW w:w="656" w:type="pct"/>
            <w:vAlign w:val="center"/>
          </w:tcPr>
          <w:p w14:paraId="0075EA43">
            <w:pPr>
              <w:widowControl/>
              <w:ind w:right="893"/>
              <w:jc w:val="center"/>
              <w:textAlignment w:val="bottom"/>
              <w:rPr>
                <w:rFonts w:hint="default" w:eastAsia="仿宋_GB2312"/>
                <w:sz w:val="24"/>
              </w:rPr>
            </w:pPr>
          </w:p>
        </w:tc>
        <w:tc>
          <w:tcPr>
            <w:tcW w:w="656" w:type="pct"/>
            <w:vAlign w:val="center"/>
          </w:tcPr>
          <w:p w14:paraId="3B58CEF2">
            <w:pPr>
              <w:widowControl/>
              <w:ind w:right="893"/>
              <w:jc w:val="center"/>
              <w:textAlignment w:val="bottom"/>
              <w:rPr>
                <w:rFonts w:hint="default" w:eastAsia="仿宋_GB2312"/>
                <w:sz w:val="24"/>
              </w:rPr>
            </w:pPr>
          </w:p>
        </w:tc>
        <w:tc>
          <w:tcPr>
            <w:tcW w:w="656" w:type="pct"/>
            <w:vAlign w:val="center"/>
          </w:tcPr>
          <w:p w14:paraId="01105206">
            <w:pPr>
              <w:widowControl/>
              <w:ind w:right="893"/>
              <w:jc w:val="center"/>
              <w:textAlignment w:val="bottom"/>
              <w:rPr>
                <w:rFonts w:hint="default" w:eastAsia="仿宋_GB2312"/>
                <w:sz w:val="24"/>
              </w:rPr>
            </w:pPr>
          </w:p>
        </w:tc>
        <w:tc>
          <w:tcPr>
            <w:tcW w:w="819" w:type="pct"/>
            <w:vAlign w:val="center"/>
          </w:tcPr>
          <w:p w14:paraId="2A7E6F40">
            <w:pPr>
              <w:widowControl/>
              <w:ind w:right="893"/>
              <w:jc w:val="center"/>
              <w:textAlignment w:val="bottom"/>
              <w:rPr>
                <w:rFonts w:hint="default" w:eastAsia="仿宋_GB2312"/>
                <w:sz w:val="24"/>
              </w:rPr>
            </w:pPr>
          </w:p>
        </w:tc>
      </w:tr>
      <w:tr w14:paraId="2AA5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8" w:type="pct"/>
            <w:vAlign w:val="center"/>
          </w:tcPr>
          <w:p w14:paraId="5C89429C">
            <w:pPr>
              <w:widowControl/>
              <w:ind w:right="-93"/>
              <w:jc w:val="center"/>
              <w:textAlignment w:val="bottom"/>
              <w:rPr>
                <w:rFonts w:hint="default" w:eastAsia="仿宋_GB2312"/>
                <w:sz w:val="24"/>
              </w:rPr>
            </w:pPr>
            <w:r>
              <w:rPr>
                <w:rFonts w:hint="default" w:eastAsia="仿宋_GB2312"/>
                <w:sz w:val="24"/>
              </w:rPr>
              <w:t>……</w:t>
            </w:r>
          </w:p>
        </w:tc>
        <w:tc>
          <w:tcPr>
            <w:tcW w:w="1475" w:type="pct"/>
            <w:vAlign w:val="center"/>
          </w:tcPr>
          <w:p w14:paraId="00A97303">
            <w:pPr>
              <w:widowControl/>
              <w:ind w:right="893"/>
              <w:jc w:val="center"/>
              <w:textAlignment w:val="bottom"/>
              <w:rPr>
                <w:rFonts w:hint="default" w:eastAsia="仿宋_GB2312"/>
                <w:sz w:val="24"/>
              </w:rPr>
            </w:pPr>
          </w:p>
        </w:tc>
        <w:tc>
          <w:tcPr>
            <w:tcW w:w="656" w:type="pct"/>
            <w:vAlign w:val="center"/>
          </w:tcPr>
          <w:p w14:paraId="3742D518">
            <w:pPr>
              <w:widowControl/>
              <w:ind w:right="893"/>
              <w:jc w:val="center"/>
              <w:textAlignment w:val="bottom"/>
              <w:rPr>
                <w:rFonts w:hint="default" w:eastAsia="仿宋_GB2312"/>
                <w:sz w:val="24"/>
              </w:rPr>
            </w:pPr>
          </w:p>
        </w:tc>
        <w:tc>
          <w:tcPr>
            <w:tcW w:w="656" w:type="pct"/>
            <w:vAlign w:val="center"/>
          </w:tcPr>
          <w:p w14:paraId="7CA5FB8D">
            <w:pPr>
              <w:widowControl/>
              <w:ind w:right="893"/>
              <w:jc w:val="center"/>
              <w:textAlignment w:val="bottom"/>
              <w:rPr>
                <w:rFonts w:hint="default" w:eastAsia="仿宋_GB2312"/>
                <w:sz w:val="24"/>
              </w:rPr>
            </w:pPr>
          </w:p>
        </w:tc>
        <w:tc>
          <w:tcPr>
            <w:tcW w:w="656" w:type="pct"/>
            <w:vAlign w:val="center"/>
          </w:tcPr>
          <w:p w14:paraId="63691CAD">
            <w:pPr>
              <w:widowControl/>
              <w:ind w:right="893"/>
              <w:jc w:val="center"/>
              <w:textAlignment w:val="bottom"/>
              <w:rPr>
                <w:rFonts w:hint="default" w:eastAsia="仿宋_GB2312"/>
                <w:sz w:val="24"/>
              </w:rPr>
            </w:pPr>
          </w:p>
        </w:tc>
        <w:tc>
          <w:tcPr>
            <w:tcW w:w="819" w:type="pct"/>
            <w:vAlign w:val="center"/>
          </w:tcPr>
          <w:p w14:paraId="316225BF">
            <w:pPr>
              <w:widowControl/>
              <w:ind w:right="893"/>
              <w:jc w:val="center"/>
              <w:textAlignment w:val="bottom"/>
              <w:rPr>
                <w:rFonts w:hint="default" w:eastAsia="仿宋_GB2312"/>
                <w:sz w:val="24"/>
              </w:rPr>
            </w:pPr>
          </w:p>
        </w:tc>
      </w:tr>
      <w:tr w14:paraId="68D4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13" w:type="pct"/>
            <w:gridSpan w:val="2"/>
            <w:vAlign w:val="center"/>
          </w:tcPr>
          <w:p w14:paraId="59906F9A">
            <w:pPr>
              <w:widowControl/>
              <w:ind w:right="893"/>
              <w:jc w:val="center"/>
              <w:textAlignment w:val="bottom"/>
              <w:rPr>
                <w:rFonts w:hint="default" w:eastAsia="仿宋_GB2312"/>
                <w:sz w:val="24"/>
              </w:rPr>
            </w:pPr>
            <w:r>
              <w:rPr>
                <w:rFonts w:hint="default" w:eastAsia="仿宋_GB2312"/>
                <w:sz w:val="24"/>
              </w:rPr>
              <w:t>总计</w:t>
            </w:r>
          </w:p>
        </w:tc>
        <w:tc>
          <w:tcPr>
            <w:tcW w:w="656" w:type="pct"/>
            <w:vAlign w:val="center"/>
          </w:tcPr>
          <w:p w14:paraId="55919586">
            <w:pPr>
              <w:widowControl/>
              <w:ind w:right="893"/>
              <w:jc w:val="center"/>
              <w:textAlignment w:val="bottom"/>
              <w:rPr>
                <w:rFonts w:hint="default" w:eastAsia="仿宋_GB2312"/>
                <w:sz w:val="24"/>
              </w:rPr>
            </w:pPr>
          </w:p>
        </w:tc>
        <w:tc>
          <w:tcPr>
            <w:tcW w:w="656" w:type="pct"/>
            <w:vAlign w:val="center"/>
          </w:tcPr>
          <w:p w14:paraId="289B1985">
            <w:pPr>
              <w:widowControl/>
              <w:ind w:right="893"/>
              <w:jc w:val="center"/>
              <w:textAlignment w:val="bottom"/>
              <w:rPr>
                <w:rFonts w:hint="default" w:eastAsia="仿宋_GB2312"/>
                <w:sz w:val="24"/>
              </w:rPr>
            </w:pPr>
          </w:p>
        </w:tc>
        <w:tc>
          <w:tcPr>
            <w:tcW w:w="656" w:type="pct"/>
            <w:vAlign w:val="center"/>
          </w:tcPr>
          <w:p w14:paraId="665C0CB2">
            <w:pPr>
              <w:widowControl/>
              <w:ind w:right="893"/>
              <w:jc w:val="center"/>
              <w:textAlignment w:val="bottom"/>
              <w:rPr>
                <w:rFonts w:hint="default" w:eastAsia="仿宋_GB2312"/>
                <w:sz w:val="24"/>
              </w:rPr>
            </w:pPr>
          </w:p>
        </w:tc>
        <w:tc>
          <w:tcPr>
            <w:tcW w:w="819" w:type="pct"/>
            <w:vAlign w:val="center"/>
          </w:tcPr>
          <w:p w14:paraId="75CBCFD6">
            <w:pPr>
              <w:widowControl/>
              <w:ind w:right="893"/>
              <w:jc w:val="center"/>
              <w:textAlignment w:val="bottom"/>
              <w:rPr>
                <w:rFonts w:hint="default" w:eastAsia="仿宋_GB2312"/>
                <w:sz w:val="24"/>
              </w:rPr>
            </w:pPr>
          </w:p>
        </w:tc>
      </w:tr>
    </w:tbl>
    <w:p w14:paraId="51D854EA">
      <w:pPr>
        <w:autoSpaceDE w:val="0"/>
        <w:autoSpaceDN w:val="0"/>
        <w:spacing w:line="360" w:lineRule="auto"/>
        <w:ind w:firstLine="960" w:firstLineChars="400"/>
        <w:rPr>
          <w:rFonts w:hint="default" w:ascii="Times New Roman" w:hAnsi="Times New Roman" w:eastAsia="仿宋_GB2312"/>
          <w:sz w:val="24"/>
        </w:rPr>
      </w:pPr>
    </w:p>
    <w:p w14:paraId="6F352157">
      <w:pPr>
        <w:autoSpaceDE w:val="0"/>
        <w:autoSpaceDN w:val="0"/>
        <w:spacing w:line="360" w:lineRule="auto"/>
        <w:rPr>
          <w:rFonts w:hint="default" w:ascii="Times New Roman" w:hAnsi="Times New Roman" w:eastAsia="仿宋_GB2312"/>
          <w:sz w:val="24"/>
        </w:rPr>
      </w:pPr>
      <w:r>
        <w:rPr>
          <w:rFonts w:hint="default" w:ascii="Times New Roman" w:hAnsi="Times New Roman" w:eastAsia="仿宋_GB2312"/>
          <w:sz w:val="24"/>
        </w:rPr>
        <w:t>报价方法定代表人（或委托代理人）签字：         日期：</w:t>
      </w:r>
    </w:p>
    <w:p w14:paraId="72DE4F4D">
      <w:pPr>
        <w:widowControl/>
        <w:autoSpaceDE w:val="0"/>
        <w:autoSpaceDN w:val="0"/>
        <w:spacing w:line="360" w:lineRule="auto"/>
        <w:ind w:right="17"/>
        <w:textAlignment w:val="bottom"/>
        <w:rPr>
          <w:rFonts w:hint="default" w:ascii="Times New Roman" w:hAnsi="Times New Roman" w:eastAsia="仿宋_GB2312"/>
          <w:sz w:val="24"/>
        </w:rPr>
      </w:pPr>
    </w:p>
    <w:p w14:paraId="734B1EF1">
      <w:pPr>
        <w:widowControl/>
        <w:autoSpaceDE w:val="0"/>
        <w:autoSpaceDN w:val="0"/>
        <w:spacing w:line="360" w:lineRule="auto"/>
        <w:ind w:right="17"/>
        <w:textAlignment w:val="bottom"/>
        <w:rPr>
          <w:rFonts w:hint="default" w:ascii="Times New Roman" w:hAnsi="Times New Roman" w:eastAsia="仿宋_GB2312"/>
          <w:sz w:val="24"/>
        </w:rPr>
      </w:pPr>
      <w:r>
        <w:rPr>
          <w:rFonts w:hint="default" w:ascii="Times New Roman" w:hAnsi="Times New Roman" w:eastAsia="仿宋_GB2312"/>
          <w:sz w:val="24"/>
        </w:rPr>
        <w:t>注:1.此表乃投标总报价表的明细表。</w:t>
      </w:r>
    </w:p>
    <w:p w14:paraId="3E06F7D2">
      <w:pPr>
        <w:pStyle w:val="9"/>
        <w:spacing w:line="360" w:lineRule="auto"/>
        <w:ind w:firstLine="360" w:firstLineChars="150"/>
        <w:jc w:val="both"/>
        <w:rPr>
          <w:rFonts w:hint="default" w:ascii="Times New Roman" w:hAnsi="Times New Roman" w:eastAsia="仿宋_GB2312"/>
          <w:b w:val="0"/>
          <w:sz w:val="24"/>
          <w:szCs w:val="24"/>
        </w:rPr>
      </w:pPr>
      <w:r>
        <w:rPr>
          <w:rFonts w:hint="default" w:ascii="Times New Roman" w:hAnsi="Times New Roman" w:eastAsia="仿宋_GB2312"/>
          <w:b w:val="0"/>
          <w:sz w:val="24"/>
          <w:szCs w:val="24"/>
        </w:rPr>
        <w:t>2.如果单价和总价不符时，以单价为准，修正总价。</w:t>
      </w:r>
    </w:p>
    <w:p w14:paraId="68284651">
      <w:pPr>
        <w:rPr>
          <w:rFonts w:hint="default" w:ascii="Times New Roman" w:hAnsi="Times New Roman" w:eastAsia="仿宋_GB2312"/>
          <w:sz w:val="24"/>
        </w:rPr>
      </w:pPr>
      <w:r>
        <w:rPr>
          <w:rFonts w:hint="default" w:ascii="Times New Roman" w:hAnsi="Times New Roman" w:eastAsia="仿宋_GB2312"/>
          <w:sz w:val="24"/>
        </w:rPr>
        <w:br w:type="page"/>
      </w:r>
    </w:p>
    <w:p w14:paraId="42968D73">
      <w:pPr>
        <w:spacing w:line="360" w:lineRule="auto"/>
        <w:jc w:val="center"/>
        <w:outlineLvl w:val="1"/>
        <w:rPr>
          <w:rFonts w:hint="default" w:ascii="Times New Roman" w:hAnsi="Times New Roman" w:eastAsia="仿宋_GB2312"/>
          <w:b/>
          <w:bCs/>
          <w:kern w:val="32"/>
          <w:sz w:val="32"/>
          <w:szCs w:val="32"/>
        </w:rPr>
      </w:pPr>
      <w:r>
        <w:rPr>
          <w:rFonts w:hint="default" w:ascii="Times New Roman" w:hAnsi="Times New Roman" w:eastAsia="仿宋_GB2312"/>
          <w:b/>
          <w:bCs/>
          <w:kern w:val="32"/>
          <w:sz w:val="32"/>
          <w:szCs w:val="32"/>
        </w:rPr>
        <w:t>（四）服务承诺</w:t>
      </w:r>
    </w:p>
    <w:p w14:paraId="3BE7F518">
      <w:pPr>
        <w:jc w:val="center"/>
        <w:outlineLvl w:val="0"/>
        <w:rPr>
          <w:rFonts w:hint="default" w:ascii="Times New Roman" w:hAnsi="Times New Roman" w:eastAsia="仿宋_GB2312"/>
          <w:bCs/>
          <w:kern w:val="32"/>
          <w:sz w:val="24"/>
        </w:rPr>
      </w:pPr>
      <w:r>
        <w:rPr>
          <w:rFonts w:hint="default" w:ascii="Times New Roman" w:hAnsi="Times New Roman" w:eastAsia="仿宋_GB2312"/>
          <w:bCs/>
          <w:kern w:val="32"/>
          <w:sz w:val="24"/>
        </w:rPr>
        <w:t>注：投标人根据用户需求书自行填写。</w:t>
      </w:r>
    </w:p>
    <w:p w14:paraId="7D3AEC27">
      <w:pPr>
        <w:autoSpaceDE w:val="0"/>
        <w:autoSpaceDN w:val="0"/>
        <w:spacing w:line="360" w:lineRule="auto"/>
        <w:rPr>
          <w:rFonts w:hint="default" w:ascii="Times New Roman" w:hAnsi="Times New Roman" w:eastAsia="仿宋_GB2312"/>
          <w:sz w:val="24"/>
        </w:rPr>
      </w:pPr>
    </w:p>
    <w:p w14:paraId="0DF669B9">
      <w:pPr>
        <w:rPr>
          <w:rFonts w:hint="default" w:ascii="Times New Roman" w:hAnsi="Times New Roman" w:eastAsia="仿宋_GB2312"/>
          <w:sz w:val="24"/>
        </w:rPr>
      </w:pPr>
      <w:r>
        <w:rPr>
          <w:rFonts w:hint="default" w:ascii="Times New Roman" w:hAnsi="Times New Roman" w:eastAsia="仿宋_GB2312"/>
          <w:sz w:val="24"/>
        </w:rPr>
        <w:br w:type="page"/>
      </w:r>
    </w:p>
    <w:p w14:paraId="494E4124">
      <w:pPr>
        <w:autoSpaceDE w:val="0"/>
        <w:autoSpaceDN w:val="0"/>
        <w:spacing w:line="360" w:lineRule="auto"/>
        <w:outlineLvl w:val="0"/>
        <w:rPr>
          <w:rFonts w:hint="default" w:ascii="Times New Roman" w:hAnsi="Times New Roman" w:eastAsia="仿宋_GB2312"/>
          <w:sz w:val="24"/>
        </w:rPr>
      </w:pPr>
      <w:r>
        <w:rPr>
          <w:rFonts w:hint="default" w:ascii="Times New Roman" w:hAnsi="Times New Roman" w:eastAsia="仿宋_GB2312"/>
          <w:sz w:val="24"/>
        </w:rPr>
        <w:t>附件1：技术偏离表</w:t>
      </w:r>
    </w:p>
    <w:p w14:paraId="429E3E15">
      <w:pPr>
        <w:pStyle w:val="58"/>
        <w:spacing w:before="156" w:beforeLines="50" w:after="156" w:afterLines="50" w:line="240" w:lineRule="auto"/>
        <w:jc w:val="center"/>
        <w:outlineLvl w:val="0"/>
        <w:rPr>
          <w:rFonts w:hint="default" w:ascii="Times New Roman" w:hAnsi="Times New Roman" w:eastAsia="仿宋_GB2312"/>
          <w:b/>
          <w:sz w:val="32"/>
          <w:szCs w:val="32"/>
        </w:rPr>
      </w:pPr>
      <w:r>
        <w:rPr>
          <w:rFonts w:hint="default" w:ascii="Times New Roman" w:hAnsi="Times New Roman" w:eastAsia="仿宋_GB2312"/>
          <w:b/>
          <w:sz w:val="32"/>
          <w:szCs w:val="32"/>
        </w:rPr>
        <w:t>1、一般技术条款偏离表</w:t>
      </w:r>
    </w:p>
    <w:p w14:paraId="0CAED3D6">
      <w:pPr>
        <w:tabs>
          <w:tab w:val="left" w:pos="8280"/>
        </w:tabs>
        <w:spacing w:line="360" w:lineRule="auto"/>
        <w:jc w:val="left"/>
        <w:rPr>
          <w:rFonts w:hint="default" w:eastAsia="仿宋_GB2312"/>
          <w:sz w:val="24"/>
        </w:rPr>
      </w:pPr>
      <w:r>
        <w:rPr>
          <w:rFonts w:hint="default" w:eastAsia="仿宋_GB2312"/>
          <w:sz w:val="24"/>
        </w:rPr>
        <w:t>投标人名称：</w:t>
      </w:r>
      <w:r>
        <w:rPr>
          <w:rFonts w:hint="default" w:eastAsia="仿宋_GB2312"/>
          <w:sz w:val="24"/>
          <w:u w:val="single"/>
        </w:rPr>
        <w:t>　　　　　　　　　　</w:t>
      </w:r>
      <w:r>
        <w:rPr>
          <w:rFonts w:hint="default" w:eastAsia="仿宋_GB2312"/>
          <w:sz w:val="24"/>
        </w:rPr>
        <w:t>　　</w:t>
      </w:r>
    </w:p>
    <w:p w14:paraId="1F58094E">
      <w:pPr>
        <w:tabs>
          <w:tab w:val="left" w:pos="8280"/>
        </w:tabs>
        <w:spacing w:line="360" w:lineRule="auto"/>
        <w:jc w:val="left"/>
        <w:rPr>
          <w:rFonts w:hint="default" w:eastAsia="仿宋_GB2312"/>
          <w:sz w:val="24"/>
          <w:lang w:val="zh-CN"/>
        </w:rPr>
      </w:pPr>
      <w:r>
        <w:rPr>
          <w:rFonts w:hint="default" w:eastAsia="仿宋_GB2312"/>
          <w:sz w:val="24"/>
        </w:rPr>
        <w:t>项目名称：</w:t>
      </w:r>
      <w:r>
        <w:rPr>
          <w:rFonts w:hint="default" w:eastAsia="仿宋_GB2312"/>
          <w:sz w:val="24"/>
          <w:lang w:val="zh-CN"/>
        </w:rPr>
        <w:t>东莞市社会保险基金管理中心办公场地修缮工程项目</w:t>
      </w:r>
    </w:p>
    <w:p w14:paraId="76013BD5">
      <w:pPr>
        <w:spacing w:after="156" w:afterLines="50"/>
        <w:rPr>
          <w:rFonts w:hint="default" w:eastAsia="仿宋_GB2312"/>
          <w:sz w:val="24"/>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84"/>
        <w:gridCol w:w="1356"/>
        <w:gridCol w:w="2136"/>
        <w:gridCol w:w="1484"/>
        <w:gridCol w:w="1530"/>
      </w:tblGrid>
      <w:tr w14:paraId="1DFE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28" w:type="dxa"/>
            <w:vAlign w:val="center"/>
          </w:tcPr>
          <w:p w14:paraId="4D511C6C">
            <w:pPr>
              <w:jc w:val="center"/>
              <w:rPr>
                <w:rFonts w:hint="default" w:eastAsia="仿宋_GB2312"/>
                <w:b/>
                <w:sz w:val="24"/>
              </w:rPr>
            </w:pPr>
            <w:r>
              <w:rPr>
                <w:rFonts w:hint="default" w:eastAsia="仿宋_GB2312"/>
                <w:b/>
                <w:sz w:val="24"/>
              </w:rPr>
              <w:t>序号</w:t>
            </w:r>
          </w:p>
        </w:tc>
        <w:tc>
          <w:tcPr>
            <w:tcW w:w="1884" w:type="dxa"/>
            <w:vAlign w:val="center"/>
          </w:tcPr>
          <w:p w14:paraId="52E41245">
            <w:pPr>
              <w:jc w:val="center"/>
              <w:rPr>
                <w:rFonts w:hint="default" w:eastAsia="仿宋_GB2312"/>
                <w:b/>
                <w:sz w:val="24"/>
              </w:rPr>
            </w:pPr>
            <w:r>
              <w:rPr>
                <w:rFonts w:hint="default" w:eastAsia="仿宋_GB2312"/>
                <w:b/>
                <w:sz w:val="24"/>
              </w:rPr>
              <w:t>条款名称</w:t>
            </w:r>
          </w:p>
        </w:tc>
        <w:tc>
          <w:tcPr>
            <w:tcW w:w="1356" w:type="dxa"/>
            <w:vAlign w:val="center"/>
          </w:tcPr>
          <w:p w14:paraId="53ACDEE0">
            <w:pPr>
              <w:jc w:val="center"/>
              <w:rPr>
                <w:rFonts w:hint="default" w:eastAsia="仿宋_GB2312"/>
                <w:b/>
                <w:sz w:val="24"/>
              </w:rPr>
            </w:pPr>
            <w:r>
              <w:rPr>
                <w:rFonts w:hint="default" w:eastAsia="仿宋_GB2312"/>
                <w:b/>
                <w:sz w:val="24"/>
              </w:rPr>
              <w:t>招标要求</w:t>
            </w:r>
          </w:p>
        </w:tc>
        <w:tc>
          <w:tcPr>
            <w:tcW w:w="2136" w:type="dxa"/>
            <w:vAlign w:val="center"/>
          </w:tcPr>
          <w:p w14:paraId="74986868">
            <w:pPr>
              <w:jc w:val="center"/>
              <w:rPr>
                <w:rFonts w:hint="default" w:eastAsia="仿宋_GB2312"/>
                <w:b/>
                <w:sz w:val="24"/>
              </w:rPr>
            </w:pPr>
            <w:r>
              <w:rPr>
                <w:rFonts w:hint="default" w:eastAsia="仿宋_GB2312"/>
                <w:b/>
                <w:sz w:val="24"/>
              </w:rPr>
              <w:t>投标实际响应</w:t>
            </w:r>
          </w:p>
        </w:tc>
        <w:tc>
          <w:tcPr>
            <w:tcW w:w="1484" w:type="dxa"/>
            <w:vAlign w:val="center"/>
          </w:tcPr>
          <w:p w14:paraId="3E16FC8F">
            <w:pPr>
              <w:jc w:val="center"/>
              <w:rPr>
                <w:rFonts w:hint="default" w:eastAsia="仿宋_GB2312"/>
                <w:b/>
                <w:sz w:val="24"/>
              </w:rPr>
            </w:pPr>
            <w:r>
              <w:rPr>
                <w:rFonts w:hint="default" w:eastAsia="仿宋_GB2312"/>
                <w:b/>
                <w:sz w:val="24"/>
              </w:rPr>
              <w:t>是否偏离</w:t>
            </w:r>
          </w:p>
        </w:tc>
        <w:tc>
          <w:tcPr>
            <w:tcW w:w="1530" w:type="dxa"/>
            <w:vAlign w:val="center"/>
          </w:tcPr>
          <w:p w14:paraId="1C3E658C">
            <w:pPr>
              <w:jc w:val="center"/>
              <w:rPr>
                <w:rFonts w:hint="default" w:eastAsia="仿宋_GB2312"/>
                <w:b/>
                <w:sz w:val="24"/>
              </w:rPr>
            </w:pPr>
            <w:r>
              <w:rPr>
                <w:rFonts w:hint="default" w:eastAsia="仿宋_GB2312"/>
                <w:b/>
                <w:sz w:val="24"/>
              </w:rPr>
              <w:t>说明</w:t>
            </w:r>
          </w:p>
        </w:tc>
      </w:tr>
      <w:tr w14:paraId="5A9C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089C183">
            <w:pPr>
              <w:numPr>
                <w:ilvl w:val="0"/>
                <w:numId w:val="4"/>
              </w:numPr>
              <w:jc w:val="center"/>
              <w:rPr>
                <w:rFonts w:hint="default" w:eastAsia="仿宋_GB2312"/>
                <w:sz w:val="24"/>
              </w:rPr>
            </w:pPr>
          </w:p>
        </w:tc>
        <w:tc>
          <w:tcPr>
            <w:tcW w:w="1884" w:type="dxa"/>
            <w:vAlign w:val="center"/>
          </w:tcPr>
          <w:p w14:paraId="195B04D5">
            <w:pPr>
              <w:jc w:val="center"/>
              <w:rPr>
                <w:rFonts w:hint="default" w:eastAsia="仿宋_GB2312"/>
                <w:sz w:val="24"/>
              </w:rPr>
            </w:pPr>
          </w:p>
        </w:tc>
        <w:tc>
          <w:tcPr>
            <w:tcW w:w="1356" w:type="dxa"/>
            <w:vAlign w:val="center"/>
          </w:tcPr>
          <w:p w14:paraId="6FE2AE96">
            <w:pPr>
              <w:jc w:val="center"/>
              <w:rPr>
                <w:rFonts w:hint="default" w:eastAsia="仿宋_GB2312"/>
                <w:sz w:val="24"/>
              </w:rPr>
            </w:pPr>
          </w:p>
          <w:p w14:paraId="3E8B33FB">
            <w:pPr>
              <w:jc w:val="center"/>
              <w:rPr>
                <w:rFonts w:hint="default" w:eastAsia="仿宋_GB2312"/>
                <w:sz w:val="24"/>
              </w:rPr>
            </w:pPr>
          </w:p>
        </w:tc>
        <w:tc>
          <w:tcPr>
            <w:tcW w:w="2136" w:type="dxa"/>
            <w:vAlign w:val="center"/>
          </w:tcPr>
          <w:p w14:paraId="528E9179">
            <w:pPr>
              <w:jc w:val="center"/>
              <w:rPr>
                <w:rFonts w:hint="default" w:eastAsia="仿宋_GB2312"/>
                <w:sz w:val="24"/>
              </w:rPr>
            </w:pPr>
          </w:p>
        </w:tc>
        <w:tc>
          <w:tcPr>
            <w:tcW w:w="1484" w:type="dxa"/>
            <w:vAlign w:val="center"/>
          </w:tcPr>
          <w:p w14:paraId="383DC72A">
            <w:pPr>
              <w:jc w:val="center"/>
              <w:rPr>
                <w:rFonts w:hint="default" w:eastAsia="仿宋_GB2312"/>
                <w:sz w:val="24"/>
              </w:rPr>
            </w:pPr>
          </w:p>
        </w:tc>
        <w:tc>
          <w:tcPr>
            <w:tcW w:w="1530" w:type="dxa"/>
            <w:vAlign w:val="center"/>
          </w:tcPr>
          <w:p w14:paraId="2EFC1F34">
            <w:pPr>
              <w:jc w:val="center"/>
              <w:rPr>
                <w:rFonts w:hint="default" w:eastAsia="仿宋_GB2312"/>
                <w:sz w:val="24"/>
              </w:rPr>
            </w:pPr>
          </w:p>
        </w:tc>
      </w:tr>
      <w:tr w14:paraId="76F6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2BA8181">
            <w:pPr>
              <w:numPr>
                <w:ilvl w:val="0"/>
                <w:numId w:val="4"/>
              </w:numPr>
              <w:jc w:val="center"/>
              <w:rPr>
                <w:rFonts w:hint="default" w:eastAsia="仿宋_GB2312"/>
                <w:sz w:val="22"/>
                <w:szCs w:val="22"/>
              </w:rPr>
            </w:pPr>
          </w:p>
        </w:tc>
        <w:tc>
          <w:tcPr>
            <w:tcW w:w="1884" w:type="dxa"/>
            <w:vAlign w:val="center"/>
          </w:tcPr>
          <w:p w14:paraId="016C6A82">
            <w:pPr>
              <w:jc w:val="center"/>
              <w:rPr>
                <w:rFonts w:hint="default" w:eastAsia="仿宋_GB2312"/>
                <w:sz w:val="22"/>
                <w:szCs w:val="22"/>
              </w:rPr>
            </w:pPr>
          </w:p>
        </w:tc>
        <w:tc>
          <w:tcPr>
            <w:tcW w:w="1356" w:type="dxa"/>
            <w:vAlign w:val="center"/>
          </w:tcPr>
          <w:p w14:paraId="5BE8F177">
            <w:pPr>
              <w:jc w:val="center"/>
              <w:rPr>
                <w:rFonts w:hint="default" w:eastAsia="仿宋_GB2312"/>
                <w:sz w:val="22"/>
                <w:szCs w:val="22"/>
              </w:rPr>
            </w:pPr>
          </w:p>
          <w:p w14:paraId="7BC79D26">
            <w:pPr>
              <w:jc w:val="center"/>
              <w:rPr>
                <w:rFonts w:hint="default" w:eastAsia="仿宋_GB2312"/>
                <w:sz w:val="22"/>
                <w:szCs w:val="22"/>
              </w:rPr>
            </w:pPr>
          </w:p>
        </w:tc>
        <w:tc>
          <w:tcPr>
            <w:tcW w:w="2136" w:type="dxa"/>
            <w:vAlign w:val="center"/>
          </w:tcPr>
          <w:p w14:paraId="2D584955">
            <w:pPr>
              <w:jc w:val="center"/>
              <w:rPr>
                <w:rFonts w:hint="default" w:eastAsia="仿宋_GB2312"/>
                <w:sz w:val="22"/>
                <w:szCs w:val="22"/>
              </w:rPr>
            </w:pPr>
          </w:p>
        </w:tc>
        <w:tc>
          <w:tcPr>
            <w:tcW w:w="1484" w:type="dxa"/>
            <w:vAlign w:val="center"/>
          </w:tcPr>
          <w:p w14:paraId="3242F28A">
            <w:pPr>
              <w:jc w:val="center"/>
              <w:rPr>
                <w:rFonts w:hint="default" w:eastAsia="仿宋_GB2312"/>
                <w:sz w:val="22"/>
                <w:szCs w:val="22"/>
              </w:rPr>
            </w:pPr>
          </w:p>
        </w:tc>
        <w:tc>
          <w:tcPr>
            <w:tcW w:w="1530" w:type="dxa"/>
            <w:vAlign w:val="center"/>
          </w:tcPr>
          <w:p w14:paraId="395E16A4">
            <w:pPr>
              <w:jc w:val="center"/>
              <w:rPr>
                <w:rFonts w:hint="default" w:eastAsia="仿宋_GB2312"/>
                <w:sz w:val="22"/>
                <w:szCs w:val="22"/>
              </w:rPr>
            </w:pPr>
          </w:p>
        </w:tc>
      </w:tr>
      <w:tr w14:paraId="2E92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35BDC27">
            <w:pPr>
              <w:numPr>
                <w:ilvl w:val="0"/>
                <w:numId w:val="4"/>
              </w:numPr>
              <w:jc w:val="center"/>
              <w:rPr>
                <w:rFonts w:hint="default" w:eastAsia="仿宋_GB2312"/>
              </w:rPr>
            </w:pPr>
          </w:p>
        </w:tc>
        <w:tc>
          <w:tcPr>
            <w:tcW w:w="1884" w:type="dxa"/>
            <w:vAlign w:val="center"/>
          </w:tcPr>
          <w:p w14:paraId="0CCDA284">
            <w:pPr>
              <w:jc w:val="center"/>
              <w:rPr>
                <w:rFonts w:hint="default" w:eastAsia="仿宋_GB2312"/>
              </w:rPr>
            </w:pPr>
          </w:p>
        </w:tc>
        <w:tc>
          <w:tcPr>
            <w:tcW w:w="1356" w:type="dxa"/>
            <w:vAlign w:val="center"/>
          </w:tcPr>
          <w:p w14:paraId="6464B6C4">
            <w:pPr>
              <w:jc w:val="center"/>
              <w:rPr>
                <w:rFonts w:hint="default" w:eastAsia="仿宋_GB2312"/>
              </w:rPr>
            </w:pPr>
          </w:p>
          <w:p w14:paraId="7A65E71B">
            <w:pPr>
              <w:jc w:val="center"/>
              <w:rPr>
                <w:rFonts w:hint="default" w:eastAsia="仿宋_GB2312"/>
              </w:rPr>
            </w:pPr>
          </w:p>
        </w:tc>
        <w:tc>
          <w:tcPr>
            <w:tcW w:w="2136" w:type="dxa"/>
            <w:vAlign w:val="center"/>
          </w:tcPr>
          <w:p w14:paraId="7AEBED7F">
            <w:pPr>
              <w:jc w:val="center"/>
              <w:rPr>
                <w:rFonts w:hint="default" w:eastAsia="仿宋_GB2312"/>
              </w:rPr>
            </w:pPr>
          </w:p>
        </w:tc>
        <w:tc>
          <w:tcPr>
            <w:tcW w:w="1484" w:type="dxa"/>
            <w:vAlign w:val="center"/>
          </w:tcPr>
          <w:p w14:paraId="7DB47BAA">
            <w:pPr>
              <w:jc w:val="center"/>
              <w:rPr>
                <w:rFonts w:hint="default" w:eastAsia="仿宋_GB2312"/>
              </w:rPr>
            </w:pPr>
          </w:p>
        </w:tc>
        <w:tc>
          <w:tcPr>
            <w:tcW w:w="1530" w:type="dxa"/>
            <w:vAlign w:val="center"/>
          </w:tcPr>
          <w:p w14:paraId="1C857E8D">
            <w:pPr>
              <w:jc w:val="center"/>
              <w:rPr>
                <w:rFonts w:hint="default" w:eastAsia="仿宋_GB2312"/>
              </w:rPr>
            </w:pPr>
          </w:p>
        </w:tc>
      </w:tr>
      <w:tr w14:paraId="62B6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2712C10">
            <w:pPr>
              <w:numPr>
                <w:ilvl w:val="0"/>
                <w:numId w:val="4"/>
              </w:numPr>
              <w:jc w:val="center"/>
              <w:rPr>
                <w:rFonts w:hint="default" w:eastAsia="仿宋_GB2312"/>
              </w:rPr>
            </w:pPr>
          </w:p>
        </w:tc>
        <w:tc>
          <w:tcPr>
            <w:tcW w:w="1884" w:type="dxa"/>
            <w:vAlign w:val="center"/>
          </w:tcPr>
          <w:p w14:paraId="250E627C">
            <w:pPr>
              <w:jc w:val="center"/>
              <w:rPr>
                <w:rFonts w:hint="default" w:eastAsia="仿宋_GB2312"/>
              </w:rPr>
            </w:pPr>
          </w:p>
        </w:tc>
        <w:tc>
          <w:tcPr>
            <w:tcW w:w="1356" w:type="dxa"/>
            <w:vAlign w:val="center"/>
          </w:tcPr>
          <w:p w14:paraId="414B7246">
            <w:pPr>
              <w:jc w:val="center"/>
              <w:rPr>
                <w:rFonts w:hint="default" w:eastAsia="仿宋_GB2312"/>
              </w:rPr>
            </w:pPr>
          </w:p>
          <w:p w14:paraId="4D115BB9">
            <w:pPr>
              <w:jc w:val="center"/>
              <w:rPr>
                <w:rFonts w:hint="default" w:eastAsia="仿宋_GB2312"/>
              </w:rPr>
            </w:pPr>
          </w:p>
        </w:tc>
        <w:tc>
          <w:tcPr>
            <w:tcW w:w="2136" w:type="dxa"/>
            <w:vAlign w:val="center"/>
          </w:tcPr>
          <w:p w14:paraId="2A4F97D6">
            <w:pPr>
              <w:jc w:val="center"/>
              <w:rPr>
                <w:rFonts w:hint="default" w:eastAsia="仿宋_GB2312"/>
              </w:rPr>
            </w:pPr>
          </w:p>
        </w:tc>
        <w:tc>
          <w:tcPr>
            <w:tcW w:w="1484" w:type="dxa"/>
            <w:vAlign w:val="center"/>
          </w:tcPr>
          <w:p w14:paraId="21517A04">
            <w:pPr>
              <w:jc w:val="center"/>
              <w:rPr>
                <w:rFonts w:hint="default" w:eastAsia="仿宋_GB2312"/>
              </w:rPr>
            </w:pPr>
          </w:p>
        </w:tc>
        <w:tc>
          <w:tcPr>
            <w:tcW w:w="1530" w:type="dxa"/>
            <w:vAlign w:val="center"/>
          </w:tcPr>
          <w:p w14:paraId="17EC9E00">
            <w:pPr>
              <w:jc w:val="center"/>
              <w:rPr>
                <w:rFonts w:hint="default" w:eastAsia="仿宋_GB2312"/>
              </w:rPr>
            </w:pPr>
          </w:p>
        </w:tc>
      </w:tr>
      <w:tr w14:paraId="5C31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6345B53">
            <w:pPr>
              <w:numPr>
                <w:ilvl w:val="0"/>
                <w:numId w:val="4"/>
              </w:numPr>
              <w:jc w:val="center"/>
              <w:rPr>
                <w:rFonts w:hint="default" w:eastAsia="仿宋_GB2312"/>
              </w:rPr>
            </w:pPr>
          </w:p>
        </w:tc>
        <w:tc>
          <w:tcPr>
            <w:tcW w:w="1884" w:type="dxa"/>
            <w:vAlign w:val="center"/>
          </w:tcPr>
          <w:p w14:paraId="2C1CDDAF">
            <w:pPr>
              <w:jc w:val="center"/>
              <w:rPr>
                <w:rFonts w:hint="default" w:eastAsia="仿宋_GB2312"/>
              </w:rPr>
            </w:pPr>
          </w:p>
        </w:tc>
        <w:tc>
          <w:tcPr>
            <w:tcW w:w="1356" w:type="dxa"/>
            <w:vAlign w:val="center"/>
          </w:tcPr>
          <w:p w14:paraId="55E0D7EE">
            <w:pPr>
              <w:jc w:val="center"/>
              <w:rPr>
                <w:rFonts w:hint="default" w:eastAsia="仿宋_GB2312"/>
              </w:rPr>
            </w:pPr>
          </w:p>
          <w:p w14:paraId="5F689E9E">
            <w:pPr>
              <w:jc w:val="center"/>
              <w:rPr>
                <w:rFonts w:hint="default" w:eastAsia="仿宋_GB2312"/>
              </w:rPr>
            </w:pPr>
          </w:p>
        </w:tc>
        <w:tc>
          <w:tcPr>
            <w:tcW w:w="2136" w:type="dxa"/>
            <w:vAlign w:val="center"/>
          </w:tcPr>
          <w:p w14:paraId="7B5180D9">
            <w:pPr>
              <w:jc w:val="center"/>
              <w:rPr>
                <w:rFonts w:hint="default" w:eastAsia="仿宋_GB2312"/>
              </w:rPr>
            </w:pPr>
          </w:p>
        </w:tc>
        <w:tc>
          <w:tcPr>
            <w:tcW w:w="1484" w:type="dxa"/>
            <w:vAlign w:val="center"/>
          </w:tcPr>
          <w:p w14:paraId="3862DF1E">
            <w:pPr>
              <w:jc w:val="center"/>
              <w:rPr>
                <w:rFonts w:hint="default" w:eastAsia="仿宋_GB2312"/>
              </w:rPr>
            </w:pPr>
          </w:p>
        </w:tc>
        <w:tc>
          <w:tcPr>
            <w:tcW w:w="1530" w:type="dxa"/>
            <w:vAlign w:val="center"/>
          </w:tcPr>
          <w:p w14:paraId="57EF464E">
            <w:pPr>
              <w:jc w:val="center"/>
              <w:rPr>
                <w:rFonts w:hint="default" w:eastAsia="仿宋_GB2312"/>
              </w:rPr>
            </w:pPr>
          </w:p>
        </w:tc>
      </w:tr>
      <w:tr w14:paraId="3083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42424C1">
            <w:pPr>
              <w:numPr>
                <w:ilvl w:val="0"/>
                <w:numId w:val="4"/>
              </w:numPr>
              <w:jc w:val="center"/>
              <w:rPr>
                <w:rFonts w:hint="default" w:eastAsia="仿宋_GB2312"/>
              </w:rPr>
            </w:pPr>
          </w:p>
        </w:tc>
        <w:tc>
          <w:tcPr>
            <w:tcW w:w="1884" w:type="dxa"/>
            <w:vAlign w:val="center"/>
          </w:tcPr>
          <w:p w14:paraId="410890DD">
            <w:pPr>
              <w:jc w:val="center"/>
              <w:rPr>
                <w:rFonts w:hint="default" w:eastAsia="仿宋_GB2312"/>
              </w:rPr>
            </w:pPr>
          </w:p>
        </w:tc>
        <w:tc>
          <w:tcPr>
            <w:tcW w:w="1356" w:type="dxa"/>
            <w:vAlign w:val="center"/>
          </w:tcPr>
          <w:p w14:paraId="08F3AA65">
            <w:pPr>
              <w:jc w:val="center"/>
              <w:rPr>
                <w:rFonts w:hint="default" w:eastAsia="仿宋_GB2312"/>
              </w:rPr>
            </w:pPr>
          </w:p>
          <w:p w14:paraId="402816E9">
            <w:pPr>
              <w:jc w:val="center"/>
              <w:rPr>
                <w:rFonts w:hint="default" w:eastAsia="仿宋_GB2312"/>
              </w:rPr>
            </w:pPr>
          </w:p>
        </w:tc>
        <w:tc>
          <w:tcPr>
            <w:tcW w:w="2136" w:type="dxa"/>
            <w:vAlign w:val="center"/>
          </w:tcPr>
          <w:p w14:paraId="66C8CDE0">
            <w:pPr>
              <w:jc w:val="center"/>
              <w:rPr>
                <w:rFonts w:hint="default" w:eastAsia="仿宋_GB2312"/>
              </w:rPr>
            </w:pPr>
          </w:p>
        </w:tc>
        <w:tc>
          <w:tcPr>
            <w:tcW w:w="1484" w:type="dxa"/>
            <w:vAlign w:val="center"/>
          </w:tcPr>
          <w:p w14:paraId="7C199FCE">
            <w:pPr>
              <w:jc w:val="center"/>
              <w:rPr>
                <w:rFonts w:hint="default" w:eastAsia="仿宋_GB2312"/>
              </w:rPr>
            </w:pPr>
          </w:p>
        </w:tc>
        <w:tc>
          <w:tcPr>
            <w:tcW w:w="1530" w:type="dxa"/>
            <w:vAlign w:val="center"/>
          </w:tcPr>
          <w:p w14:paraId="6F934A24">
            <w:pPr>
              <w:jc w:val="center"/>
              <w:rPr>
                <w:rFonts w:hint="default" w:eastAsia="仿宋_GB2312"/>
              </w:rPr>
            </w:pPr>
          </w:p>
        </w:tc>
      </w:tr>
      <w:tr w14:paraId="54FA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21F4F39">
            <w:pPr>
              <w:numPr>
                <w:ilvl w:val="0"/>
                <w:numId w:val="4"/>
              </w:numPr>
              <w:jc w:val="center"/>
              <w:rPr>
                <w:rFonts w:hint="default" w:eastAsia="仿宋_GB2312"/>
              </w:rPr>
            </w:pPr>
          </w:p>
        </w:tc>
        <w:tc>
          <w:tcPr>
            <w:tcW w:w="1884" w:type="dxa"/>
            <w:vAlign w:val="center"/>
          </w:tcPr>
          <w:p w14:paraId="5B5DB9FC">
            <w:pPr>
              <w:jc w:val="center"/>
              <w:rPr>
                <w:rFonts w:hint="default" w:eastAsia="仿宋_GB2312"/>
              </w:rPr>
            </w:pPr>
          </w:p>
        </w:tc>
        <w:tc>
          <w:tcPr>
            <w:tcW w:w="1356" w:type="dxa"/>
            <w:vAlign w:val="center"/>
          </w:tcPr>
          <w:p w14:paraId="1482EE8B">
            <w:pPr>
              <w:jc w:val="center"/>
              <w:rPr>
                <w:rFonts w:hint="default" w:eastAsia="仿宋_GB2312"/>
              </w:rPr>
            </w:pPr>
          </w:p>
          <w:p w14:paraId="382E744E">
            <w:pPr>
              <w:jc w:val="center"/>
              <w:rPr>
                <w:rFonts w:hint="default" w:eastAsia="仿宋_GB2312"/>
              </w:rPr>
            </w:pPr>
          </w:p>
        </w:tc>
        <w:tc>
          <w:tcPr>
            <w:tcW w:w="2136" w:type="dxa"/>
            <w:vAlign w:val="center"/>
          </w:tcPr>
          <w:p w14:paraId="22514757">
            <w:pPr>
              <w:jc w:val="center"/>
              <w:rPr>
                <w:rFonts w:hint="default" w:eastAsia="仿宋_GB2312"/>
              </w:rPr>
            </w:pPr>
          </w:p>
        </w:tc>
        <w:tc>
          <w:tcPr>
            <w:tcW w:w="1484" w:type="dxa"/>
            <w:vAlign w:val="center"/>
          </w:tcPr>
          <w:p w14:paraId="2DF730F1">
            <w:pPr>
              <w:jc w:val="center"/>
              <w:rPr>
                <w:rFonts w:hint="default" w:eastAsia="仿宋_GB2312"/>
              </w:rPr>
            </w:pPr>
          </w:p>
        </w:tc>
        <w:tc>
          <w:tcPr>
            <w:tcW w:w="1530" w:type="dxa"/>
            <w:vAlign w:val="center"/>
          </w:tcPr>
          <w:p w14:paraId="10B7E7BC">
            <w:pPr>
              <w:jc w:val="center"/>
              <w:rPr>
                <w:rFonts w:hint="default" w:eastAsia="仿宋_GB2312"/>
              </w:rPr>
            </w:pPr>
          </w:p>
        </w:tc>
      </w:tr>
      <w:tr w14:paraId="73E54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36DDE53">
            <w:pPr>
              <w:numPr>
                <w:ilvl w:val="0"/>
                <w:numId w:val="4"/>
              </w:numPr>
              <w:jc w:val="center"/>
              <w:rPr>
                <w:rFonts w:hint="default" w:eastAsia="仿宋_GB2312"/>
              </w:rPr>
            </w:pPr>
          </w:p>
        </w:tc>
        <w:tc>
          <w:tcPr>
            <w:tcW w:w="1884" w:type="dxa"/>
            <w:vAlign w:val="center"/>
          </w:tcPr>
          <w:p w14:paraId="4C17AD4D">
            <w:pPr>
              <w:jc w:val="center"/>
              <w:rPr>
                <w:rFonts w:hint="default" w:eastAsia="仿宋_GB2312"/>
              </w:rPr>
            </w:pPr>
          </w:p>
        </w:tc>
        <w:tc>
          <w:tcPr>
            <w:tcW w:w="1356" w:type="dxa"/>
            <w:vAlign w:val="center"/>
          </w:tcPr>
          <w:p w14:paraId="26421D57">
            <w:pPr>
              <w:jc w:val="center"/>
              <w:rPr>
                <w:rFonts w:hint="default" w:eastAsia="仿宋_GB2312"/>
              </w:rPr>
            </w:pPr>
          </w:p>
          <w:p w14:paraId="34C53762">
            <w:pPr>
              <w:jc w:val="center"/>
              <w:rPr>
                <w:rFonts w:hint="default" w:eastAsia="仿宋_GB2312"/>
              </w:rPr>
            </w:pPr>
          </w:p>
        </w:tc>
        <w:tc>
          <w:tcPr>
            <w:tcW w:w="2136" w:type="dxa"/>
            <w:vAlign w:val="center"/>
          </w:tcPr>
          <w:p w14:paraId="05D5A7A7">
            <w:pPr>
              <w:jc w:val="center"/>
              <w:rPr>
                <w:rFonts w:hint="default" w:eastAsia="仿宋_GB2312"/>
              </w:rPr>
            </w:pPr>
          </w:p>
        </w:tc>
        <w:tc>
          <w:tcPr>
            <w:tcW w:w="1484" w:type="dxa"/>
            <w:vAlign w:val="center"/>
          </w:tcPr>
          <w:p w14:paraId="48072796">
            <w:pPr>
              <w:jc w:val="center"/>
              <w:rPr>
                <w:rFonts w:hint="default" w:eastAsia="仿宋_GB2312"/>
              </w:rPr>
            </w:pPr>
          </w:p>
        </w:tc>
        <w:tc>
          <w:tcPr>
            <w:tcW w:w="1530" w:type="dxa"/>
            <w:vAlign w:val="center"/>
          </w:tcPr>
          <w:p w14:paraId="73B850B9">
            <w:pPr>
              <w:jc w:val="center"/>
              <w:rPr>
                <w:rFonts w:hint="default" w:eastAsia="仿宋_GB2312"/>
              </w:rPr>
            </w:pPr>
          </w:p>
        </w:tc>
      </w:tr>
    </w:tbl>
    <w:p w14:paraId="0777063E">
      <w:pPr>
        <w:pStyle w:val="56"/>
        <w:ind w:firstLine="0" w:firstLineChars="0"/>
        <w:jc w:val="left"/>
        <w:rPr>
          <w:rFonts w:hint="default" w:ascii="Times New Roman" w:hAnsi="Times New Roman" w:eastAsia="仿宋_GB2312"/>
          <w:b/>
          <w:sz w:val="24"/>
          <w:szCs w:val="24"/>
        </w:rPr>
      </w:pPr>
      <w:r>
        <w:rPr>
          <w:rFonts w:hint="default" w:ascii="Times New Roman" w:hAnsi="Times New Roman" w:eastAsia="仿宋_GB2312"/>
          <w:b/>
          <w:sz w:val="24"/>
          <w:szCs w:val="24"/>
        </w:rPr>
        <w:t>说明：</w:t>
      </w:r>
    </w:p>
    <w:p w14:paraId="2D91E61D">
      <w:pPr>
        <w:pStyle w:val="56"/>
        <w:ind w:firstLine="360" w:firstLineChars="150"/>
        <w:jc w:val="left"/>
        <w:rPr>
          <w:rFonts w:hint="default" w:ascii="Times New Roman" w:hAnsi="Times New Roman" w:eastAsia="仿宋_GB2312"/>
          <w:sz w:val="24"/>
          <w:szCs w:val="24"/>
        </w:rPr>
      </w:pPr>
      <w:r>
        <w:rPr>
          <w:rFonts w:hint="default" w:ascii="Times New Roman" w:hAnsi="Times New Roman" w:eastAsia="仿宋_GB2312"/>
          <w:sz w:val="24"/>
          <w:szCs w:val="24"/>
        </w:rPr>
        <w:t>一般技术条款是指招标文件“用户需求书”的“技术用户需求”中</w:t>
      </w:r>
      <w:r>
        <w:rPr>
          <w:rFonts w:hint="default" w:ascii="Times New Roman" w:hAnsi="Times New Roman" w:eastAsia="仿宋_GB2312"/>
          <w:b/>
          <w:sz w:val="24"/>
          <w:szCs w:val="24"/>
          <w:u w:val="single"/>
        </w:rPr>
        <w:t>未标明</w:t>
      </w:r>
      <w:r>
        <w:rPr>
          <w:rFonts w:hint="default" w:ascii="Times New Roman" w:hAnsi="Times New Roman" w:eastAsia="仿宋_GB2312"/>
          <w:sz w:val="24"/>
          <w:szCs w:val="24"/>
        </w:rPr>
        <w:t>“★”或“▲”的内容，投标人若完全响应该部分内容的，可填写“</w:t>
      </w:r>
      <w:r>
        <w:rPr>
          <w:rFonts w:hint="default" w:ascii="Times New Roman" w:hAnsi="Times New Roman" w:eastAsia="仿宋_GB2312"/>
          <w:b/>
          <w:sz w:val="24"/>
          <w:szCs w:val="24"/>
        </w:rPr>
        <w:t>完全响应</w:t>
      </w:r>
      <w:r>
        <w:rPr>
          <w:rFonts w:hint="default" w:ascii="Times New Roman" w:hAnsi="Times New Roman" w:eastAsia="仿宋_GB2312"/>
          <w:sz w:val="24"/>
          <w:szCs w:val="24"/>
        </w:rPr>
        <w:t>”；投标人若对该部分内容有偏离（包括正偏离及负偏离）的，应该填写相关的偏离事项。投标人必须认真如实进行填写，投标人虚假响应或提供虚假材料的，经查证，移送监管部门查处。</w:t>
      </w:r>
    </w:p>
    <w:p w14:paraId="33D678A9">
      <w:pPr>
        <w:pStyle w:val="56"/>
        <w:spacing w:line="276" w:lineRule="auto"/>
        <w:ind w:firstLine="0" w:firstLineChars="0"/>
        <w:jc w:val="left"/>
        <w:rPr>
          <w:rFonts w:hint="default" w:ascii="Times New Roman" w:hAnsi="Times New Roman" w:eastAsia="仿宋_GB2312"/>
          <w:sz w:val="24"/>
          <w:szCs w:val="24"/>
        </w:rPr>
      </w:pPr>
    </w:p>
    <w:p w14:paraId="67499893">
      <w:pPr>
        <w:spacing w:line="276" w:lineRule="auto"/>
        <w:rPr>
          <w:rFonts w:hint="default" w:eastAsia="仿宋_GB2312"/>
          <w:sz w:val="24"/>
        </w:rPr>
      </w:pPr>
      <w:r>
        <w:rPr>
          <w:rFonts w:hint="default" w:eastAsia="仿宋_GB2312"/>
          <w:sz w:val="24"/>
        </w:rPr>
        <w:t>投标人名称：</w:t>
      </w:r>
      <w:r>
        <w:rPr>
          <w:rFonts w:hint="default" w:eastAsia="仿宋_GB2312"/>
          <w:sz w:val="24"/>
          <w:u w:val="single"/>
        </w:rPr>
        <w:t xml:space="preserve">             </w:t>
      </w:r>
      <w:r>
        <w:rPr>
          <w:rFonts w:hint="default" w:eastAsia="仿宋_GB2312"/>
          <w:sz w:val="24"/>
        </w:rPr>
        <w:t>（盖章）</w:t>
      </w:r>
    </w:p>
    <w:p w14:paraId="42D2C567">
      <w:pPr>
        <w:spacing w:line="276" w:lineRule="auto"/>
        <w:rPr>
          <w:rFonts w:hint="default" w:eastAsia="仿宋_GB2312"/>
          <w:sz w:val="24"/>
        </w:rPr>
      </w:pPr>
    </w:p>
    <w:p w14:paraId="496DDC10">
      <w:pPr>
        <w:spacing w:line="276" w:lineRule="auto"/>
        <w:rPr>
          <w:rFonts w:hint="default" w:eastAsia="仿宋_GB2312"/>
          <w:sz w:val="24"/>
        </w:rPr>
      </w:pPr>
      <w:r>
        <w:rPr>
          <w:rFonts w:hint="default" w:eastAsia="仿宋_GB2312"/>
          <w:sz w:val="24"/>
        </w:rPr>
        <w:t>投标人代表：</w:t>
      </w:r>
      <w:r>
        <w:rPr>
          <w:rFonts w:hint="default" w:eastAsia="仿宋_GB2312"/>
          <w:sz w:val="24"/>
          <w:u w:val="single"/>
        </w:rPr>
        <w:t xml:space="preserve">             </w:t>
      </w:r>
      <w:r>
        <w:rPr>
          <w:rFonts w:hint="default" w:eastAsia="仿宋_GB2312"/>
          <w:sz w:val="24"/>
        </w:rPr>
        <w:t>（签名或盖章）</w:t>
      </w:r>
    </w:p>
    <w:p w14:paraId="6727089D">
      <w:pPr>
        <w:spacing w:line="276" w:lineRule="auto"/>
        <w:rPr>
          <w:rFonts w:hint="default" w:eastAsia="仿宋_GB2312"/>
          <w:sz w:val="24"/>
        </w:rPr>
      </w:pPr>
    </w:p>
    <w:p w14:paraId="18518805">
      <w:pPr>
        <w:spacing w:line="276" w:lineRule="auto"/>
        <w:rPr>
          <w:rFonts w:hint="default" w:eastAsia="仿宋_GB2312"/>
          <w:sz w:val="24"/>
        </w:rPr>
      </w:pPr>
      <w:r>
        <w:rPr>
          <w:rFonts w:hint="default" w:eastAsia="仿宋_GB2312"/>
          <w:sz w:val="24"/>
        </w:rPr>
        <w:t>日      期：</w:t>
      </w:r>
      <w:r>
        <w:rPr>
          <w:rFonts w:hint="default" w:eastAsia="仿宋_GB2312"/>
          <w:sz w:val="24"/>
          <w:u w:val="single"/>
        </w:rPr>
        <w:t xml:space="preserve">    </w:t>
      </w:r>
      <w:r>
        <w:rPr>
          <w:rFonts w:hint="default" w:eastAsia="仿宋_GB2312"/>
          <w:sz w:val="24"/>
        </w:rPr>
        <w:t>年</w:t>
      </w:r>
      <w:r>
        <w:rPr>
          <w:rFonts w:hint="default" w:eastAsia="仿宋_GB2312"/>
          <w:sz w:val="24"/>
          <w:u w:val="single"/>
        </w:rPr>
        <w:t xml:space="preserve">   </w:t>
      </w:r>
      <w:r>
        <w:rPr>
          <w:rFonts w:hint="default" w:eastAsia="仿宋_GB2312"/>
          <w:sz w:val="24"/>
        </w:rPr>
        <w:t>月</w:t>
      </w:r>
      <w:r>
        <w:rPr>
          <w:rFonts w:hint="default" w:eastAsia="仿宋_GB2312"/>
          <w:sz w:val="24"/>
          <w:u w:val="single"/>
        </w:rPr>
        <w:t xml:space="preserve">   </w:t>
      </w:r>
      <w:r>
        <w:rPr>
          <w:rFonts w:hint="default" w:eastAsia="仿宋_GB2312"/>
          <w:sz w:val="24"/>
        </w:rPr>
        <w:t>日</w:t>
      </w:r>
    </w:p>
    <w:p w14:paraId="265AF612">
      <w:pPr>
        <w:pStyle w:val="58"/>
        <w:spacing w:before="156" w:beforeLines="50" w:after="156" w:afterLines="50" w:line="240" w:lineRule="auto"/>
        <w:jc w:val="center"/>
        <w:outlineLvl w:val="0"/>
        <w:rPr>
          <w:rFonts w:hint="default" w:ascii="Times New Roman" w:hAnsi="Times New Roman" w:eastAsia="仿宋_GB2312"/>
          <w:b/>
          <w:sz w:val="32"/>
          <w:szCs w:val="32"/>
        </w:rPr>
      </w:pPr>
      <w:r>
        <w:rPr>
          <w:rFonts w:hint="default" w:ascii="Times New Roman" w:hAnsi="Times New Roman" w:eastAsia="仿宋_GB2312"/>
          <w:sz w:val="24"/>
          <w:szCs w:val="24"/>
        </w:rPr>
        <w:br w:type="page"/>
      </w:r>
      <w:r>
        <w:rPr>
          <w:rFonts w:hint="default" w:ascii="Times New Roman" w:hAnsi="Times New Roman" w:eastAsia="仿宋_GB2312"/>
          <w:b/>
          <w:sz w:val="32"/>
          <w:szCs w:val="32"/>
        </w:rPr>
        <w:t>2、重要技术条款偏离表（如有）</w:t>
      </w:r>
    </w:p>
    <w:p w14:paraId="520B36DE">
      <w:pPr>
        <w:spacing w:after="156" w:afterLines="50"/>
        <w:rPr>
          <w:rFonts w:hint="default" w:eastAsia="仿宋_GB2312"/>
          <w:sz w:val="24"/>
        </w:rPr>
      </w:pPr>
      <w:r>
        <w:rPr>
          <w:rFonts w:hint="default" w:eastAsia="仿宋_GB2312"/>
          <w:sz w:val="24"/>
        </w:rPr>
        <w:t>投标人名称：</w:t>
      </w:r>
      <w:r>
        <w:rPr>
          <w:rFonts w:hint="default" w:eastAsia="仿宋_GB2312"/>
          <w:sz w:val="24"/>
          <w:u w:val="single"/>
        </w:rPr>
        <w:t>　　　　　　　　　　</w:t>
      </w:r>
      <w:r>
        <w:rPr>
          <w:rFonts w:hint="default" w:eastAsia="仿宋_GB2312"/>
          <w:sz w:val="24"/>
        </w:rPr>
        <w:t>　　</w:t>
      </w:r>
    </w:p>
    <w:p w14:paraId="2090BF42">
      <w:pPr>
        <w:tabs>
          <w:tab w:val="left" w:pos="8280"/>
        </w:tabs>
        <w:spacing w:line="360" w:lineRule="auto"/>
        <w:jc w:val="left"/>
        <w:rPr>
          <w:rFonts w:hint="default" w:ascii="Times New Roman" w:eastAsia="仿宋_GB2312"/>
          <w:b/>
          <w:sz w:val="24"/>
          <w:lang w:val="zh-CN"/>
        </w:rPr>
      </w:pPr>
      <w:r>
        <w:rPr>
          <w:rFonts w:hint="default" w:eastAsia="仿宋_GB2312"/>
          <w:sz w:val="24"/>
        </w:rPr>
        <w:t>项目名称：</w:t>
      </w:r>
      <w:r>
        <w:rPr>
          <w:rFonts w:hint="default" w:eastAsia="仿宋_GB2312"/>
          <w:sz w:val="24"/>
          <w:lang w:val="zh-CN"/>
        </w:rPr>
        <w:t>东莞市社会保险基金管理中心办公场地修缮工程项目</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84"/>
        <w:gridCol w:w="1356"/>
        <w:gridCol w:w="2136"/>
        <w:gridCol w:w="1484"/>
        <w:gridCol w:w="1530"/>
      </w:tblGrid>
      <w:tr w14:paraId="56EB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28" w:type="dxa"/>
            <w:vAlign w:val="center"/>
          </w:tcPr>
          <w:p w14:paraId="43B87656">
            <w:pPr>
              <w:jc w:val="center"/>
              <w:rPr>
                <w:rFonts w:hint="default" w:eastAsia="仿宋_GB2312"/>
                <w:b/>
                <w:sz w:val="24"/>
              </w:rPr>
            </w:pPr>
            <w:r>
              <w:rPr>
                <w:rFonts w:hint="default" w:eastAsia="仿宋_GB2312"/>
                <w:b/>
                <w:sz w:val="24"/>
              </w:rPr>
              <w:t>序号</w:t>
            </w:r>
          </w:p>
        </w:tc>
        <w:tc>
          <w:tcPr>
            <w:tcW w:w="1884" w:type="dxa"/>
            <w:vAlign w:val="center"/>
          </w:tcPr>
          <w:p w14:paraId="7BC95638">
            <w:pPr>
              <w:jc w:val="center"/>
              <w:rPr>
                <w:rFonts w:hint="default" w:eastAsia="仿宋_GB2312"/>
                <w:b/>
                <w:sz w:val="24"/>
              </w:rPr>
            </w:pPr>
            <w:r>
              <w:rPr>
                <w:rFonts w:hint="default" w:eastAsia="仿宋_GB2312"/>
                <w:b/>
                <w:sz w:val="24"/>
              </w:rPr>
              <w:t>条款名称</w:t>
            </w:r>
          </w:p>
        </w:tc>
        <w:tc>
          <w:tcPr>
            <w:tcW w:w="1356" w:type="dxa"/>
            <w:vAlign w:val="center"/>
          </w:tcPr>
          <w:p w14:paraId="7C57207D">
            <w:pPr>
              <w:jc w:val="center"/>
              <w:rPr>
                <w:rFonts w:hint="default" w:eastAsia="仿宋_GB2312"/>
                <w:b/>
                <w:sz w:val="24"/>
              </w:rPr>
            </w:pPr>
            <w:r>
              <w:rPr>
                <w:rFonts w:hint="default" w:eastAsia="仿宋_GB2312"/>
                <w:b/>
                <w:sz w:val="24"/>
              </w:rPr>
              <w:t>招标要求</w:t>
            </w:r>
          </w:p>
        </w:tc>
        <w:tc>
          <w:tcPr>
            <w:tcW w:w="2136" w:type="dxa"/>
            <w:vAlign w:val="center"/>
          </w:tcPr>
          <w:p w14:paraId="69BA2C4F">
            <w:pPr>
              <w:jc w:val="center"/>
              <w:rPr>
                <w:rFonts w:hint="default" w:eastAsia="仿宋_GB2312"/>
                <w:b/>
                <w:sz w:val="24"/>
              </w:rPr>
            </w:pPr>
            <w:r>
              <w:rPr>
                <w:rFonts w:hint="default" w:eastAsia="仿宋_GB2312"/>
                <w:b/>
                <w:sz w:val="24"/>
              </w:rPr>
              <w:t>投标实际响应</w:t>
            </w:r>
          </w:p>
        </w:tc>
        <w:tc>
          <w:tcPr>
            <w:tcW w:w="1484" w:type="dxa"/>
            <w:vAlign w:val="center"/>
          </w:tcPr>
          <w:p w14:paraId="1CCC7A95">
            <w:pPr>
              <w:jc w:val="center"/>
              <w:rPr>
                <w:rFonts w:hint="default" w:eastAsia="仿宋_GB2312"/>
                <w:b/>
                <w:sz w:val="24"/>
              </w:rPr>
            </w:pPr>
            <w:r>
              <w:rPr>
                <w:rFonts w:hint="default" w:eastAsia="仿宋_GB2312"/>
                <w:b/>
                <w:sz w:val="24"/>
              </w:rPr>
              <w:t>是否偏离</w:t>
            </w:r>
          </w:p>
        </w:tc>
        <w:tc>
          <w:tcPr>
            <w:tcW w:w="1530" w:type="dxa"/>
            <w:vAlign w:val="center"/>
          </w:tcPr>
          <w:p w14:paraId="5528933B">
            <w:pPr>
              <w:jc w:val="center"/>
              <w:rPr>
                <w:rFonts w:hint="default" w:eastAsia="仿宋_GB2312"/>
                <w:b/>
                <w:sz w:val="24"/>
              </w:rPr>
            </w:pPr>
            <w:r>
              <w:rPr>
                <w:rFonts w:hint="default" w:eastAsia="仿宋_GB2312"/>
                <w:b/>
                <w:sz w:val="24"/>
              </w:rPr>
              <w:t>说明</w:t>
            </w:r>
          </w:p>
        </w:tc>
      </w:tr>
      <w:tr w14:paraId="7421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E0CEECF">
            <w:pPr>
              <w:numPr>
                <w:ilvl w:val="0"/>
                <w:numId w:val="5"/>
              </w:numPr>
              <w:jc w:val="center"/>
              <w:rPr>
                <w:rFonts w:hint="default" w:eastAsia="仿宋_GB2312"/>
                <w:sz w:val="24"/>
              </w:rPr>
            </w:pPr>
          </w:p>
        </w:tc>
        <w:tc>
          <w:tcPr>
            <w:tcW w:w="1884" w:type="dxa"/>
            <w:vAlign w:val="center"/>
          </w:tcPr>
          <w:p w14:paraId="6C229580">
            <w:pPr>
              <w:jc w:val="center"/>
              <w:rPr>
                <w:rFonts w:hint="default" w:eastAsia="仿宋_GB2312"/>
                <w:sz w:val="24"/>
              </w:rPr>
            </w:pPr>
          </w:p>
        </w:tc>
        <w:tc>
          <w:tcPr>
            <w:tcW w:w="1356" w:type="dxa"/>
            <w:vAlign w:val="center"/>
          </w:tcPr>
          <w:p w14:paraId="53601292">
            <w:pPr>
              <w:jc w:val="center"/>
              <w:rPr>
                <w:rFonts w:hint="default" w:eastAsia="仿宋_GB2312"/>
                <w:sz w:val="24"/>
              </w:rPr>
            </w:pPr>
          </w:p>
          <w:p w14:paraId="531F9510">
            <w:pPr>
              <w:jc w:val="center"/>
              <w:rPr>
                <w:rFonts w:hint="default" w:eastAsia="仿宋_GB2312"/>
                <w:sz w:val="24"/>
              </w:rPr>
            </w:pPr>
          </w:p>
        </w:tc>
        <w:tc>
          <w:tcPr>
            <w:tcW w:w="2136" w:type="dxa"/>
            <w:vAlign w:val="center"/>
          </w:tcPr>
          <w:p w14:paraId="184B8017">
            <w:pPr>
              <w:jc w:val="center"/>
              <w:rPr>
                <w:rFonts w:hint="default" w:eastAsia="仿宋_GB2312"/>
                <w:sz w:val="24"/>
              </w:rPr>
            </w:pPr>
          </w:p>
        </w:tc>
        <w:tc>
          <w:tcPr>
            <w:tcW w:w="1484" w:type="dxa"/>
            <w:vAlign w:val="center"/>
          </w:tcPr>
          <w:p w14:paraId="3C411111">
            <w:pPr>
              <w:jc w:val="center"/>
              <w:rPr>
                <w:rFonts w:hint="default" w:eastAsia="仿宋_GB2312"/>
                <w:sz w:val="24"/>
              </w:rPr>
            </w:pPr>
          </w:p>
        </w:tc>
        <w:tc>
          <w:tcPr>
            <w:tcW w:w="1530" w:type="dxa"/>
            <w:vAlign w:val="center"/>
          </w:tcPr>
          <w:p w14:paraId="7AA93CE0">
            <w:pPr>
              <w:jc w:val="center"/>
              <w:rPr>
                <w:rFonts w:hint="default" w:eastAsia="仿宋_GB2312"/>
                <w:sz w:val="24"/>
              </w:rPr>
            </w:pPr>
          </w:p>
        </w:tc>
      </w:tr>
      <w:tr w14:paraId="06866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0CE324F5">
            <w:pPr>
              <w:numPr>
                <w:ilvl w:val="0"/>
                <w:numId w:val="5"/>
              </w:numPr>
              <w:jc w:val="center"/>
              <w:rPr>
                <w:rFonts w:hint="default" w:eastAsia="仿宋_GB2312"/>
                <w:sz w:val="22"/>
                <w:szCs w:val="22"/>
              </w:rPr>
            </w:pPr>
          </w:p>
        </w:tc>
        <w:tc>
          <w:tcPr>
            <w:tcW w:w="1884" w:type="dxa"/>
            <w:vAlign w:val="center"/>
          </w:tcPr>
          <w:p w14:paraId="3C4F92DD">
            <w:pPr>
              <w:jc w:val="center"/>
              <w:rPr>
                <w:rFonts w:hint="default" w:eastAsia="仿宋_GB2312"/>
                <w:sz w:val="22"/>
                <w:szCs w:val="22"/>
              </w:rPr>
            </w:pPr>
          </w:p>
        </w:tc>
        <w:tc>
          <w:tcPr>
            <w:tcW w:w="1356" w:type="dxa"/>
            <w:vAlign w:val="center"/>
          </w:tcPr>
          <w:p w14:paraId="1BB8BC00">
            <w:pPr>
              <w:jc w:val="center"/>
              <w:rPr>
                <w:rFonts w:hint="default" w:eastAsia="仿宋_GB2312"/>
                <w:sz w:val="22"/>
                <w:szCs w:val="22"/>
              </w:rPr>
            </w:pPr>
          </w:p>
          <w:p w14:paraId="393FE18C">
            <w:pPr>
              <w:jc w:val="center"/>
              <w:rPr>
                <w:rFonts w:hint="default" w:eastAsia="仿宋_GB2312"/>
                <w:sz w:val="22"/>
                <w:szCs w:val="22"/>
              </w:rPr>
            </w:pPr>
          </w:p>
        </w:tc>
        <w:tc>
          <w:tcPr>
            <w:tcW w:w="2136" w:type="dxa"/>
            <w:vAlign w:val="center"/>
          </w:tcPr>
          <w:p w14:paraId="0A3B58EA">
            <w:pPr>
              <w:jc w:val="center"/>
              <w:rPr>
                <w:rFonts w:hint="default" w:eastAsia="仿宋_GB2312"/>
                <w:sz w:val="22"/>
                <w:szCs w:val="22"/>
              </w:rPr>
            </w:pPr>
          </w:p>
        </w:tc>
        <w:tc>
          <w:tcPr>
            <w:tcW w:w="1484" w:type="dxa"/>
            <w:vAlign w:val="center"/>
          </w:tcPr>
          <w:p w14:paraId="108A0C94">
            <w:pPr>
              <w:jc w:val="center"/>
              <w:rPr>
                <w:rFonts w:hint="default" w:eastAsia="仿宋_GB2312"/>
                <w:sz w:val="22"/>
                <w:szCs w:val="22"/>
              </w:rPr>
            </w:pPr>
          </w:p>
        </w:tc>
        <w:tc>
          <w:tcPr>
            <w:tcW w:w="1530" w:type="dxa"/>
            <w:vAlign w:val="center"/>
          </w:tcPr>
          <w:p w14:paraId="249DF1AA">
            <w:pPr>
              <w:jc w:val="center"/>
              <w:rPr>
                <w:rFonts w:hint="default" w:eastAsia="仿宋_GB2312"/>
                <w:sz w:val="22"/>
                <w:szCs w:val="22"/>
              </w:rPr>
            </w:pPr>
          </w:p>
        </w:tc>
      </w:tr>
      <w:tr w14:paraId="09AB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9A75271">
            <w:pPr>
              <w:numPr>
                <w:ilvl w:val="0"/>
                <w:numId w:val="5"/>
              </w:numPr>
              <w:jc w:val="center"/>
              <w:rPr>
                <w:rFonts w:hint="default" w:eastAsia="仿宋_GB2312"/>
              </w:rPr>
            </w:pPr>
          </w:p>
        </w:tc>
        <w:tc>
          <w:tcPr>
            <w:tcW w:w="1884" w:type="dxa"/>
            <w:vAlign w:val="center"/>
          </w:tcPr>
          <w:p w14:paraId="6EC881C4">
            <w:pPr>
              <w:jc w:val="center"/>
              <w:rPr>
                <w:rFonts w:hint="default" w:eastAsia="仿宋_GB2312"/>
              </w:rPr>
            </w:pPr>
          </w:p>
        </w:tc>
        <w:tc>
          <w:tcPr>
            <w:tcW w:w="1356" w:type="dxa"/>
            <w:vAlign w:val="center"/>
          </w:tcPr>
          <w:p w14:paraId="330E593E">
            <w:pPr>
              <w:jc w:val="center"/>
              <w:rPr>
                <w:rFonts w:hint="default" w:eastAsia="仿宋_GB2312"/>
              </w:rPr>
            </w:pPr>
          </w:p>
          <w:p w14:paraId="5CF44525">
            <w:pPr>
              <w:jc w:val="center"/>
              <w:rPr>
                <w:rFonts w:hint="default" w:eastAsia="仿宋_GB2312"/>
              </w:rPr>
            </w:pPr>
          </w:p>
        </w:tc>
        <w:tc>
          <w:tcPr>
            <w:tcW w:w="2136" w:type="dxa"/>
            <w:vAlign w:val="center"/>
          </w:tcPr>
          <w:p w14:paraId="337703A9">
            <w:pPr>
              <w:jc w:val="center"/>
              <w:rPr>
                <w:rFonts w:hint="default" w:eastAsia="仿宋_GB2312"/>
              </w:rPr>
            </w:pPr>
          </w:p>
        </w:tc>
        <w:tc>
          <w:tcPr>
            <w:tcW w:w="1484" w:type="dxa"/>
            <w:vAlign w:val="center"/>
          </w:tcPr>
          <w:p w14:paraId="7C27EECF">
            <w:pPr>
              <w:jc w:val="center"/>
              <w:rPr>
                <w:rFonts w:hint="default" w:eastAsia="仿宋_GB2312"/>
              </w:rPr>
            </w:pPr>
          </w:p>
        </w:tc>
        <w:tc>
          <w:tcPr>
            <w:tcW w:w="1530" w:type="dxa"/>
            <w:vAlign w:val="center"/>
          </w:tcPr>
          <w:p w14:paraId="6EA0A3C0">
            <w:pPr>
              <w:jc w:val="center"/>
              <w:rPr>
                <w:rFonts w:hint="default" w:eastAsia="仿宋_GB2312"/>
              </w:rPr>
            </w:pPr>
          </w:p>
        </w:tc>
      </w:tr>
      <w:tr w14:paraId="2441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F9FC9E1">
            <w:pPr>
              <w:numPr>
                <w:ilvl w:val="0"/>
                <w:numId w:val="5"/>
              </w:numPr>
              <w:jc w:val="center"/>
              <w:rPr>
                <w:rFonts w:hint="default" w:eastAsia="仿宋_GB2312"/>
              </w:rPr>
            </w:pPr>
          </w:p>
        </w:tc>
        <w:tc>
          <w:tcPr>
            <w:tcW w:w="1884" w:type="dxa"/>
            <w:vAlign w:val="center"/>
          </w:tcPr>
          <w:p w14:paraId="5144C28A">
            <w:pPr>
              <w:jc w:val="center"/>
              <w:rPr>
                <w:rFonts w:hint="default" w:eastAsia="仿宋_GB2312"/>
              </w:rPr>
            </w:pPr>
          </w:p>
        </w:tc>
        <w:tc>
          <w:tcPr>
            <w:tcW w:w="1356" w:type="dxa"/>
            <w:vAlign w:val="center"/>
          </w:tcPr>
          <w:p w14:paraId="42557467">
            <w:pPr>
              <w:jc w:val="center"/>
              <w:rPr>
                <w:rFonts w:hint="default" w:eastAsia="仿宋_GB2312"/>
              </w:rPr>
            </w:pPr>
          </w:p>
          <w:p w14:paraId="6F72E5D4">
            <w:pPr>
              <w:jc w:val="center"/>
              <w:rPr>
                <w:rFonts w:hint="default" w:eastAsia="仿宋_GB2312"/>
              </w:rPr>
            </w:pPr>
          </w:p>
        </w:tc>
        <w:tc>
          <w:tcPr>
            <w:tcW w:w="2136" w:type="dxa"/>
            <w:vAlign w:val="center"/>
          </w:tcPr>
          <w:p w14:paraId="6CBEAF08">
            <w:pPr>
              <w:jc w:val="center"/>
              <w:rPr>
                <w:rFonts w:hint="default" w:eastAsia="仿宋_GB2312"/>
              </w:rPr>
            </w:pPr>
          </w:p>
        </w:tc>
        <w:tc>
          <w:tcPr>
            <w:tcW w:w="1484" w:type="dxa"/>
            <w:vAlign w:val="center"/>
          </w:tcPr>
          <w:p w14:paraId="0DF159D3">
            <w:pPr>
              <w:jc w:val="center"/>
              <w:rPr>
                <w:rFonts w:hint="default" w:eastAsia="仿宋_GB2312"/>
              </w:rPr>
            </w:pPr>
          </w:p>
        </w:tc>
        <w:tc>
          <w:tcPr>
            <w:tcW w:w="1530" w:type="dxa"/>
            <w:vAlign w:val="center"/>
          </w:tcPr>
          <w:p w14:paraId="755BBBB1">
            <w:pPr>
              <w:jc w:val="center"/>
              <w:rPr>
                <w:rFonts w:hint="default" w:eastAsia="仿宋_GB2312"/>
              </w:rPr>
            </w:pPr>
          </w:p>
        </w:tc>
      </w:tr>
      <w:tr w14:paraId="59B6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09D5F969">
            <w:pPr>
              <w:numPr>
                <w:ilvl w:val="0"/>
                <w:numId w:val="5"/>
              </w:numPr>
              <w:jc w:val="center"/>
              <w:rPr>
                <w:rFonts w:hint="default" w:eastAsia="仿宋_GB2312"/>
              </w:rPr>
            </w:pPr>
          </w:p>
        </w:tc>
        <w:tc>
          <w:tcPr>
            <w:tcW w:w="1884" w:type="dxa"/>
            <w:vAlign w:val="center"/>
          </w:tcPr>
          <w:p w14:paraId="2F45E4A6">
            <w:pPr>
              <w:jc w:val="center"/>
              <w:rPr>
                <w:rFonts w:hint="default" w:eastAsia="仿宋_GB2312"/>
              </w:rPr>
            </w:pPr>
          </w:p>
        </w:tc>
        <w:tc>
          <w:tcPr>
            <w:tcW w:w="1356" w:type="dxa"/>
            <w:vAlign w:val="center"/>
          </w:tcPr>
          <w:p w14:paraId="2AF103AA">
            <w:pPr>
              <w:jc w:val="center"/>
              <w:rPr>
                <w:rFonts w:hint="default" w:eastAsia="仿宋_GB2312"/>
              </w:rPr>
            </w:pPr>
          </w:p>
          <w:p w14:paraId="0713E344">
            <w:pPr>
              <w:jc w:val="center"/>
              <w:rPr>
                <w:rFonts w:hint="default" w:eastAsia="仿宋_GB2312"/>
              </w:rPr>
            </w:pPr>
          </w:p>
        </w:tc>
        <w:tc>
          <w:tcPr>
            <w:tcW w:w="2136" w:type="dxa"/>
            <w:vAlign w:val="center"/>
          </w:tcPr>
          <w:p w14:paraId="0E10180D">
            <w:pPr>
              <w:jc w:val="center"/>
              <w:rPr>
                <w:rFonts w:hint="default" w:eastAsia="仿宋_GB2312"/>
              </w:rPr>
            </w:pPr>
          </w:p>
        </w:tc>
        <w:tc>
          <w:tcPr>
            <w:tcW w:w="1484" w:type="dxa"/>
            <w:vAlign w:val="center"/>
          </w:tcPr>
          <w:p w14:paraId="64B0F77F">
            <w:pPr>
              <w:jc w:val="center"/>
              <w:rPr>
                <w:rFonts w:hint="default" w:eastAsia="仿宋_GB2312"/>
              </w:rPr>
            </w:pPr>
          </w:p>
        </w:tc>
        <w:tc>
          <w:tcPr>
            <w:tcW w:w="1530" w:type="dxa"/>
            <w:vAlign w:val="center"/>
          </w:tcPr>
          <w:p w14:paraId="56702D03">
            <w:pPr>
              <w:jc w:val="center"/>
              <w:rPr>
                <w:rFonts w:hint="default" w:eastAsia="仿宋_GB2312"/>
              </w:rPr>
            </w:pPr>
          </w:p>
        </w:tc>
      </w:tr>
      <w:tr w14:paraId="7EAF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883C83B">
            <w:pPr>
              <w:numPr>
                <w:ilvl w:val="0"/>
                <w:numId w:val="5"/>
              </w:numPr>
              <w:jc w:val="center"/>
              <w:rPr>
                <w:rFonts w:hint="default" w:eastAsia="仿宋_GB2312"/>
              </w:rPr>
            </w:pPr>
          </w:p>
        </w:tc>
        <w:tc>
          <w:tcPr>
            <w:tcW w:w="1884" w:type="dxa"/>
            <w:vAlign w:val="center"/>
          </w:tcPr>
          <w:p w14:paraId="34930756">
            <w:pPr>
              <w:jc w:val="center"/>
              <w:rPr>
                <w:rFonts w:hint="default" w:eastAsia="仿宋_GB2312"/>
              </w:rPr>
            </w:pPr>
          </w:p>
        </w:tc>
        <w:tc>
          <w:tcPr>
            <w:tcW w:w="1356" w:type="dxa"/>
            <w:vAlign w:val="center"/>
          </w:tcPr>
          <w:p w14:paraId="6B74E104">
            <w:pPr>
              <w:jc w:val="center"/>
              <w:rPr>
                <w:rFonts w:hint="default" w:eastAsia="仿宋_GB2312"/>
              </w:rPr>
            </w:pPr>
          </w:p>
          <w:p w14:paraId="00652CD2">
            <w:pPr>
              <w:jc w:val="center"/>
              <w:rPr>
                <w:rFonts w:hint="default" w:eastAsia="仿宋_GB2312"/>
              </w:rPr>
            </w:pPr>
          </w:p>
        </w:tc>
        <w:tc>
          <w:tcPr>
            <w:tcW w:w="2136" w:type="dxa"/>
            <w:vAlign w:val="center"/>
          </w:tcPr>
          <w:p w14:paraId="5FF60D73">
            <w:pPr>
              <w:jc w:val="center"/>
              <w:rPr>
                <w:rFonts w:hint="default" w:eastAsia="仿宋_GB2312"/>
              </w:rPr>
            </w:pPr>
          </w:p>
        </w:tc>
        <w:tc>
          <w:tcPr>
            <w:tcW w:w="1484" w:type="dxa"/>
            <w:vAlign w:val="center"/>
          </w:tcPr>
          <w:p w14:paraId="0424D880">
            <w:pPr>
              <w:jc w:val="center"/>
              <w:rPr>
                <w:rFonts w:hint="default" w:eastAsia="仿宋_GB2312"/>
              </w:rPr>
            </w:pPr>
          </w:p>
        </w:tc>
        <w:tc>
          <w:tcPr>
            <w:tcW w:w="1530" w:type="dxa"/>
            <w:vAlign w:val="center"/>
          </w:tcPr>
          <w:p w14:paraId="46464568">
            <w:pPr>
              <w:jc w:val="center"/>
              <w:rPr>
                <w:rFonts w:hint="default" w:eastAsia="仿宋_GB2312"/>
              </w:rPr>
            </w:pPr>
          </w:p>
        </w:tc>
      </w:tr>
      <w:tr w14:paraId="4703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B905C70">
            <w:pPr>
              <w:numPr>
                <w:ilvl w:val="0"/>
                <w:numId w:val="5"/>
              </w:numPr>
              <w:jc w:val="center"/>
              <w:rPr>
                <w:rFonts w:hint="default" w:eastAsia="仿宋_GB2312"/>
              </w:rPr>
            </w:pPr>
          </w:p>
        </w:tc>
        <w:tc>
          <w:tcPr>
            <w:tcW w:w="1884" w:type="dxa"/>
            <w:vAlign w:val="center"/>
          </w:tcPr>
          <w:p w14:paraId="58F429B9">
            <w:pPr>
              <w:jc w:val="center"/>
              <w:rPr>
                <w:rFonts w:hint="default" w:eastAsia="仿宋_GB2312"/>
              </w:rPr>
            </w:pPr>
          </w:p>
        </w:tc>
        <w:tc>
          <w:tcPr>
            <w:tcW w:w="1356" w:type="dxa"/>
            <w:vAlign w:val="center"/>
          </w:tcPr>
          <w:p w14:paraId="07177C30">
            <w:pPr>
              <w:jc w:val="center"/>
              <w:rPr>
                <w:rFonts w:hint="default" w:eastAsia="仿宋_GB2312"/>
              </w:rPr>
            </w:pPr>
          </w:p>
          <w:p w14:paraId="1F51BF63">
            <w:pPr>
              <w:jc w:val="center"/>
              <w:rPr>
                <w:rFonts w:hint="default" w:eastAsia="仿宋_GB2312"/>
              </w:rPr>
            </w:pPr>
          </w:p>
        </w:tc>
        <w:tc>
          <w:tcPr>
            <w:tcW w:w="2136" w:type="dxa"/>
            <w:vAlign w:val="center"/>
          </w:tcPr>
          <w:p w14:paraId="55827AE7">
            <w:pPr>
              <w:jc w:val="center"/>
              <w:rPr>
                <w:rFonts w:hint="default" w:eastAsia="仿宋_GB2312"/>
              </w:rPr>
            </w:pPr>
          </w:p>
        </w:tc>
        <w:tc>
          <w:tcPr>
            <w:tcW w:w="1484" w:type="dxa"/>
            <w:vAlign w:val="center"/>
          </w:tcPr>
          <w:p w14:paraId="24CE6D58">
            <w:pPr>
              <w:jc w:val="center"/>
              <w:rPr>
                <w:rFonts w:hint="default" w:eastAsia="仿宋_GB2312"/>
              </w:rPr>
            </w:pPr>
          </w:p>
        </w:tc>
        <w:tc>
          <w:tcPr>
            <w:tcW w:w="1530" w:type="dxa"/>
            <w:vAlign w:val="center"/>
          </w:tcPr>
          <w:p w14:paraId="00C4B816">
            <w:pPr>
              <w:jc w:val="center"/>
              <w:rPr>
                <w:rFonts w:hint="default" w:eastAsia="仿宋_GB2312"/>
              </w:rPr>
            </w:pPr>
          </w:p>
        </w:tc>
      </w:tr>
    </w:tbl>
    <w:p w14:paraId="4F3844D1">
      <w:pPr>
        <w:pStyle w:val="56"/>
        <w:ind w:firstLine="0" w:firstLineChars="0"/>
        <w:jc w:val="left"/>
        <w:rPr>
          <w:rFonts w:hint="default" w:ascii="Times New Roman" w:hAnsi="Times New Roman" w:eastAsia="仿宋_GB2312"/>
          <w:b/>
          <w:sz w:val="24"/>
          <w:szCs w:val="24"/>
        </w:rPr>
      </w:pPr>
      <w:r>
        <w:rPr>
          <w:rFonts w:hint="default" w:ascii="Times New Roman" w:hAnsi="Times New Roman" w:eastAsia="仿宋_GB2312"/>
          <w:b/>
          <w:sz w:val="24"/>
          <w:szCs w:val="24"/>
        </w:rPr>
        <w:t>说明：</w:t>
      </w:r>
    </w:p>
    <w:p w14:paraId="491944D5">
      <w:pPr>
        <w:pStyle w:val="56"/>
        <w:spacing w:line="520" w:lineRule="exact"/>
        <w:ind w:firstLine="360" w:firstLineChars="150"/>
        <w:jc w:val="left"/>
        <w:rPr>
          <w:rFonts w:hint="default" w:ascii="Times New Roman" w:hAnsi="Times New Roman" w:eastAsia="仿宋_GB2312"/>
          <w:sz w:val="24"/>
          <w:szCs w:val="24"/>
        </w:rPr>
      </w:pPr>
      <w:r>
        <w:rPr>
          <w:rFonts w:hint="default" w:ascii="Times New Roman" w:hAnsi="Times New Roman" w:eastAsia="仿宋_GB2312"/>
          <w:sz w:val="24"/>
          <w:szCs w:val="24"/>
        </w:rPr>
        <w:t>重要技术条款是指招标文件“用户需求书”的“技术用户需求”中</w:t>
      </w:r>
      <w:r>
        <w:rPr>
          <w:rFonts w:hint="default" w:ascii="Times New Roman" w:hAnsi="Times New Roman" w:eastAsia="仿宋_GB2312"/>
          <w:b/>
          <w:sz w:val="24"/>
          <w:szCs w:val="24"/>
          <w:u w:val="single"/>
        </w:rPr>
        <w:t>标明</w:t>
      </w:r>
      <w:r>
        <w:rPr>
          <w:rFonts w:hint="default" w:ascii="Times New Roman" w:hAnsi="Times New Roman" w:eastAsia="仿宋_GB2312"/>
          <w:sz w:val="24"/>
          <w:szCs w:val="24"/>
        </w:rPr>
        <w:t>“★”或“▲”的内容，投标人必须对该部分进行内容逐条响应，同时，要求提供相关证明材料的必须按要求提供。如有缺漏，缺漏项视同不符合招标要求。投标人响应须按货物或服务实际数据填写，不能完全复制招标要求；响应含糊不清、不确切或伪造、变造证明材料的，按照不完全响应或者完全不响应处理。经查证，投标人提供虚假材料的，移送监管部门查处。</w:t>
      </w:r>
    </w:p>
    <w:p w14:paraId="1182BF41">
      <w:pPr>
        <w:pStyle w:val="56"/>
        <w:spacing w:line="276" w:lineRule="auto"/>
        <w:ind w:firstLine="0" w:firstLineChars="0"/>
        <w:jc w:val="left"/>
        <w:rPr>
          <w:rFonts w:hint="default" w:ascii="Times New Roman" w:hAnsi="Times New Roman" w:eastAsia="仿宋_GB2312"/>
          <w:sz w:val="24"/>
          <w:szCs w:val="24"/>
        </w:rPr>
      </w:pPr>
    </w:p>
    <w:p w14:paraId="4521BA8F">
      <w:pPr>
        <w:pStyle w:val="56"/>
        <w:spacing w:line="276" w:lineRule="auto"/>
        <w:ind w:firstLine="0" w:firstLineChars="0"/>
        <w:jc w:val="left"/>
        <w:rPr>
          <w:rFonts w:hint="default" w:ascii="Times New Roman" w:hAnsi="Times New Roman" w:eastAsia="仿宋_GB2312"/>
          <w:sz w:val="24"/>
          <w:szCs w:val="24"/>
        </w:rPr>
      </w:pPr>
    </w:p>
    <w:p w14:paraId="7FD25B2F">
      <w:pPr>
        <w:spacing w:line="276" w:lineRule="auto"/>
        <w:rPr>
          <w:rFonts w:hint="default" w:eastAsia="仿宋_GB2312"/>
          <w:sz w:val="24"/>
        </w:rPr>
      </w:pPr>
      <w:r>
        <w:rPr>
          <w:rFonts w:hint="default" w:eastAsia="仿宋_GB2312"/>
          <w:sz w:val="24"/>
        </w:rPr>
        <w:t>投标人名称：</w:t>
      </w:r>
      <w:r>
        <w:rPr>
          <w:rFonts w:hint="default" w:eastAsia="仿宋_GB2312"/>
          <w:sz w:val="24"/>
          <w:u w:val="single"/>
        </w:rPr>
        <w:t xml:space="preserve">             </w:t>
      </w:r>
      <w:r>
        <w:rPr>
          <w:rFonts w:hint="default" w:eastAsia="仿宋_GB2312"/>
          <w:sz w:val="24"/>
        </w:rPr>
        <w:t>（盖章）</w:t>
      </w:r>
    </w:p>
    <w:p w14:paraId="0EA51E82">
      <w:pPr>
        <w:spacing w:line="276" w:lineRule="auto"/>
        <w:rPr>
          <w:rFonts w:hint="default" w:eastAsia="仿宋_GB2312"/>
          <w:sz w:val="24"/>
        </w:rPr>
      </w:pPr>
    </w:p>
    <w:p w14:paraId="5190AAA5">
      <w:pPr>
        <w:spacing w:line="276" w:lineRule="auto"/>
        <w:rPr>
          <w:rFonts w:hint="default" w:eastAsia="仿宋_GB2312"/>
          <w:sz w:val="24"/>
        </w:rPr>
      </w:pPr>
      <w:r>
        <w:rPr>
          <w:rFonts w:hint="default" w:eastAsia="仿宋_GB2312"/>
          <w:sz w:val="24"/>
        </w:rPr>
        <w:t>投标人代表：</w:t>
      </w:r>
      <w:r>
        <w:rPr>
          <w:rFonts w:hint="default" w:eastAsia="仿宋_GB2312"/>
          <w:sz w:val="24"/>
          <w:u w:val="single"/>
        </w:rPr>
        <w:t xml:space="preserve">             </w:t>
      </w:r>
      <w:r>
        <w:rPr>
          <w:rFonts w:hint="default" w:eastAsia="仿宋_GB2312"/>
          <w:sz w:val="24"/>
        </w:rPr>
        <w:t>（签名或盖章）</w:t>
      </w:r>
    </w:p>
    <w:p w14:paraId="539F8CE6">
      <w:pPr>
        <w:spacing w:line="276" w:lineRule="auto"/>
        <w:rPr>
          <w:rFonts w:hint="default" w:eastAsia="仿宋_GB2312"/>
          <w:sz w:val="24"/>
        </w:rPr>
      </w:pPr>
    </w:p>
    <w:p w14:paraId="686F0788">
      <w:pPr>
        <w:spacing w:line="276" w:lineRule="auto"/>
        <w:rPr>
          <w:rFonts w:hint="default" w:ascii="Times New Roman" w:hAnsi="Times New Roman" w:eastAsia="仿宋_GB2312"/>
          <w:b/>
          <w:sz w:val="24"/>
        </w:rPr>
      </w:pPr>
      <w:r>
        <w:rPr>
          <w:rFonts w:hint="default" w:eastAsia="仿宋_GB2312"/>
          <w:sz w:val="24"/>
        </w:rPr>
        <w:t>日      期：</w:t>
      </w:r>
      <w:r>
        <w:rPr>
          <w:rFonts w:hint="default" w:eastAsia="仿宋_GB2312"/>
          <w:sz w:val="24"/>
          <w:u w:val="single"/>
        </w:rPr>
        <w:t xml:space="preserve">    </w:t>
      </w:r>
      <w:r>
        <w:rPr>
          <w:rFonts w:hint="default" w:eastAsia="仿宋_GB2312"/>
          <w:sz w:val="24"/>
        </w:rPr>
        <w:t>年</w:t>
      </w:r>
      <w:r>
        <w:rPr>
          <w:rFonts w:hint="default" w:eastAsia="仿宋_GB2312"/>
          <w:sz w:val="24"/>
          <w:u w:val="single"/>
        </w:rPr>
        <w:t xml:space="preserve">   </w:t>
      </w:r>
      <w:r>
        <w:rPr>
          <w:rFonts w:hint="default" w:eastAsia="仿宋_GB2312"/>
          <w:sz w:val="24"/>
        </w:rPr>
        <w:t>月</w:t>
      </w:r>
      <w:r>
        <w:rPr>
          <w:rFonts w:hint="default" w:eastAsia="仿宋_GB2312"/>
          <w:sz w:val="24"/>
          <w:u w:val="single"/>
        </w:rPr>
        <w:t xml:space="preserve">   </w:t>
      </w:r>
      <w:r>
        <w:rPr>
          <w:rFonts w:hint="default" w:eastAsia="仿宋_GB2312"/>
          <w:sz w:val="24"/>
        </w:rPr>
        <w:t>日</w:t>
      </w:r>
    </w:p>
    <w:p w14:paraId="33D1FF5F">
      <w:pPr>
        <w:spacing w:line="360" w:lineRule="auto"/>
        <w:ind w:right="-1801" w:firstLine="3795" w:firstLineChars="1350"/>
        <w:rPr>
          <w:rFonts w:hint="default" w:ascii="Times New Roman" w:hAnsi="Times New Roman" w:eastAsia="仿宋_GB2312"/>
          <w:b/>
          <w:sz w:val="28"/>
        </w:rPr>
      </w:pPr>
    </w:p>
    <w:p w14:paraId="754A8BD4">
      <w:pPr>
        <w:rPr>
          <w:rFonts w:hint="default" w:ascii="Times New Roman" w:hAnsi="Times New Roman" w:eastAsia="仿宋_GB2312"/>
          <w:sz w:val="32"/>
          <w:szCs w:val="32"/>
        </w:rPr>
      </w:pPr>
    </w:p>
    <w:sectPr>
      <w:footerReference r:id="rId5" w:type="default"/>
      <w:footerReference r:id="rId6" w:type="even"/>
      <w:pgSz w:w="11907" w:h="16840"/>
      <w:pgMar w:top="1247" w:right="1134" w:bottom="1247" w:left="1134" w:header="964" w:footer="851"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Wingdings 3">
    <w:panose1 w:val="050401020108070707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C2A76">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separate"/>
    </w:r>
    <w:r>
      <w:rPr>
        <w:rStyle w:val="27"/>
      </w:rPr>
      <w:t>3</w:t>
    </w:r>
    <w:r>
      <w:rPr>
        <w:rStyle w:val="27"/>
      </w:rPr>
      <w:fldChar w:fldCharType="end"/>
    </w:r>
  </w:p>
  <w:p w14:paraId="366FC409">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04756">
    <w:pPr>
      <w:pStyle w:val="16"/>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14:paraId="2D28D003">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66B04">
    <w:pPr>
      <w:pStyle w:val="16"/>
      <w:framePr w:wrap="around" w:vAnchor="text" w:hAnchor="page" w:x="5791" w:y="-118"/>
      <w:rPr>
        <w:rStyle w:val="27"/>
      </w:rPr>
    </w:pPr>
    <w:r>
      <w:rPr>
        <w:rStyle w:val="27"/>
      </w:rPr>
      <w:fldChar w:fldCharType="begin"/>
    </w:r>
    <w:r>
      <w:rPr>
        <w:rStyle w:val="27"/>
      </w:rPr>
      <w:instrText xml:space="preserve">PAGE  </w:instrText>
    </w:r>
    <w:r>
      <w:rPr>
        <w:rStyle w:val="27"/>
      </w:rPr>
      <w:fldChar w:fldCharType="separate"/>
    </w:r>
    <w:r>
      <w:rPr>
        <w:rStyle w:val="27"/>
      </w:rPr>
      <w:t>8</w:t>
    </w:r>
    <w:r>
      <w:rPr>
        <w:rStyle w:val="27"/>
      </w:rPr>
      <w:fldChar w:fldCharType="end"/>
    </w:r>
  </w:p>
  <w:p w14:paraId="3EF122D6">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5EFD1">
    <w:pPr>
      <w:pStyle w:val="16"/>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14:paraId="659FCAE6">
    <w:pPr>
      <w:pStyle w:val="1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CE9047"/>
    <w:multiLevelType w:val="singleLevel"/>
    <w:tmpl w:val="87CE9047"/>
    <w:lvl w:ilvl="0" w:tentative="0">
      <w:start w:val="1"/>
      <w:numFmt w:val="chineseCounting"/>
      <w:suff w:val="nothing"/>
      <w:lvlText w:val="%1、"/>
      <w:lvlJc w:val="left"/>
      <w:rPr>
        <w:rFonts w:hint="eastAsia"/>
      </w:rPr>
    </w:lvl>
  </w:abstractNum>
  <w:abstractNum w:abstractNumId="1">
    <w:nsid w:val="0F30483A"/>
    <w:multiLevelType w:val="multilevel"/>
    <w:tmpl w:val="0F30483A"/>
    <w:lvl w:ilvl="0" w:tentative="0">
      <w:start w:val="2"/>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2">
    <w:nsid w:val="4CCF56F6"/>
    <w:multiLevelType w:val="multilevel"/>
    <w:tmpl w:val="4CCF56F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0CE319A"/>
    <w:multiLevelType w:val="multilevel"/>
    <w:tmpl w:val="50CE319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562177"/>
    <w:multiLevelType w:val="multilevel"/>
    <w:tmpl w:val="5F562177"/>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HorizontalSpacing w:val="189"/>
  <w:drawingGridVerticalSpacing w:val="1173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MzJiNTIzNjUyODk1ZjA0OWEwMmNjNjRmYmUzYjEifQ=="/>
  </w:docVars>
  <w:rsids>
    <w:rsidRoot w:val="00E0792E"/>
    <w:rsid w:val="000035CF"/>
    <w:rsid w:val="00004C55"/>
    <w:rsid w:val="00005021"/>
    <w:rsid w:val="000057F0"/>
    <w:rsid w:val="00006810"/>
    <w:rsid w:val="000108C9"/>
    <w:rsid w:val="000116D8"/>
    <w:rsid w:val="00011E17"/>
    <w:rsid w:val="00012F0B"/>
    <w:rsid w:val="00014317"/>
    <w:rsid w:val="00015668"/>
    <w:rsid w:val="00015AB9"/>
    <w:rsid w:val="000169D3"/>
    <w:rsid w:val="000170BC"/>
    <w:rsid w:val="00020292"/>
    <w:rsid w:val="000209A8"/>
    <w:rsid w:val="00022A63"/>
    <w:rsid w:val="000238FC"/>
    <w:rsid w:val="00023B7F"/>
    <w:rsid w:val="00026760"/>
    <w:rsid w:val="00031085"/>
    <w:rsid w:val="0003134D"/>
    <w:rsid w:val="00032175"/>
    <w:rsid w:val="000347BF"/>
    <w:rsid w:val="00034CB3"/>
    <w:rsid w:val="00034E6D"/>
    <w:rsid w:val="00037E96"/>
    <w:rsid w:val="000400D4"/>
    <w:rsid w:val="00043B74"/>
    <w:rsid w:val="00043D3F"/>
    <w:rsid w:val="00043F8F"/>
    <w:rsid w:val="00044D75"/>
    <w:rsid w:val="000453B3"/>
    <w:rsid w:val="000455A6"/>
    <w:rsid w:val="000460FF"/>
    <w:rsid w:val="000467E7"/>
    <w:rsid w:val="00046C7A"/>
    <w:rsid w:val="00046E5E"/>
    <w:rsid w:val="00047A47"/>
    <w:rsid w:val="00051A76"/>
    <w:rsid w:val="00051C7D"/>
    <w:rsid w:val="00051F22"/>
    <w:rsid w:val="0005273C"/>
    <w:rsid w:val="00052A02"/>
    <w:rsid w:val="00055E38"/>
    <w:rsid w:val="000621DA"/>
    <w:rsid w:val="00062FB0"/>
    <w:rsid w:val="00063B2C"/>
    <w:rsid w:val="000662A5"/>
    <w:rsid w:val="00066383"/>
    <w:rsid w:val="00066624"/>
    <w:rsid w:val="00066D01"/>
    <w:rsid w:val="00067EFD"/>
    <w:rsid w:val="000701FD"/>
    <w:rsid w:val="000706FA"/>
    <w:rsid w:val="00071F40"/>
    <w:rsid w:val="0007372C"/>
    <w:rsid w:val="00073DB0"/>
    <w:rsid w:val="00075549"/>
    <w:rsid w:val="00076821"/>
    <w:rsid w:val="000768CE"/>
    <w:rsid w:val="0007719F"/>
    <w:rsid w:val="00077B00"/>
    <w:rsid w:val="00077FDF"/>
    <w:rsid w:val="000823ED"/>
    <w:rsid w:val="00082A19"/>
    <w:rsid w:val="00082EA9"/>
    <w:rsid w:val="00083167"/>
    <w:rsid w:val="00083798"/>
    <w:rsid w:val="00083F62"/>
    <w:rsid w:val="00086158"/>
    <w:rsid w:val="0008648D"/>
    <w:rsid w:val="00086A7B"/>
    <w:rsid w:val="000923E4"/>
    <w:rsid w:val="000931B4"/>
    <w:rsid w:val="0009323A"/>
    <w:rsid w:val="000939F3"/>
    <w:rsid w:val="00095BE6"/>
    <w:rsid w:val="00096263"/>
    <w:rsid w:val="00096EA8"/>
    <w:rsid w:val="000976CD"/>
    <w:rsid w:val="000978A9"/>
    <w:rsid w:val="000A0C37"/>
    <w:rsid w:val="000A3C60"/>
    <w:rsid w:val="000A5D1F"/>
    <w:rsid w:val="000A6080"/>
    <w:rsid w:val="000A749E"/>
    <w:rsid w:val="000A7793"/>
    <w:rsid w:val="000B0047"/>
    <w:rsid w:val="000B04F4"/>
    <w:rsid w:val="000B0EAB"/>
    <w:rsid w:val="000B155A"/>
    <w:rsid w:val="000B15B4"/>
    <w:rsid w:val="000B2367"/>
    <w:rsid w:val="000B2380"/>
    <w:rsid w:val="000B26E1"/>
    <w:rsid w:val="000B3B57"/>
    <w:rsid w:val="000B5679"/>
    <w:rsid w:val="000B69EC"/>
    <w:rsid w:val="000B6E97"/>
    <w:rsid w:val="000C1521"/>
    <w:rsid w:val="000C3509"/>
    <w:rsid w:val="000C3707"/>
    <w:rsid w:val="000C430D"/>
    <w:rsid w:val="000C4EF4"/>
    <w:rsid w:val="000C5570"/>
    <w:rsid w:val="000C610F"/>
    <w:rsid w:val="000C70D9"/>
    <w:rsid w:val="000C74DD"/>
    <w:rsid w:val="000C75A4"/>
    <w:rsid w:val="000D0783"/>
    <w:rsid w:val="000D22F5"/>
    <w:rsid w:val="000D2D9A"/>
    <w:rsid w:val="000D3345"/>
    <w:rsid w:val="000D513E"/>
    <w:rsid w:val="000D5267"/>
    <w:rsid w:val="000D640D"/>
    <w:rsid w:val="000E0429"/>
    <w:rsid w:val="000E21BA"/>
    <w:rsid w:val="000E3B6B"/>
    <w:rsid w:val="000E44FF"/>
    <w:rsid w:val="000E4C7D"/>
    <w:rsid w:val="000E4D47"/>
    <w:rsid w:val="000E6BED"/>
    <w:rsid w:val="000E7821"/>
    <w:rsid w:val="000F0072"/>
    <w:rsid w:val="000F0925"/>
    <w:rsid w:val="000F0B63"/>
    <w:rsid w:val="000F1C53"/>
    <w:rsid w:val="000F30F4"/>
    <w:rsid w:val="000F345A"/>
    <w:rsid w:val="000F3618"/>
    <w:rsid w:val="000F3FCE"/>
    <w:rsid w:val="000F5AD3"/>
    <w:rsid w:val="000F67EC"/>
    <w:rsid w:val="000F715A"/>
    <w:rsid w:val="00101D18"/>
    <w:rsid w:val="00101EB3"/>
    <w:rsid w:val="00104304"/>
    <w:rsid w:val="00105DD2"/>
    <w:rsid w:val="0010677B"/>
    <w:rsid w:val="00106D58"/>
    <w:rsid w:val="001071C6"/>
    <w:rsid w:val="001072BD"/>
    <w:rsid w:val="001079FF"/>
    <w:rsid w:val="00110015"/>
    <w:rsid w:val="00110732"/>
    <w:rsid w:val="00112DBE"/>
    <w:rsid w:val="00113340"/>
    <w:rsid w:val="00113906"/>
    <w:rsid w:val="00113ECE"/>
    <w:rsid w:val="001141A4"/>
    <w:rsid w:val="00114F18"/>
    <w:rsid w:val="00117D29"/>
    <w:rsid w:val="00120F06"/>
    <w:rsid w:val="001237A3"/>
    <w:rsid w:val="001238F7"/>
    <w:rsid w:val="00124E4A"/>
    <w:rsid w:val="00124FBD"/>
    <w:rsid w:val="00125E2C"/>
    <w:rsid w:val="0013046B"/>
    <w:rsid w:val="001307ED"/>
    <w:rsid w:val="00131016"/>
    <w:rsid w:val="001317D7"/>
    <w:rsid w:val="0013421D"/>
    <w:rsid w:val="00136047"/>
    <w:rsid w:val="001363A2"/>
    <w:rsid w:val="0013752D"/>
    <w:rsid w:val="00140AD6"/>
    <w:rsid w:val="00141644"/>
    <w:rsid w:val="00142B7B"/>
    <w:rsid w:val="0014331B"/>
    <w:rsid w:val="001440CA"/>
    <w:rsid w:val="001445D2"/>
    <w:rsid w:val="0014495C"/>
    <w:rsid w:val="00144CFE"/>
    <w:rsid w:val="0014612F"/>
    <w:rsid w:val="00146CC7"/>
    <w:rsid w:val="00147049"/>
    <w:rsid w:val="00151942"/>
    <w:rsid w:val="00151DC1"/>
    <w:rsid w:val="00154C9A"/>
    <w:rsid w:val="00155448"/>
    <w:rsid w:val="001574C5"/>
    <w:rsid w:val="00157B2B"/>
    <w:rsid w:val="00160A73"/>
    <w:rsid w:val="001612AB"/>
    <w:rsid w:val="0016148C"/>
    <w:rsid w:val="0016233F"/>
    <w:rsid w:val="00162CBA"/>
    <w:rsid w:val="00165859"/>
    <w:rsid w:val="00166AD7"/>
    <w:rsid w:val="0017002D"/>
    <w:rsid w:val="00171E67"/>
    <w:rsid w:val="001724CF"/>
    <w:rsid w:val="001726E5"/>
    <w:rsid w:val="00173181"/>
    <w:rsid w:val="001749F8"/>
    <w:rsid w:val="00175B83"/>
    <w:rsid w:val="00175DDD"/>
    <w:rsid w:val="00176D42"/>
    <w:rsid w:val="0017751C"/>
    <w:rsid w:val="00180358"/>
    <w:rsid w:val="001821C9"/>
    <w:rsid w:val="001822F0"/>
    <w:rsid w:val="0018240F"/>
    <w:rsid w:val="00184127"/>
    <w:rsid w:val="00184632"/>
    <w:rsid w:val="00184EF7"/>
    <w:rsid w:val="00185189"/>
    <w:rsid w:val="00185B9B"/>
    <w:rsid w:val="0018622D"/>
    <w:rsid w:val="0018777C"/>
    <w:rsid w:val="00187F65"/>
    <w:rsid w:val="00190D64"/>
    <w:rsid w:val="00192090"/>
    <w:rsid w:val="00192D30"/>
    <w:rsid w:val="00193FB5"/>
    <w:rsid w:val="001957DB"/>
    <w:rsid w:val="00195FCA"/>
    <w:rsid w:val="00196BED"/>
    <w:rsid w:val="0019714E"/>
    <w:rsid w:val="001A0269"/>
    <w:rsid w:val="001A029D"/>
    <w:rsid w:val="001A03AD"/>
    <w:rsid w:val="001A1D74"/>
    <w:rsid w:val="001A237C"/>
    <w:rsid w:val="001A46B5"/>
    <w:rsid w:val="001A6704"/>
    <w:rsid w:val="001A676E"/>
    <w:rsid w:val="001A6EA9"/>
    <w:rsid w:val="001A79A4"/>
    <w:rsid w:val="001B04BC"/>
    <w:rsid w:val="001B102D"/>
    <w:rsid w:val="001B15FD"/>
    <w:rsid w:val="001B1F05"/>
    <w:rsid w:val="001B20F7"/>
    <w:rsid w:val="001B2443"/>
    <w:rsid w:val="001B259F"/>
    <w:rsid w:val="001B4236"/>
    <w:rsid w:val="001B45C8"/>
    <w:rsid w:val="001B55EB"/>
    <w:rsid w:val="001B62D6"/>
    <w:rsid w:val="001C05C8"/>
    <w:rsid w:val="001C148F"/>
    <w:rsid w:val="001C1DEC"/>
    <w:rsid w:val="001C1F52"/>
    <w:rsid w:val="001C463F"/>
    <w:rsid w:val="001C60C3"/>
    <w:rsid w:val="001C740F"/>
    <w:rsid w:val="001D06EE"/>
    <w:rsid w:val="001D10ED"/>
    <w:rsid w:val="001D1550"/>
    <w:rsid w:val="001D28C8"/>
    <w:rsid w:val="001D2D3B"/>
    <w:rsid w:val="001D4B9A"/>
    <w:rsid w:val="001D52FF"/>
    <w:rsid w:val="001D629E"/>
    <w:rsid w:val="001D6515"/>
    <w:rsid w:val="001E0711"/>
    <w:rsid w:val="001E100B"/>
    <w:rsid w:val="001E1243"/>
    <w:rsid w:val="001E1815"/>
    <w:rsid w:val="001E2E00"/>
    <w:rsid w:val="001E30EA"/>
    <w:rsid w:val="001E36A0"/>
    <w:rsid w:val="001E50EC"/>
    <w:rsid w:val="001E63CA"/>
    <w:rsid w:val="001E7002"/>
    <w:rsid w:val="001E73F8"/>
    <w:rsid w:val="001E7907"/>
    <w:rsid w:val="001F06AA"/>
    <w:rsid w:val="001F12F6"/>
    <w:rsid w:val="001F24BD"/>
    <w:rsid w:val="001F33E4"/>
    <w:rsid w:val="001F7ACB"/>
    <w:rsid w:val="001F7F58"/>
    <w:rsid w:val="00200F9E"/>
    <w:rsid w:val="0020156D"/>
    <w:rsid w:val="00201774"/>
    <w:rsid w:val="00201856"/>
    <w:rsid w:val="00201A28"/>
    <w:rsid w:val="0020471A"/>
    <w:rsid w:val="002048E1"/>
    <w:rsid w:val="00206DD5"/>
    <w:rsid w:val="002071DC"/>
    <w:rsid w:val="00207917"/>
    <w:rsid w:val="00210658"/>
    <w:rsid w:val="00210ABA"/>
    <w:rsid w:val="00211899"/>
    <w:rsid w:val="00212C22"/>
    <w:rsid w:val="00213991"/>
    <w:rsid w:val="002158D4"/>
    <w:rsid w:val="00215B39"/>
    <w:rsid w:val="002179A1"/>
    <w:rsid w:val="0022070F"/>
    <w:rsid w:val="00220A6E"/>
    <w:rsid w:val="002219A5"/>
    <w:rsid w:val="002232A6"/>
    <w:rsid w:val="00226AA8"/>
    <w:rsid w:val="002277E3"/>
    <w:rsid w:val="0023057C"/>
    <w:rsid w:val="00230BBF"/>
    <w:rsid w:val="00231EA2"/>
    <w:rsid w:val="00234ECB"/>
    <w:rsid w:val="002353E9"/>
    <w:rsid w:val="00235AF9"/>
    <w:rsid w:val="002365AF"/>
    <w:rsid w:val="00244338"/>
    <w:rsid w:val="002447AB"/>
    <w:rsid w:val="00244D84"/>
    <w:rsid w:val="002465B5"/>
    <w:rsid w:val="00250589"/>
    <w:rsid w:val="00252008"/>
    <w:rsid w:val="0025207B"/>
    <w:rsid w:val="00252997"/>
    <w:rsid w:val="00252F0A"/>
    <w:rsid w:val="00253047"/>
    <w:rsid w:val="00254C49"/>
    <w:rsid w:val="002550D3"/>
    <w:rsid w:val="002558FB"/>
    <w:rsid w:val="0025679E"/>
    <w:rsid w:val="00256C76"/>
    <w:rsid w:val="0025753E"/>
    <w:rsid w:val="00261BD4"/>
    <w:rsid w:val="00261EB2"/>
    <w:rsid w:val="002626CA"/>
    <w:rsid w:val="00262F35"/>
    <w:rsid w:val="00263C92"/>
    <w:rsid w:val="002645EF"/>
    <w:rsid w:val="002647BC"/>
    <w:rsid w:val="00265701"/>
    <w:rsid w:val="00265834"/>
    <w:rsid w:val="00266CD2"/>
    <w:rsid w:val="00267311"/>
    <w:rsid w:val="00271566"/>
    <w:rsid w:val="00271FE7"/>
    <w:rsid w:val="002727D1"/>
    <w:rsid w:val="00273192"/>
    <w:rsid w:val="00273674"/>
    <w:rsid w:val="002736C8"/>
    <w:rsid w:val="00273A23"/>
    <w:rsid w:val="00273A8A"/>
    <w:rsid w:val="00273E7A"/>
    <w:rsid w:val="00274186"/>
    <w:rsid w:val="0027661B"/>
    <w:rsid w:val="002769D5"/>
    <w:rsid w:val="00276B39"/>
    <w:rsid w:val="00276CBA"/>
    <w:rsid w:val="00276E56"/>
    <w:rsid w:val="002777CE"/>
    <w:rsid w:val="002803C2"/>
    <w:rsid w:val="00280AFF"/>
    <w:rsid w:val="00280C88"/>
    <w:rsid w:val="00281773"/>
    <w:rsid w:val="00282374"/>
    <w:rsid w:val="00283630"/>
    <w:rsid w:val="0028461F"/>
    <w:rsid w:val="00284B28"/>
    <w:rsid w:val="00285031"/>
    <w:rsid w:val="00285D2D"/>
    <w:rsid w:val="00285F4B"/>
    <w:rsid w:val="00286C3D"/>
    <w:rsid w:val="00286D7B"/>
    <w:rsid w:val="00287F0A"/>
    <w:rsid w:val="002903E0"/>
    <w:rsid w:val="002908BB"/>
    <w:rsid w:val="00291602"/>
    <w:rsid w:val="00292526"/>
    <w:rsid w:val="002926D8"/>
    <w:rsid w:val="00293A17"/>
    <w:rsid w:val="00295583"/>
    <w:rsid w:val="002A052A"/>
    <w:rsid w:val="002A1165"/>
    <w:rsid w:val="002A190B"/>
    <w:rsid w:val="002A19A0"/>
    <w:rsid w:val="002A24E9"/>
    <w:rsid w:val="002A44C5"/>
    <w:rsid w:val="002A5385"/>
    <w:rsid w:val="002B0D52"/>
    <w:rsid w:val="002B1803"/>
    <w:rsid w:val="002B1B7B"/>
    <w:rsid w:val="002B2D5F"/>
    <w:rsid w:val="002B4E8B"/>
    <w:rsid w:val="002B5600"/>
    <w:rsid w:val="002B5BC8"/>
    <w:rsid w:val="002B5E03"/>
    <w:rsid w:val="002B7552"/>
    <w:rsid w:val="002B7650"/>
    <w:rsid w:val="002B7BCE"/>
    <w:rsid w:val="002C3BF9"/>
    <w:rsid w:val="002C4CF2"/>
    <w:rsid w:val="002C564D"/>
    <w:rsid w:val="002C66C3"/>
    <w:rsid w:val="002D143A"/>
    <w:rsid w:val="002D1508"/>
    <w:rsid w:val="002D22BE"/>
    <w:rsid w:val="002D26E7"/>
    <w:rsid w:val="002D2B29"/>
    <w:rsid w:val="002D3B60"/>
    <w:rsid w:val="002D4AC2"/>
    <w:rsid w:val="002D4D31"/>
    <w:rsid w:val="002D6887"/>
    <w:rsid w:val="002D6FA8"/>
    <w:rsid w:val="002D748B"/>
    <w:rsid w:val="002E0F8B"/>
    <w:rsid w:val="002E160F"/>
    <w:rsid w:val="002E25F0"/>
    <w:rsid w:val="002E409B"/>
    <w:rsid w:val="002E58DC"/>
    <w:rsid w:val="002E6099"/>
    <w:rsid w:val="002E7CEF"/>
    <w:rsid w:val="002F069F"/>
    <w:rsid w:val="002F1488"/>
    <w:rsid w:val="002F2DFE"/>
    <w:rsid w:val="002F354E"/>
    <w:rsid w:val="002F5D9D"/>
    <w:rsid w:val="002F7B36"/>
    <w:rsid w:val="002F7DE2"/>
    <w:rsid w:val="002F7F4D"/>
    <w:rsid w:val="003013A8"/>
    <w:rsid w:val="00301AB2"/>
    <w:rsid w:val="00302DDA"/>
    <w:rsid w:val="00302E2E"/>
    <w:rsid w:val="003042F3"/>
    <w:rsid w:val="00304614"/>
    <w:rsid w:val="00304E2A"/>
    <w:rsid w:val="003050E1"/>
    <w:rsid w:val="003064A8"/>
    <w:rsid w:val="00306C96"/>
    <w:rsid w:val="00314B12"/>
    <w:rsid w:val="003158A6"/>
    <w:rsid w:val="00316042"/>
    <w:rsid w:val="00317765"/>
    <w:rsid w:val="00320859"/>
    <w:rsid w:val="00320A65"/>
    <w:rsid w:val="00321E23"/>
    <w:rsid w:val="00321FE8"/>
    <w:rsid w:val="00322C91"/>
    <w:rsid w:val="00325A88"/>
    <w:rsid w:val="00326941"/>
    <w:rsid w:val="00326E91"/>
    <w:rsid w:val="00327978"/>
    <w:rsid w:val="00330068"/>
    <w:rsid w:val="003309C1"/>
    <w:rsid w:val="00332F2D"/>
    <w:rsid w:val="00333F59"/>
    <w:rsid w:val="003344CD"/>
    <w:rsid w:val="003367A8"/>
    <w:rsid w:val="003406A4"/>
    <w:rsid w:val="003408FF"/>
    <w:rsid w:val="00341ED9"/>
    <w:rsid w:val="00342675"/>
    <w:rsid w:val="00342762"/>
    <w:rsid w:val="00344D0E"/>
    <w:rsid w:val="00345ECB"/>
    <w:rsid w:val="00346FDF"/>
    <w:rsid w:val="00347C82"/>
    <w:rsid w:val="00347DF2"/>
    <w:rsid w:val="0035050D"/>
    <w:rsid w:val="00351D6E"/>
    <w:rsid w:val="00351E04"/>
    <w:rsid w:val="003523BE"/>
    <w:rsid w:val="00353067"/>
    <w:rsid w:val="00353C0E"/>
    <w:rsid w:val="00353F32"/>
    <w:rsid w:val="00354A87"/>
    <w:rsid w:val="00355966"/>
    <w:rsid w:val="003559EF"/>
    <w:rsid w:val="00356639"/>
    <w:rsid w:val="00357130"/>
    <w:rsid w:val="00360062"/>
    <w:rsid w:val="00361C2C"/>
    <w:rsid w:val="00363548"/>
    <w:rsid w:val="0036588C"/>
    <w:rsid w:val="00366CB4"/>
    <w:rsid w:val="0036706D"/>
    <w:rsid w:val="0037013C"/>
    <w:rsid w:val="003703C5"/>
    <w:rsid w:val="00370525"/>
    <w:rsid w:val="003715C0"/>
    <w:rsid w:val="00371EDD"/>
    <w:rsid w:val="00372F9D"/>
    <w:rsid w:val="00373093"/>
    <w:rsid w:val="00381365"/>
    <w:rsid w:val="00382572"/>
    <w:rsid w:val="0038305D"/>
    <w:rsid w:val="00385566"/>
    <w:rsid w:val="00385792"/>
    <w:rsid w:val="003858E2"/>
    <w:rsid w:val="00385E98"/>
    <w:rsid w:val="003878D0"/>
    <w:rsid w:val="00387D0A"/>
    <w:rsid w:val="00390A06"/>
    <w:rsid w:val="003917F8"/>
    <w:rsid w:val="0039188E"/>
    <w:rsid w:val="00391B73"/>
    <w:rsid w:val="00393414"/>
    <w:rsid w:val="003936B3"/>
    <w:rsid w:val="00393A18"/>
    <w:rsid w:val="00393EF9"/>
    <w:rsid w:val="00395AE6"/>
    <w:rsid w:val="003961C9"/>
    <w:rsid w:val="003974DE"/>
    <w:rsid w:val="003A0DBB"/>
    <w:rsid w:val="003A25D1"/>
    <w:rsid w:val="003A2903"/>
    <w:rsid w:val="003A2C31"/>
    <w:rsid w:val="003A3F31"/>
    <w:rsid w:val="003A58B8"/>
    <w:rsid w:val="003B0DF1"/>
    <w:rsid w:val="003B23F0"/>
    <w:rsid w:val="003B245C"/>
    <w:rsid w:val="003B2CFD"/>
    <w:rsid w:val="003B33DB"/>
    <w:rsid w:val="003B3ACC"/>
    <w:rsid w:val="003B3F5B"/>
    <w:rsid w:val="003B732E"/>
    <w:rsid w:val="003B7B81"/>
    <w:rsid w:val="003B7D72"/>
    <w:rsid w:val="003C00C8"/>
    <w:rsid w:val="003C1D31"/>
    <w:rsid w:val="003C2A15"/>
    <w:rsid w:val="003C35DD"/>
    <w:rsid w:val="003C47BC"/>
    <w:rsid w:val="003C6084"/>
    <w:rsid w:val="003C7453"/>
    <w:rsid w:val="003D182E"/>
    <w:rsid w:val="003D2207"/>
    <w:rsid w:val="003D2347"/>
    <w:rsid w:val="003D4012"/>
    <w:rsid w:val="003D4A1F"/>
    <w:rsid w:val="003D4C13"/>
    <w:rsid w:val="003E0F0A"/>
    <w:rsid w:val="003E5098"/>
    <w:rsid w:val="003E5801"/>
    <w:rsid w:val="003E641C"/>
    <w:rsid w:val="003E6B8F"/>
    <w:rsid w:val="003E77EA"/>
    <w:rsid w:val="003F09B2"/>
    <w:rsid w:val="003F09DB"/>
    <w:rsid w:val="003F0CF5"/>
    <w:rsid w:val="003F1E8A"/>
    <w:rsid w:val="003F1F43"/>
    <w:rsid w:val="003F259C"/>
    <w:rsid w:val="003F2A97"/>
    <w:rsid w:val="003F4A0B"/>
    <w:rsid w:val="003F5CED"/>
    <w:rsid w:val="003F6148"/>
    <w:rsid w:val="003F71CE"/>
    <w:rsid w:val="003F7A16"/>
    <w:rsid w:val="003F7AC0"/>
    <w:rsid w:val="004003DD"/>
    <w:rsid w:val="00400C19"/>
    <w:rsid w:val="004017CF"/>
    <w:rsid w:val="00402678"/>
    <w:rsid w:val="00402D9B"/>
    <w:rsid w:val="004039EF"/>
    <w:rsid w:val="00404C65"/>
    <w:rsid w:val="00404D41"/>
    <w:rsid w:val="004052EA"/>
    <w:rsid w:val="00412B47"/>
    <w:rsid w:val="00412FB7"/>
    <w:rsid w:val="0041720F"/>
    <w:rsid w:val="004224CC"/>
    <w:rsid w:val="00423E4D"/>
    <w:rsid w:val="0042495C"/>
    <w:rsid w:val="00424D1F"/>
    <w:rsid w:val="004267BE"/>
    <w:rsid w:val="00427C9A"/>
    <w:rsid w:val="00430A17"/>
    <w:rsid w:val="00430D5F"/>
    <w:rsid w:val="00431A7D"/>
    <w:rsid w:val="00431CE8"/>
    <w:rsid w:val="0043292A"/>
    <w:rsid w:val="00432971"/>
    <w:rsid w:val="004331A6"/>
    <w:rsid w:val="00433444"/>
    <w:rsid w:val="00433A64"/>
    <w:rsid w:val="00434311"/>
    <w:rsid w:val="00434399"/>
    <w:rsid w:val="004344B6"/>
    <w:rsid w:val="00434BBB"/>
    <w:rsid w:val="0043539B"/>
    <w:rsid w:val="0043707F"/>
    <w:rsid w:val="00440217"/>
    <w:rsid w:val="004407DB"/>
    <w:rsid w:val="00440B1F"/>
    <w:rsid w:val="004421CA"/>
    <w:rsid w:val="00442381"/>
    <w:rsid w:val="004434A0"/>
    <w:rsid w:val="004449FC"/>
    <w:rsid w:val="004475FF"/>
    <w:rsid w:val="00451429"/>
    <w:rsid w:val="004519EE"/>
    <w:rsid w:val="00451AC9"/>
    <w:rsid w:val="00451E7E"/>
    <w:rsid w:val="00451F9A"/>
    <w:rsid w:val="00452290"/>
    <w:rsid w:val="00452FBB"/>
    <w:rsid w:val="00454CB0"/>
    <w:rsid w:val="00454CF3"/>
    <w:rsid w:val="00456636"/>
    <w:rsid w:val="00456932"/>
    <w:rsid w:val="00456C07"/>
    <w:rsid w:val="0045788F"/>
    <w:rsid w:val="00461A96"/>
    <w:rsid w:val="00462608"/>
    <w:rsid w:val="0046356D"/>
    <w:rsid w:val="00463DBD"/>
    <w:rsid w:val="00463EFE"/>
    <w:rsid w:val="004643AF"/>
    <w:rsid w:val="00464ED1"/>
    <w:rsid w:val="0046585C"/>
    <w:rsid w:val="00466A62"/>
    <w:rsid w:val="004700CE"/>
    <w:rsid w:val="00470657"/>
    <w:rsid w:val="00470944"/>
    <w:rsid w:val="00470DFA"/>
    <w:rsid w:val="004730F3"/>
    <w:rsid w:val="004751BB"/>
    <w:rsid w:val="00475AE6"/>
    <w:rsid w:val="00476B76"/>
    <w:rsid w:val="0048289E"/>
    <w:rsid w:val="00482D53"/>
    <w:rsid w:val="004831F5"/>
    <w:rsid w:val="00483F03"/>
    <w:rsid w:val="0048465E"/>
    <w:rsid w:val="00484904"/>
    <w:rsid w:val="00484B90"/>
    <w:rsid w:val="00485E27"/>
    <w:rsid w:val="004864CB"/>
    <w:rsid w:val="00486533"/>
    <w:rsid w:val="00486AB7"/>
    <w:rsid w:val="00490183"/>
    <w:rsid w:val="0049205B"/>
    <w:rsid w:val="00492482"/>
    <w:rsid w:val="004932D0"/>
    <w:rsid w:val="0049383D"/>
    <w:rsid w:val="004955C6"/>
    <w:rsid w:val="00495767"/>
    <w:rsid w:val="00495A4E"/>
    <w:rsid w:val="0049768E"/>
    <w:rsid w:val="00497695"/>
    <w:rsid w:val="004979C2"/>
    <w:rsid w:val="00497DBB"/>
    <w:rsid w:val="004A05A0"/>
    <w:rsid w:val="004A15F7"/>
    <w:rsid w:val="004A21DA"/>
    <w:rsid w:val="004A4BE9"/>
    <w:rsid w:val="004A6842"/>
    <w:rsid w:val="004A6C8C"/>
    <w:rsid w:val="004A6D7B"/>
    <w:rsid w:val="004A7430"/>
    <w:rsid w:val="004B08F9"/>
    <w:rsid w:val="004B1772"/>
    <w:rsid w:val="004B3660"/>
    <w:rsid w:val="004B5DDB"/>
    <w:rsid w:val="004B6C40"/>
    <w:rsid w:val="004C048B"/>
    <w:rsid w:val="004C0E72"/>
    <w:rsid w:val="004C2739"/>
    <w:rsid w:val="004C273F"/>
    <w:rsid w:val="004C4959"/>
    <w:rsid w:val="004C4B15"/>
    <w:rsid w:val="004C608E"/>
    <w:rsid w:val="004C6CA9"/>
    <w:rsid w:val="004D0076"/>
    <w:rsid w:val="004D27D1"/>
    <w:rsid w:val="004D440A"/>
    <w:rsid w:val="004D53F5"/>
    <w:rsid w:val="004D6736"/>
    <w:rsid w:val="004D7432"/>
    <w:rsid w:val="004E1E5C"/>
    <w:rsid w:val="004E2141"/>
    <w:rsid w:val="004E256C"/>
    <w:rsid w:val="004E4C4D"/>
    <w:rsid w:val="004E5506"/>
    <w:rsid w:val="004E692B"/>
    <w:rsid w:val="004E76B6"/>
    <w:rsid w:val="004F0280"/>
    <w:rsid w:val="004F0450"/>
    <w:rsid w:val="004F1153"/>
    <w:rsid w:val="004F13B3"/>
    <w:rsid w:val="004F16CE"/>
    <w:rsid w:val="004F18B1"/>
    <w:rsid w:val="004F1A44"/>
    <w:rsid w:val="004F321F"/>
    <w:rsid w:val="004F6F49"/>
    <w:rsid w:val="004F71A4"/>
    <w:rsid w:val="005004B1"/>
    <w:rsid w:val="00500F65"/>
    <w:rsid w:val="00501449"/>
    <w:rsid w:val="005026D4"/>
    <w:rsid w:val="00502F61"/>
    <w:rsid w:val="0050333B"/>
    <w:rsid w:val="00503A15"/>
    <w:rsid w:val="00504AD5"/>
    <w:rsid w:val="005059C9"/>
    <w:rsid w:val="00507582"/>
    <w:rsid w:val="00510661"/>
    <w:rsid w:val="005110EC"/>
    <w:rsid w:val="00511682"/>
    <w:rsid w:val="005130E0"/>
    <w:rsid w:val="00513357"/>
    <w:rsid w:val="0051356D"/>
    <w:rsid w:val="00513F98"/>
    <w:rsid w:val="0052007C"/>
    <w:rsid w:val="005200CC"/>
    <w:rsid w:val="00520C44"/>
    <w:rsid w:val="00520DBA"/>
    <w:rsid w:val="005228FB"/>
    <w:rsid w:val="00524B85"/>
    <w:rsid w:val="00524DD5"/>
    <w:rsid w:val="005272AE"/>
    <w:rsid w:val="00527A6B"/>
    <w:rsid w:val="00527F08"/>
    <w:rsid w:val="00531C77"/>
    <w:rsid w:val="00531C9C"/>
    <w:rsid w:val="005355F9"/>
    <w:rsid w:val="00535888"/>
    <w:rsid w:val="005363ED"/>
    <w:rsid w:val="00536B60"/>
    <w:rsid w:val="005372D9"/>
    <w:rsid w:val="00537C93"/>
    <w:rsid w:val="005405B3"/>
    <w:rsid w:val="0054174A"/>
    <w:rsid w:val="0054179A"/>
    <w:rsid w:val="00543A3F"/>
    <w:rsid w:val="00544BEE"/>
    <w:rsid w:val="00545939"/>
    <w:rsid w:val="00545BB6"/>
    <w:rsid w:val="005468D7"/>
    <w:rsid w:val="00546C6F"/>
    <w:rsid w:val="005472A0"/>
    <w:rsid w:val="00547C4E"/>
    <w:rsid w:val="00552A92"/>
    <w:rsid w:val="00553450"/>
    <w:rsid w:val="005551E4"/>
    <w:rsid w:val="00555CA0"/>
    <w:rsid w:val="005579FA"/>
    <w:rsid w:val="00557B82"/>
    <w:rsid w:val="00560DA0"/>
    <w:rsid w:val="005616AB"/>
    <w:rsid w:val="00562379"/>
    <w:rsid w:val="005627EA"/>
    <w:rsid w:val="00562B82"/>
    <w:rsid w:val="005636F8"/>
    <w:rsid w:val="00563FCB"/>
    <w:rsid w:val="005642CD"/>
    <w:rsid w:val="00565AF6"/>
    <w:rsid w:val="00566B81"/>
    <w:rsid w:val="00571B67"/>
    <w:rsid w:val="00571F2A"/>
    <w:rsid w:val="00572D5D"/>
    <w:rsid w:val="00574343"/>
    <w:rsid w:val="005747F9"/>
    <w:rsid w:val="00574B68"/>
    <w:rsid w:val="005755CE"/>
    <w:rsid w:val="00575CC9"/>
    <w:rsid w:val="00577933"/>
    <w:rsid w:val="00577BE5"/>
    <w:rsid w:val="00580900"/>
    <w:rsid w:val="0058131E"/>
    <w:rsid w:val="00583054"/>
    <w:rsid w:val="0058699B"/>
    <w:rsid w:val="005908C9"/>
    <w:rsid w:val="00590CFC"/>
    <w:rsid w:val="00591629"/>
    <w:rsid w:val="005934EA"/>
    <w:rsid w:val="00593540"/>
    <w:rsid w:val="005939A8"/>
    <w:rsid w:val="00595620"/>
    <w:rsid w:val="00595C80"/>
    <w:rsid w:val="00595CAD"/>
    <w:rsid w:val="00596BB8"/>
    <w:rsid w:val="00596D05"/>
    <w:rsid w:val="005972E3"/>
    <w:rsid w:val="0059761E"/>
    <w:rsid w:val="00597D8B"/>
    <w:rsid w:val="005A0FC9"/>
    <w:rsid w:val="005A1BEA"/>
    <w:rsid w:val="005A24BC"/>
    <w:rsid w:val="005A40E0"/>
    <w:rsid w:val="005A4322"/>
    <w:rsid w:val="005A5464"/>
    <w:rsid w:val="005A5F2D"/>
    <w:rsid w:val="005A7DB3"/>
    <w:rsid w:val="005B0C44"/>
    <w:rsid w:val="005B35A9"/>
    <w:rsid w:val="005B5416"/>
    <w:rsid w:val="005B566D"/>
    <w:rsid w:val="005B64DD"/>
    <w:rsid w:val="005C06DC"/>
    <w:rsid w:val="005C127F"/>
    <w:rsid w:val="005C16E1"/>
    <w:rsid w:val="005C1C8E"/>
    <w:rsid w:val="005C2930"/>
    <w:rsid w:val="005C2EC7"/>
    <w:rsid w:val="005C5613"/>
    <w:rsid w:val="005C5F9A"/>
    <w:rsid w:val="005C785D"/>
    <w:rsid w:val="005C7BF4"/>
    <w:rsid w:val="005D03ED"/>
    <w:rsid w:val="005D041A"/>
    <w:rsid w:val="005D0D03"/>
    <w:rsid w:val="005D2EE1"/>
    <w:rsid w:val="005D3985"/>
    <w:rsid w:val="005D3D13"/>
    <w:rsid w:val="005D4426"/>
    <w:rsid w:val="005D5281"/>
    <w:rsid w:val="005D5654"/>
    <w:rsid w:val="005D6374"/>
    <w:rsid w:val="005D7C08"/>
    <w:rsid w:val="005D7FD7"/>
    <w:rsid w:val="005E001E"/>
    <w:rsid w:val="005E00DD"/>
    <w:rsid w:val="005E0A3C"/>
    <w:rsid w:val="005E2B76"/>
    <w:rsid w:val="005E2CBA"/>
    <w:rsid w:val="005E30ED"/>
    <w:rsid w:val="005E448B"/>
    <w:rsid w:val="005E5089"/>
    <w:rsid w:val="005E55E5"/>
    <w:rsid w:val="005E6E35"/>
    <w:rsid w:val="005E7620"/>
    <w:rsid w:val="005E79CC"/>
    <w:rsid w:val="005E7C5A"/>
    <w:rsid w:val="005F031F"/>
    <w:rsid w:val="005F1A5D"/>
    <w:rsid w:val="005F2016"/>
    <w:rsid w:val="005F2B46"/>
    <w:rsid w:val="005F59FC"/>
    <w:rsid w:val="005F62F7"/>
    <w:rsid w:val="005F77B1"/>
    <w:rsid w:val="00600CB1"/>
    <w:rsid w:val="00600E17"/>
    <w:rsid w:val="006018DE"/>
    <w:rsid w:val="00602310"/>
    <w:rsid w:val="0060395B"/>
    <w:rsid w:val="00607B13"/>
    <w:rsid w:val="006102DC"/>
    <w:rsid w:val="00611981"/>
    <w:rsid w:val="00613288"/>
    <w:rsid w:val="00614072"/>
    <w:rsid w:val="00614EB1"/>
    <w:rsid w:val="00615302"/>
    <w:rsid w:val="00616848"/>
    <w:rsid w:val="00617F1A"/>
    <w:rsid w:val="00622FA1"/>
    <w:rsid w:val="006237F0"/>
    <w:rsid w:val="0062495B"/>
    <w:rsid w:val="0062577A"/>
    <w:rsid w:val="00627E7E"/>
    <w:rsid w:val="00630107"/>
    <w:rsid w:val="00630136"/>
    <w:rsid w:val="00630F52"/>
    <w:rsid w:val="00631669"/>
    <w:rsid w:val="00631C69"/>
    <w:rsid w:val="00632437"/>
    <w:rsid w:val="0063251C"/>
    <w:rsid w:val="006329EA"/>
    <w:rsid w:val="006334FA"/>
    <w:rsid w:val="00634360"/>
    <w:rsid w:val="006348F3"/>
    <w:rsid w:val="00634A95"/>
    <w:rsid w:val="00634CAE"/>
    <w:rsid w:val="00636125"/>
    <w:rsid w:val="006364C1"/>
    <w:rsid w:val="006368BD"/>
    <w:rsid w:val="006373E2"/>
    <w:rsid w:val="006377D9"/>
    <w:rsid w:val="00637E14"/>
    <w:rsid w:val="00640904"/>
    <w:rsid w:val="00641E26"/>
    <w:rsid w:val="00641F3C"/>
    <w:rsid w:val="0064203B"/>
    <w:rsid w:val="0064297C"/>
    <w:rsid w:val="00643136"/>
    <w:rsid w:val="00644ECE"/>
    <w:rsid w:val="006459F3"/>
    <w:rsid w:val="00645AF4"/>
    <w:rsid w:val="00647824"/>
    <w:rsid w:val="00647C78"/>
    <w:rsid w:val="00647E80"/>
    <w:rsid w:val="00650D8C"/>
    <w:rsid w:val="006526CB"/>
    <w:rsid w:val="00652EE6"/>
    <w:rsid w:val="00653BAB"/>
    <w:rsid w:val="00656B06"/>
    <w:rsid w:val="00657435"/>
    <w:rsid w:val="00657D8C"/>
    <w:rsid w:val="00660CFF"/>
    <w:rsid w:val="00663CD9"/>
    <w:rsid w:val="0066411E"/>
    <w:rsid w:val="00664884"/>
    <w:rsid w:val="006654D5"/>
    <w:rsid w:val="006659E8"/>
    <w:rsid w:val="00667099"/>
    <w:rsid w:val="00667B23"/>
    <w:rsid w:val="006706FB"/>
    <w:rsid w:val="006709F6"/>
    <w:rsid w:val="0067148C"/>
    <w:rsid w:val="00673CFF"/>
    <w:rsid w:val="006765D2"/>
    <w:rsid w:val="00676D97"/>
    <w:rsid w:val="00677E78"/>
    <w:rsid w:val="0068024B"/>
    <w:rsid w:val="00683007"/>
    <w:rsid w:val="00683BA2"/>
    <w:rsid w:val="00684954"/>
    <w:rsid w:val="00684B28"/>
    <w:rsid w:val="00686466"/>
    <w:rsid w:val="00686BF4"/>
    <w:rsid w:val="006907AD"/>
    <w:rsid w:val="00691624"/>
    <w:rsid w:val="00692A74"/>
    <w:rsid w:val="00693798"/>
    <w:rsid w:val="0069421E"/>
    <w:rsid w:val="00694761"/>
    <w:rsid w:val="006964C0"/>
    <w:rsid w:val="006A2528"/>
    <w:rsid w:val="006A2815"/>
    <w:rsid w:val="006A5FC3"/>
    <w:rsid w:val="006A6165"/>
    <w:rsid w:val="006A7626"/>
    <w:rsid w:val="006A7E0C"/>
    <w:rsid w:val="006B006D"/>
    <w:rsid w:val="006B032C"/>
    <w:rsid w:val="006B091B"/>
    <w:rsid w:val="006B242B"/>
    <w:rsid w:val="006B32E6"/>
    <w:rsid w:val="006B353A"/>
    <w:rsid w:val="006B4614"/>
    <w:rsid w:val="006B50F2"/>
    <w:rsid w:val="006B574A"/>
    <w:rsid w:val="006C0D16"/>
    <w:rsid w:val="006C0D6E"/>
    <w:rsid w:val="006C1B4D"/>
    <w:rsid w:val="006C2FFB"/>
    <w:rsid w:val="006C39CF"/>
    <w:rsid w:val="006C5D2E"/>
    <w:rsid w:val="006C6412"/>
    <w:rsid w:val="006D02FB"/>
    <w:rsid w:val="006D4907"/>
    <w:rsid w:val="006D4C1B"/>
    <w:rsid w:val="006D4EDD"/>
    <w:rsid w:val="006D5034"/>
    <w:rsid w:val="006D548D"/>
    <w:rsid w:val="006D5D3D"/>
    <w:rsid w:val="006D5E17"/>
    <w:rsid w:val="006D7253"/>
    <w:rsid w:val="006E0009"/>
    <w:rsid w:val="006E07CE"/>
    <w:rsid w:val="006E0847"/>
    <w:rsid w:val="006E1693"/>
    <w:rsid w:val="006E4A1A"/>
    <w:rsid w:val="006E5490"/>
    <w:rsid w:val="006E5C69"/>
    <w:rsid w:val="006E5CDD"/>
    <w:rsid w:val="006E6CD8"/>
    <w:rsid w:val="006E6D56"/>
    <w:rsid w:val="006F16DF"/>
    <w:rsid w:val="006F1CD6"/>
    <w:rsid w:val="006F1E6D"/>
    <w:rsid w:val="006F26FF"/>
    <w:rsid w:val="006F286C"/>
    <w:rsid w:val="006F3CBD"/>
    <w:rsid w:val="006F6F08"/>
    <w:rsid w:val="006F7F57"/>
    <w:rsid w:val="00700992"/>
    <w:rsid w:val="00701134"/>
    <w:rsid w:val="007024E8"/>
    <w:rsid w:val="007036D9"/>
    <w:rsid w:val="00704FB2"/>
    <w:rsid w:val="007063D2"/>
    <w:rsid w:val="0070671F"/>
    <w:rsid w:val="00706756"/>
    <w:rsid w:val="007071C0"/>
    <w:rsid w:val="00707AF3"/>
    <w:rsid w:val="00707B84"/>
    <w:rsid w:val="00710B86"/>
    <w:rsid w:val="00711E99"/>
    <w:rsid w:val="00712C78"/>
    <w:rsid w:val="007132CC"/>
    <w:rsid w:val="00715CFF"/>
    <w:rsid w:val="0071697E"/>
    <w:rsid w:val="00716F2E"/>
    <w:rsid w:val="00717285"/>
    <w:rsid w:val="00720826"/>
    <w:rsid w:val="00720FAA"/>
    <w:rsid w:val="007213E7"/>
    <w:rsid w:val="0072231E"/>
    <w:rsid w:val="00722523"/>
    <w:rsid w:val="007242EF"/>
    <w:rsid w:val="007243A8"/>
    <w:rsid w:val="00725154"/>
    <w:rsid w:val="0072515B"/>
    <w:rsid w:val="007254E2"/>
    <w:rsid w:val="00725C1B"/>
    <w:rsid w:val="00726EA1"/>
    <w:rsid w:val="00730647"/>
    <w:rsid w:val="00730E30"/>
    <w:rsid w:val="00731AEF"/>
    <w:rsid w:val="00733F99"/>
    <w:rsid w:val="00734F2C"/>
    <w:rsid w:val="00735AE6"/>
    <w:rsid w:val="00737270"/>
    <w:rsid w:val="00737DAB"/>
    <w:rsid w:val="00741A89"/>
    <w:rsid w:val="00741F53"/>
    <w:rsid w:val="00743895"/>
    <w:rsid w:val="007438ED"/>
    <w:rsid w:val="00744325"/>
    <w:rsid w:val="007450A2"/>
    <w:rsid w:val="00745193"/>
    <w:rsid w:val="00747111"/>
    <w:rsid w:val="00751476"/>
    <w:rsid w:val="007516A1"/>
    <w:rsid w:val="00753062"/>
    <w:rsid w:val="0075764D"/>
    <w:rsid w:val="0076027F"/>
    <w:rsid w:val="007603B6"/>
    <w:rsid w:val="00760F59"/>
    <w:rsid w:val="00761FF5"/>
    <w:rsid w:val="007628A0"/>
    <w:rsid w:val="00762FD1"/>
    <w:rsid w:val="0076415F"/>
    <w:rsid w:val="00764355"/>
    <w:rsid w:val="0076573C"/>
    <w:rsid w:val="007664A9"/>
    <w:rsid w:val="007677D0"/>
    <w:rsid w:val="00770426"/>
    <w:rsid w:val="00771362"/>
    <w:rsid w:val="00772151"/>
    <w:rsid w:val="00772472"/>
    <w:rsid w:val="00773958"/>
    <w:rsid w:val="00773A23"/>
    <w:rsid w:val="00775228"/>
    <w:rsid w:val="00775C43"/>
    <w:rsid w:val="007766CB"/>
    <w:rsid w:val="00777374"/>
    <w:rsid w:val="00777F0E"/>
    <w:rsid w:val="007805F0"/>
    <w:rsid w:val="00780A39"/>
    <w:rsid w:val="007824A6"/>
    <w:rsid w:val="007825A0"/>
    <w:rsid w:val="00784E04"/>
    <w:rsid w:val="0078639D"/>
    <w:rsid w:val="00786FB3"/>
    <w:rsid w:val="00787A7D"/>
    <w:rsid w:val="00787FE9"/>
    <w:rsid w:val="00791AF3"/>
    <w:rsid w:val="00792763"/>
    <w:rsid w:val="00792F97"/>
    <w:rsid w:val="00793CED"/>
    <w:rsid w:val="00793F7D"/>
    <w:rsid w:val="00795849"/>
    <w:rsid w:val="007A0205"/>
    <w:rsid w:val="007A2219"/>
    <w:rsid w:val="007A5227"/>
    <w:rsid w:val="007A59DA"/>
    <w:rsid w:val="007A661D"/>
    <w:rsid w:val="007B0177"/>
    <w:rsid w:val="007B0567"/>
    <w:rsid w:val="007B0F4D"/>
    <w:rsid w:val="007B1483"/>
    <w:rsid w:val="007B3099"/>
    <w:rsid w:val="007B3645"/>
    <w:rsid w:val="007B6C28"/>
    <w:rsid w:val="007B6DC9"/>
    <w:rsid w:val="007B7553"/>
    <w:rsid w:val="007C097B"/>
    <w:rsid w:val="007C1D4B"/>
    <w:rsid w:val="007C2537"/>
    <w:rsid w:val="007C29A0"/>
    <w:rsid w:val="007C3F2E"/>
    <w:rsid w:val="007C4174"/>
    <w:rsid w:val="007C5026"/>
    <w:rsid w:val="007C74DC"/>
    <w:rsid w:val="007C7C9E"/>
    <w:rsid w:val="007D040D"/>
    <w:rsid w:val="007D0592"/>
    <w:rsid w:val="007D09F5"/>
    <w:rsid w:val="007D22CC"/>
    <w:rsid w:val="007D2E73"/>
    <w:rsid w:val="007D2FEB"/>
    <w:rsid w:val="007D3600"/>
    <w:rsid w:val="007D3664"/>
    <w:rsid w:val="007D424A"/>
    <w:rsid w:val="007D4601"/>
    <w:rsid w:val="007D5AF6"/>
    <w:rsid w:val="007E05D5"/>
    <w:rsid w:val="007E16B3"/>
    <w:rsid w:val="007E19DE"/>
    <w:rsid w:val="007E2354"/>
    <w:rsid w:val="007E2AA6"/>
    <w:rsid w:val="007E5979"/>
    <w:rsid w:val="007E5A73"/>
    <w:rsid w:val="007E5ECB"/>
    <w:rsid w:val="007E6CEC"/>
    <w:rsid w:val="007F0E20"/>
    <w:rsid w:val="007F22EB"/>
    <w:rsid w:val="007F2731"/>
    <w:rsid w:val="007F2DF5"/>
    <w:rsid w:val="007F33D5"/>
    <w:rsid w:val="007F4261"/>
    <w:rsid w:val="007F4440"/>
    <w:rsid w:val="007F7240"/>
    <w:rsid w:val="007F794B"/>
    <w:rsid w:val="007F7FF0"/>
    <w:rsid w:val="0080003D"/>
    <w:rsid w:val="00800461"/>
    <w:rsid w:val="0080060E"/>
    <w:rsid w:val="008023D4"/>
    <w:rsid w:val="008029DE"/>
    <w:rsid w:val="00802D76"/>
    <w:rsid w:val="0080365A"/>
    <w:rsid w:val="008048F4"/>
    <w:rsid w:val="00805E4B"/>
    <w:rsid w:val="00807904"/>
    <w:rsid w:val="00811071"/>
    <w:rsid w:val="008115DC"/>
    <w:rsid w:val="00811DD2"/>
    <w:rsid w:val="00812B53"/>
    <w:rsid w:val="00812CCE"/>
    <w:rsid w:val="00813A06"/>
    <w:rsid w:val="00815A65"/>
    <w:rsid w:val="00821259"/>
    <w:rsid w:val="00821FCC"/>
    <w:rsid w:val="008225C6"/>
    <w:rsid w:val="008232A9"/>
    <w:rsid w:val="00823388"/>
    <w:rsid w:val="008235C1"/>
    <w:rsid w:val="00824149"/>
    <w:rsid w:val="0082610E"/>
    <w:rsid w:val="00826574"/>
    <w:rsid w:val="008305B7"/>
    <w:rsid w:val="00834BF1"/>
    <w:rsid w:val="00835836"/>
    <w:rsid w:val="00835D0B"/>
    <w:rsid w:val="00836D94"/>
    <w:rsid w:val="008379FB"/>
    <w:rsid w:val="00840A09"/>
    <w:rsid w:val="008415D5"/>
    <w:rsid w:val="00841EC8"/>
    <w:rsid w:val="0084249F"/>
    <w:rsid w:val="00844479"/>
    <w:rsid w:val="008448D3"/>
    <w:rsid w:val="00845750"/>
    <w:rsid w:val="00845966"/>
    <w:rsid w:val="00846497"/>
    <w:rsid w:val="00850C94"/>
    <w:rsid w:val="00851D8E"/>
    <w:rsid w:val="00852184"/>
    <w:rsid w:val="00853212"/>
    <w:rsid w:val="00853CB1"/>
    <w:rsid w:val="008557DA"/>
    <w:rsid w:val="008562C5"/>
    <w:rsid w:val="00856F21"/>
    <w:rsid w:val="00857C8B"/>
    <w:rsid w:val="00861FCB"/>
    <w:rsid w:val="00862031"/>
    <w:rsid w:val="00862563"/>
    <w:rsid w:val="00863210"/>
    <w:rsid w:val="0086357D"/>
    <w:rsid w:val="00864D46"/>
    <w:rsid w:val="00864DE7"/>
    <w:rsid w:val="00866CDB"/>
    <w:rsid w:val="00866E0F"/>
    <w:rsid w:val="00867678"/>
    <w:rsid w:val="0086792C"/>
    <w:rsid w:val="0087019F"/>
    <w:rsid w:val="00870352"/>
    <w:rsid w:val="00870FE2"/>
    <w:rsid w:val="00872F60"/>
    <w:rsid w:val="00874B41"/>
    <w:rsid w:val="0087518C"/>
    <w:rsid w:val="00875607"/>
    <w:rsid w:val="00880103"/>
    <w:rsid w:val="00880165"/>
    <w:rsid w:val="00880E63"/>
    <w:rsid w:val="008810F5"/>
    <w:rsid w:val="0088152A"/>
    <w:rsid w:val="00883EAA"/>
    <w:rsid w:val="00884110"/>
    <w:rsid w:val="00886155"/>
    <w:rsid w:val="00886C92"/>
    <w:rsid w:val="008871A0"/>
    <w:rsid w:val="0088783B"/>
    <w:rsid w:val="00890202"/>
    <w:rsid w:val="0089109A"/>
    <w:rsid w:val="00891281"/>
    <w:rsid w:val="008916E4"/>
    <w:rsid w:val="008928FC"/>
    <w:rsid w:val="00892B4C"/>
    <w:rsid w:val="00892D7B"/>
    <w:rsid w:val="008937CB"/>
    <w:rsid w:val="00893BD6"/>
    <w:rsid w:val="008956FD"/>
    <w:rsid w:val="00895B38"/>
    <w:rsid w:val="00895B73"/>
    <w:rsid w:val="008A0692"/>
    <w:rsid w:val="008A1CDF"/>
    <w:rsid w:val="008A2441"/>
    <w:rsid w:val="008A2859"/>
    <w:rsid w:val="008A2BFD"/>
    <w:rsid w:val="008A305C"/>
    <w:rsid w:val="008A33BD"/>
    <w:rsid w:val="008A3639"/>
    <w:rsid w:val="008A40C4"/>
    <w:rsid w:val="008A4D30"/>
    <w:rsid w:val="008A4EF3"/>
    <w:rsid w:val="008A5571"/>
    <w:rsid w:val="008A5F1B"/>
    <w:rsid w:val="008A60A8"/>
    <w:rsid w:val="008A657C"/>
    <w:rsid w:val="008A6951"/>
    <w:rsid w:val="008B398B"/>
    <w:rsid w:val="008B42D5"/>
    <w:rsid w:val="008B4386"/>
    <w:rsid w:val="008B4486"/>
    <w:rsid w:val="008B59A0"/>
    <w:rsid w:val="008B68A4"/>
    <w:rsid w:val="008C0AA9"/>
    <w:rsid w:val="008C1196"/>
    <w:rsid w:val="008C1BCC"/>
    <w:rsid w:val="008C38A0"/>
    <w:rsid w:val="008C441A"/>
    <w:rsid w:val="008C44C1"/>
    <w:rsid w:val="008C4687"/>
    <w:rsid w:val="008C48F7"/>
    <w:rsid w:val="008C640A"/>
    <w:rsid w:val="008C68C5"/>
    <w:rsid w:val="008C7973"/>
    <w:rsid w:val="008C7A95"/>
    <w:rsid w:val="008C7B3E"/>
    <w:rsid w:val="008D0861"/>
    <w:rsid w:val="008D1295"/>
    <w:rsid w:val="008D1BC6"/>
    <w:rsid w:val="008D468C"/>
    <w:rsid w:val="008D55F4"/>
    <w:rsid w:val="008D6044"/>
    <w:rsid w:val="008D6D8B"/>
    <w:rsid w:val="008D70D2"/>
    <w:rsid w:val="008D7107"/>
    <w:rsid w:val="008D7F5A"/>
    <w:rsid w:val="008E1733"/>
    <w:rsid w:val="008E19F3"/>
    <w:rsid w:val="008E1CE9"/>
    <w:rsid w:val="008E203B"/>
    <w:rsid w:val="008E3398"/>
    <w:rsid w:val="008E581C"/>
    <w:rsid w:val="008F0191"/>
    <w:rsid w:val="008F206D"/>
    <w:rsid w:val="008F20C2"/>
    <w:rsid w:val="008F221B"/>
    <w:rsid w:val="008F25BB"/>
    <w:rsid w:val="008F27A6"/>
    <w:rsid w:val="008F344E"/>
    <w:rsid w:val="008F38C0"/>
    <w:rsid w:val="008F3D90"/>
    <w:rsid w:val="008F4315"/>
    <w:rsid w:val="008F4804"/>
    <w:rsid w:val="008F4917"/>
    <w:rsid w:val="008F6010"/>
    <w:rsid w:val="008F7765"/>
    <w:rsid w:val="009009A1"/>
    <w:rsid w:val="00900CA4"/>
    <w:rsid w:val="009020A8"/>
    <w:rsid w:val="009037D1"/>
    <w:rsid w:val="00903B2C"/>
    <w:rsid w:val="00904105"/>
    <w:rsid w:val="0090493A"/>
    <w:rsid w:val="00904D5E"/>
    <w:rsid w:val="00906E2B"/>
    <w:rsid w:val="00907058"/>
    <w:rsid w:val="009108B6"/>
    <w:rsid w:val="009120E8"/>
    <w:rsid w:val="00912978"/>
    <w:rsid w:val="00915F9B"/>
    <w:rsid w:val="00916184"/>
    <w:rsid w:val="0091743D"/>
    <w:rsid w:val="009200D7"/>
    <w:rsid w:val="009219AF"/>
    <w:rsid w:val="00925A70"/>
    <w:rsid w:val="00927944"/>
    <w:rsid w:val="00931841"/>
    <w:rsid w:val="00931FBE"/>
    <w:rsid w:val="009324D6"/>
    <w:rsid w:val="00933FBE"/>
    <w:rsid w:val="00934BD4"/>
    <w:rsid w:val="0093681E"/>
    <w:rsid w:val="00936A75"/>
    <w:rsid w:val="009371B1"/>
    <w:rsid w:val="009373A3"/>
    <w:rsid w:val="0093791C"/>
    <w:rsid w:val="00941C9C"/>
    <w:rsid w:val="00943EB5"/>
    <w:rsid w:val="00944361"/>
    <w:rsid w:val="009446F9"/>
    <w:rsid w:val="009454DE"/>
    <w:rsid w:val="00945BAF"/>
    <w:rsid w:val="00950476"/>
    <w:rsid w:val="0095049F"/>
    <w:rsid w:val="00950AF6"/>
    <w:rsid w:val="00950F3E"/>
    <w:rsid w:val="009535E9"/>
    <w:rsid w:val="00955C52"/>
    <w:rsid w:val="00956621"/>
    <w:rsid w:val="00957303"/>
    <w:rsid w:val="00957834"/>
    <w:rsid w:val="00961739"/>
    <w:rsid w:val="00961900"/>
    <w:rsid w:val="00962C80"/>
    <w:rsid w:val="009636BD"/>
    <w:rsid w:val="00965318"/>
    <w:rsid w:val="009675EC"/>
    <w:rsid w:val="00967AF4"/>
    <w:rsid w:val="00972470"/>
    <w:rsid w:val="00973F36"/>
    <w:rsid w:val="00974389"/>
    <w:rsid w:val="0097475B"/>
    <w:rsid w:val="00975051"/>
    <w:rsid w:val="0097658F"/>
    <w:rsid w:val="009766EA"/>
    <w:rsid w:val="00977043"/>
    <w:rsid w:val="00977FF8"/>
    <w:rsid w:val="009803F5"/>
    <w:rsid w:val="009818B1"/>
    <w:rsid w:val="0099054F"/>
    <w:rsid w:val="009908EC"/>
    <w:rsid w:val="009919C1"/>
    <w:rsid w:val="009960CC"/>
    <w:rsid w:val="009966DC"/>
    <w:rsid w:val="00997BDD"/>
    <w:rsid w:val="009A0147"/>
    <w:rsid w:val="009A0E55"/>
    <w:rsid w:val="009A1EB1"/>
    <w:rsid w:val="009A2273"/>
    <w:rsid w:val="009A23C5"/>
    <w:rsid w:val="009A27F3"/>
    <w:rsid w:val="009A351B"/>
    <w:rsid w:val="009A3DB8"/>
    <w:rsid w:val="009A6CEE"/>
    <w:rsid w:val="009B066B"/>
    <w:rsid w:val="009B0D48"/>
    <w:rsid w:val="009B120A"/>
    <w:rsid w:val="009B2101"/>
    <w:rsid w:val="009B2427"/>
    <w:rsid w:val="009B6286"/>
    <w:rsid w:val="009B7C34"/>
    <w:rsid w:val="009C061F"/>
    <w:rsid w:val="009C0BBC"/>
    <w:rsid w:val="009C108B"/>
    <w:rsid w:val="009C13DA"/>
    <w:rsid w:val="009C1723"/>
    <w:rsid w:val="009C2BD7"/>
    <w:rsid w:val="009C4614"/>
    <w:rsid w:val="009C46E9"/>
    <w:rsid w:val="009C5683"/>
    <w:rsid w:val="009C5B39"/>
    <w:rsid w:val="009C6DB6"/>
    <w:rsid w:val="009D15F0"/>
    <w:rsid w:val="009D2B40"/>
    <w:rsid w:val="009D4EF8"/>
    <w:rsid w:val="009E1377"/>
    <w:rsid w:val="009E1AEB"/>
    <w:rsid w:val="009E283D"/>
    <w:rsid w:val="009E3599"/>
    <w:rsid w:val="009E4544"/>
    <w:rsid w:val="009E478B"/>
    <w:rsid w:val="009E5049"/>
    <w:rsid w:val="009E6619"/>
    <w:rsid w:val="009E6854"/>
    <w:rsid w:val="009E6D46"/>
    <w:rsid w:val="009E6E32"/>
    <w:rsid w:val="009F04C2"/>
    <w:rsid w:val="009F096F"/>
    <w:rsid w:val="009F14E6"/>
    <w:rsid w:val="009F17B9"/>
    <w:rsid w:val="009F3F5A"/>
    <w:rsid w:val="009F40CB"/>
    <w:rsid w:val="009F47E4"/>
    <w:rsid w:val="009F4CC7"/>
    <w:rsid w:val="009F5685"/>
    <w:rsid w:val="009F5AA5"/>
    <w:rsid w:val="009F5B17"/>
    <w:rsid w:val="009F6DCB"/>
    <w:rsid w:val="00A007BC"/>
    <w:rsid w:val="00A00C6D"/>
    <w:rsid w:val="00A015E5"/>
    <w:rsid w:val="00A01C4D"/>
    <w:rsid w:val="00A02012"/>
    <w:rsid w:val="00A024C9"/>
    <w:rsid w:val="00A046E9"/>
    <w:rsid w:val="00A04ED6"/>
    <w:rsid w:val="00A060A1"/>
    <w:rsid w:val="00A10E4D"/>
    <w:rsid w:val="00A111C1"/>
    <w:rsid w:val="00A122EA"/>
    <w:rsid w:val="00A127C9"/>
    <w:rsid w:val="00A12934"/>
    <w:rsid w:val="00A12C09"/>
    <w:rsid w:val="00A15DF7"/>
    <w:rsid w:val="00A16B6E"/>
    <w:rsid w:val="00A1745D"/>
    <w:rsid w:val="00A17A26"/>
    <w:rsid w:val="00A21B93"/>
    <w:rsid w:val="00A22C7B"/>
    <w:rsid w:val="00A236CA"/>
    <w:rsid w:val="00A23918"/>
    <w:rsid w:val="00A248B8"/>
    <w:rsid w:val="00A25047"/>
    <w:rsid w:val="00A26572"/>
    <w:rsid w:val="00A31342"/>
    <w:rsid w:val="00A31BDF"/>
    <w:rsid w:val="00A31F30"/>
    <w:rsid w:val="00A32316"/>
    <w:rsid w:val="00A32F39"/>
    <w:rsid w:val="00A35030"/>
    <w:rsid w:val="00A36BD1"/>
    <w:rsid w:val="00A36F03"/>
    <w:rsid w:val="00A40241"/>
    <w:rsid w:val="00A419FB"/>
    <w:rsid w:val="00A41CB0"/>
    <w:rsid w:val="00A42992"/>
    <w:rsid w:val="00A433C2"/>
    <w:rsid w:val="00A438D1"/>
    <w:rsid w:val="00A44251"/>
    <w:rsid w:val="00A44DBB"/>
    <w:rsid w:val="00A45068"/>
    <w:rsid w:val="00A46C83"/>
    <w:rsid w:val="00A508EA"/>
    <w:rsid w:val="00A52AA7"/>
    <w:rsid w:val="00A53073"/>
    <w:rsid w:val="00A53A54"/>
    <w:rsid w:val="00A54A74"/>
    <w:rsid w:val="00A5617E"/>
    <w:rsid w:val="00A565E2"/>
    <w:rsid w:val="00A57D23"/>
    <w:rsid w:val="00A60FDE"/>
    <w:rsid w:val="00A61083"/>
    <w:rsid w:val="00A629E1"/>
    <w:rsid w:val="00A62D7B"/>
    <w:rsid w:val="00A6630B"/>
    <w:rsid w:val="00A66967"/>
    <w:rsid w:val="00A7024C"/>
    <w:rsid w:val="00A73B52"/>
    <w:rsid w:val="00A74555"/>
    <w:rsid w:val="00A74AEF"/>
    <w:rsid w:val="00A75252"/>
    <w:rsid w:val="00A752E7"/>
    <w:rsid w:val="00A76AC8"/>
    <w:rsid w:val="00A774DC"/>
    <w:rsid w:val="00A77542"/>
    <w:rsid w:val="00A84362"/>
    <w:rsid w:val="00A86236"/>
    <w:rsid w:val="00A91093"/>
    <w:rsid w:val="00A92899"/>
    <w:rsid w:val="00A92A01"/>
    <w:rsid w:val="00A92B31"/>
    <w:rsid w:val="00A934D1"/>
    <w:rsid w:val="00A94465"/>
    <w:rsid w:val="00A94FEC"/>
    <w:rsid w:val="00A950B1"/>
    <w:rsid w:val="00A97FC8"/>
    <w:rsid w:val="00AA1031"/>
    <w:rsid w:val="00AA17E6"/>
    <w:rsid w:val="00AA1BB6"/>
    <w:rsid w:val="00AA24B0"/>
    <w:rsid w:val="00AA4BA0"/>
    <w:rsid w:val="00AA5463"/>
    <w:rsid w:val="00AA6474"/>
    <w:rsid w:val="00AA7786"/>
    <w:rsid w:val="00AB1768"/>
    <w:rsid w:val="00AB1F02"/>
    <w:rsid w:val="00AB2FA2"/>
    <w:rsid w:val="00AB40E2"/>
    <w:rsid w:val="00AB5DBA"/>
    <w:rsid w:val="00AC06A3"/>
    <w:rsid w:val="00AC22E7"/>
    <w:rsid w:val="00AC26E6"/>
    <w:rsid w:val="00AC2D34"/>
    <w:rsid w:val="00AC429C"/>
    <w:rsid w:val="00AC4C7F"/>
    <w:rsid w:val="00AC5135"/>
    <w:rsid w:val="00AC559C"/>
    <w:rsid w:val="00AC5650"/>
    <w:rsid w:val="00AD0A9C"/>
    <w:rsid w:val="00AD3F1C"/>
    <w:rsid w:val="00AD559F"/>
    <w:rsid w:val="00AD66CD"/>
    <w:rsid w:val="00AD6B11"/>
    <w:rsid w:val="00AD73E5"/>
    <w:rsid w:val="00AD753A"/>
    <w:rsid w:val="00AD7B73"/>
    <w:rsid w:val="00AE34F2"/>
    <w:rsid w:val="00AE389E"/>
    <w:rsid w:val="00AE3B1E"/>
    <w:rsid w:val="00AE4F9D"/>
    <w:rsid w:val="00AF0273"/>
    <w:rsid w:val="00AF08AD"/>
    <w:rsid w:val="00AF0D38"/>
    <w:rsid w:val="00AF151D"/>
    <w:rsid w:val="00AF196B"/>
    <w:rsid w:val="00AF1B4D"/>
    <w:rsid w:val="00AF1DBE"/>
    <w:rsid w:val="00AF2AB2"/>
    <w:rsid w:val="00AF3660"/>
    <w:rsid w:val="00AF3E97"/>
    <w:rsid w:val="00AF3F61"/>
    <w:rsid w:val="00AF43C6"/>
    <w:rsid w:val="00AF539D"/>
    <w:rsid w:val="00AF5E6C"/>
    <w:rsid w:val="00AF6BFF"/>
    <w:rsid w:val="00AF7568"/>
    <w:rsid w:val="00B000D8"/>
    <w:rsid w:val="00B00343"/>
    <w:rsid w:val="00B00BE7"/>
    <w:rsid w:val="00B01692"/>
    <w:rsid w:val="00B02E43"/>
    <w:rsid w:val="00B0351F"/>
    <w:rsid w:val="00B03F3E"/>
    <w:rsid w:val="00B04AC0"/>
    <w:rsid w:val="00B04BFA"/>
    <w:rsid w:val="00B05D39"/>
    <w:rsid w:val="00B0640D"/>
    <w:rsid w:val="00B066B3"/>
    <w:rsid w:val="00B07273"/>
    <w:rsid w:val="00B11E3B"/>
    <w:rsid w:val="00B1271A"/>
    <w:rsid w:val="00B1372C"/>
    <w:rsid w:val="00B16D39"/>
    <w:rsid w:val="00B174CB"/>
    <w:rsid w:val="00B175BF"/>
    <w:rsid w:val="00B20884"/>
    <w:rsid w:val="00B22217"/>
    <w:rsid w:val="00B22312"/>
    <w:rsid w:val="00B2275B"/>
    <w:rsid w:val="00B2291E"/>
    <w:rsid w:val="00B241FB"/>
    <w:rsid w:val="00B25BE6"/>
    <w:rsid w:val="00B25CA1"/>
    <w:rsid w:val="00B26FA9"/>
    <w:rsid w:val="00B275A8"/>
    <w:rsid w:val="00B27B32"/>
    <w:rsid w:val="00B27BE6"/>
    <w:rsid w:val="00B27CDA"/>
    <w:rsid w:val="00B27D6B"/>
    <w:rsid w:val="00B30AB2"/>
    <w:rsid w:val="00B3247F"/>
    <w:rsid w:val="00B325AB"/>
    <w:rsid w:val="00B32EDA"/>
    <w:rsid w:val="00B33B96"/>
    <w:rsid w:val="00B351C6"/>
    <w:rsid w:val="00B3521E"/>
    <w:rsid w:val="00B36DC4"/>
    <w:rsid w:val="00B402BB"/>
    <w:rsid w:val="00B407F2"/>
    <w:rsid w:val="00B40899"/>
    <w:rsid w:val="00B431C1"/>
    <w:rsid w:val="00B4329B"/>
    <w:rsid w:val="00B4339C"/>
    <w:rsid w:val="00B4699D"/>
    <w:rsid w:val="00B5167A"/>
    <w:rsid w:val="00B52DC0"/>
    <w:rsid w:val="00B5434B"/>
    <w:rsid w:val="00B550EF"/>
    <w:rsid w:val="00B55653"/>
    <w:rsid w:val="00B5605F"/>
    <w:rsid w:val="00B607C1"/>
    <w:rsid w:val="00B615C1"/>
    <w:rsid w:val="00B62E84"/>
    <w:rsid w:val="00B63223"/>
    <w:rsid w:val="00B633E0"/>
    <w:rsid w:val="00B63FA0"/>
    <w:rsid w:val="00B65977"/>
    <w:rsid w:val="00B676C1"/>
    <w:rsid w:val="00B73D07"/>
    <w:rsid w:val="00B75161"/>
    <w:rsid w:val="00B75283"/>
    <w:rsid w:val="00B754CF"/>
    <w:rsid w:val="00B754D6"/>
    <w:rsid w:val="00B76527"/>
    <w:rsid w:val="00B766DF"/>
    <w:rsid w:val="00B77041"/>
    <w:rsid w:val="00B7747B"/>
    <w:rsid w:val="00B77BD1"/>
    <w:rsid w:val="00B77D9E"/>
    <w:rsid w:val="00B80893"/>
    <w:rsid w:val="00B81699"/>
    <w:rsid w:val="00B83387"/>
    <w:rsid w:val="00B84449"/>
    <w:rsid w:val="00B87689"/>
    <w:rsid w:val="00B87CCD"/>
    <w:rsid w:val="00B90657"/>
    <w:rsid w:val="00B9176C"/>
    <w:rsid w:val="00B9255F"/>
    <w:rsid w:val="00B94541"/>
    <w:rsid w:val="00B94F7F"/>
    <w:rsid w:val="00B95066"/>
    <w:rsid w:val="00B95298"/>
    <w:rsid w:val="00B96B93"/>
    <w:rsid w:val="00B9750C"/>
    <w:rsid w:val="00BA0DDB"/>
    <w:rsid w:val="00BA1A88"/>
    <w:rsid w:val="00BA3282"/>
    <w:rsid w:val="00BA5D3C"/>
    <w:rsid w:val="00BA6D9C"/>
    <w:rsid w:val="00BB0EFD"/>
    <w:rsid w:val="00BB1390"/>
    <w:rsid w:val="00BB18A4"/>
    <w:rsid w:val="00BB4321"/>
    <w:rsid w:val="00BB4F4A"/>
    <w:rsid w:val="00BB783C"/>
    <w:rsid w:val="00BC02B0"/>
    <w:rsid w:val="00BC108D"/>
    <w:rsid w:val="00BC130A"/>
    <w:rsid w:val="00BC1505"/>
    <w:rsid w:val="00BC33F2"/>
    <w:rsid w:val="00BC48CB"/>
    <w:rsid w:val="00BC56C0"/>
    <w:rsid w:val="00BC5F5F"/>
    <w:rsid w:val="00BC5FDE"/>
    <w:rsid w:val="00BD0622"/>
    <w:rsid w:val="00BD0ABD"/>
    <w:rsid w:val="00BD19BA"/>
    <w:rsid w:val="00BD1F1B"/>
    <w:rsid w:val="00BD1F90"/>
    <w:rsid w:val="00BD37AE"/>
    <w:rsid w:val="00BD51FF"/>
    <w:rsid w:val="00BD747A"/>
    <w:rsid w:val="00BD78FD"/>
    <w:rsid w:val="00BD7D99"/>
    <w:rsid w:val="00BE02B0"/>
    <w:rsid w:val="00BE1D49"/>
    <w:rsid w:val="00BE3B0E"/>
    <w:rsid w:val="00BE3BE3"/>
    <w:rsid w:val="00BE4653"/>
    <w:rsid w:val="00BE48D4"/>
    <w:rsid w:val="00BE58B9"/>
    <w:rsid w:val="00BE7B3F"/>
    <w:rsid w:val="00BF0A9B"/>
    <w:rsid w:val="00BF1DBB"/>
    <w:rsid w:val="00BF27C5"/>
    <w:rsid w:val="00BF307B"/>
    <w:rsid w:val="00BF3BD0"/>
    <w:rsid w:val="00BF3FA8"/>
    <w:rsid w:val="00BF5168"/>
    <w:rsid w:val="00BF5FF4"/>
    <w:rsid w:val="00BF7EA5"/>
    <w:rsid w:val="00BF7F07"/>
    <w:rsid w:val="00C01099"/>
    <w:rsid w:val="00C020ED"/>
    <w:rsid w:val="00C0309C"/>
    <w:rsid w:val="00C0369E"/>
    <w:rsid w:val="00C03B9F"/>
    <w:rsid w:val="00C06D04"/>
    <w:rsid w:val="00C079C1"/>
    <w:rsid w:val="00C117D1"/>
    <w:rsid w:val="00C1682F"/>
    <w:rsid w:val="00C173CF"/>
    <w:rsid w:val="00C17BB9"/>
    <w:rsid w:val="00C20CF7"/>
    <w:rsid w:val="00C2155A"/>
    <w:rsid w:val="00C22B33"/>
    <w:rsid w:val="00C23DDB"/>
    <w:rsid w:val="00C24339"/>
    <w:rsid w:val="00C2622B"/>
    <w:rsid w:val="00C27441"/>
    <w:rsid w:val="00C30CB2"/>
    <w:rsid w:val="00C31A7B"/>
    <w:rsid w:val="00C31B4C"/>
    <w:rsid w:val="00C32A1E"/>
    <w:rsid w:val="00C32FB6"/>
    <w:rsid w:val="00C341CF"/>
    <w:rsid w:val="00C34549"/>
    <w:rsid w:val="00C4036E"/>
    <w:rsid w:val="00C41ACD"/>
    <w:rsid w:val="00C421D1"/>
    <w:rsid w:val="00C42427"/>
    <w:rsid w:val="00C426C3"/>
    <w:rsid w:val="00C4283F"/>
    <w:rsid w:val="00C44363"/>
    <w:rsid w:val="00C45817"/>
    <w:rsid w:val="00C45A72"/>
    <w:rsid w:val="00C45E4F"/>
    <w:rsid w:val="00C503F5"/>
    <w:rsid w:val="00C50A0E"/>
    <w:rsid w:val="00C50E4D"/>
    <w:rsid w:val="00C5104E"/>
    <w:rsid w:val="00C51BF4"/>
    <w:rsid w:val="00C52133"/>
    <w:rsid w:val="00C55D3F"/>
    <w:rsid w:val="00C602D3"/>
    <w:rsid w:val="00C6067C"/>
    <w:rsid w:val="00C61232"/>
    <w:rsid w:val="00C62B92"/>
    <w:rsid w:val="00C63065"/>
    <w:rsid w:val="00C66585"/>
    <w:rsid w:val="00C67198"/>
    <w:rsid w:val="00C710DD"/>
    <w:rsid w:val="00C7291B"/>
    <w:rsid w:val="00C72C80"/>
    <w:rsid w:val="00C75308"/>
    <w:rsid w:val="00C758F5"/>
    <w:rsid w:val="00C75E0A"/>
    <w:rsid w:val="00C76670"/>
    <w:rsid w:val="00C76A4E"/>
    <w:rsid w:val="00C772DC"/>
    <w:rsid w:val="00C772E6"/>
    <w:rsid w:val="00C77F7C"/>
    <w:rsid w:val="00C81329"/>
    <w:rsid w:val="00C81DAF"/>
    <w:rsid w:val="00C84749"/>
    <w:rsid w:val="00C8474D"/>
    <w:rsid w:val="00C84B9C"/>
    <w:rsid w:val="00C85849"/>
    <w:rsid w:val="00C86AA4"/>
    <w:rsid w:val="00C87746"/>
    <w:rsid w:val="00C87915"/>
    <w:rsid w:val="00C9024E"/>
    <w:rsid w:val="00C9041A"/>
    <w:rsid w:val="00C904D3"/>
    <w:rsid w:val="00C905EE"/>
    <w:rsid w:val="00C9123C"/>
    <w:rsid w:val="00C91E05"/>
    <w:rsid w:val="00C91F45"/>
    <w:rsid w:val="00C92D35"/>
    <w:rsid w:val="00C92DF0"/>
    <w:rsid w:val="00C94720"/>
    <w:rsid w:val="00C95008"/>
    <w:rsid w:val="00C95DAF"/>
    <w:rsid w:val="00C96982"/>
    <w:rsid w:val="00CA13D0"/>
    <w:rsid w:val="00CA157B"/>
    <w:rsid w:val="00CA2ED7"/>
    <w:rsid w:val="00CA3A68"/>
    <w:rsid w:val="00CA4CCA"/>
    <w:rsid w:val="00CA53BA"/>
    <w:rsid w:val="00CA5B23"/>
    <w:rsid w:val="00CA5C43"/>
    <w:rsid w:val="00CA74B5"/>
    <w:rsid w:val="00CB0511"/>
    <w:rsid w:val="00CB3B85"/>
    <w:rsid w:val="00CB3E2D"/>
    <w:rsid w:val="00CB3F4F"/>
    <w:rsid w:val="00CB4AC5"/>
    <w:rsid w:val="00CC110E"/>
    <w:rsid w:val="00CC115C"/>
    <w:rsid w:val="00CC1C74"/>
    <w:rsid w:val="00CC22F8"/>
    <w:rsid w:val="00CC2442"/>
    <w:rsid w:val="00CC26D1"/>
    <w:rsid w:val="00CC2799"/>
    <w:rsid w:val="00CC3E28"/>
    <w:rsid w:val="00CC4257"/>
    <w:rsid w:val="00CC548F"/>
    <w:rsid w:val="00CC5CF7"/>
    <w:rsid w:val="00CC6765"/>
    <w:rsid w:val="00CC71E1"/>
    <w:rsid w:val="00CD051F"/>
    <w:rsid w:val="00CD17C5"/>
    <w:rsid w:val="00CD1D90"/>
    <w:rsid w:val="00CD3D7F"/>
    <w:rsid w:val="00CD4034"/>
    <w:rsid w:val="00CD5A60"/>
    <w:rsid w:val="00CD5BE6"/>
    <w:rsid w:val="00CD6626"/>
    <w:rsid w:val="00CD6BB6"/>
    <w:rsid w:val="00CD705D"/>
    <w:rsid w:val="00CD7D3F"/>
    <w:rsid w:val="00CE1CBF"/>
    <w:rsid w:val="00CE2CF9"/>
    <w:rsid w:val="00CE35BE"/>
    <w:rsid w:val="00CE37C5"/>
    <w:rsid w:val="00CE480F"/>
    <w:rsid w:val="00CE60AB"/>
    <w:rsid w:val="00CE6C70"/>
    <w:rsid w:val="00CE7104"/>
    <w:rsid w:val="00CE789C"/>
    <w:rsid w:val="00CF0554"/>
    <w:rsid w:val="00CF08F1"/>
    <w:rsid w:val="00CF0FA4"/>
    <w:rsid w:val="00CF19C0"/>
    <w:rsid w:val="00CF2860"/>
    <w:rsid w:val="00CF4970"/>
    <w:rsid w:val="00CF4CF6"/>
    <w:rsid w:val="00CF63E5"/>
    <w:rsid w:val="00CF6EF4"/>
    <w:rsid w:val="00CF76BB"/>
    <w:rsid w:val="00CF7969"/>
    <w:rsid w:val="00D00DBA"/>
    <w:rsid w:val="00D030F4"/>
    <w:rsid w:val="00D04C3B"/>
    <w:rsid w:val="00D05EA4"/>
    <w:rsid w:val="00D0669E"/>
    <w:rsid w:val="00D07A2F"/>
    <w:rsid w:val="00D10BAB"/>
    <w:rsid w:val="00D123BD"/>
    <w:rsid w:val="00D127A1"/>
    <w:rsid w:val="00D16D0E"/>
    <w:rsid w:val="00D1738B"/>
    <w:rsid w:val="00D174B0"/>
    <w:rsid w:val="00D17A37"/>
    <w:rsid w:val="00D209E0"/>
    <w:rsid w:val="00D20BE3"/>
    <w:rsid w:val="00D2206D"/>
    <w:rsid w:val="00D22F51"/>
    <w:rsid w:val="00D2393F"/>
    <w:rsid w:val="00D23F7B"/>
    <w:rsid w:val="00D24DA9"/>
    <w:rsid w:val="00D32F41"/>
    <w:rsid w:val="00D336E9"/>
    <w:rsid w:val="00D338F6"/>
    <w:rsid w:val="00D33A27"/>
    <w:rsid w:val="00D35F51"/>
    <w:rsid w:val="00D36A5E"/>
    <w:rsid w:val="00D37C66"/>
    <w:rsid w:val="00D37D3F"/>
    <w:rsid w:val="00D441B3"/>
    <w:rsid w:val="00D44407"/>
    <w:rsid w:val="00D46443"/>
    <w:rsid w:val="00D4724E"/>
    <w:rsid w:val="00D47DB2"/>
    <w:rsid w:val="00D506BB"/>
    <w:rsid w:val="00D52FD7"/>
    <w:rsid w:val="00D53B2A"/>
    <w:rsid w:val="00D54F6D"/>
    <w:rsid w:val="00D56153"/>
    <w:rsid w:val="00D57874"/>
    <w:rsid w:val="00D579DE"/>
    <w:rsid w:val="00D60049"/>
    <w:rsid w:val="00D60B0B"/>
    <w:rsid w:val="00D61091"/>
    <w:rsid w:val="00D61698"/>
    <w:rsid w:val="00D61E57"/>
    <w:rsid w:val="00D6223C"/>
    <w:rsid w:val="00D623C5"/>
    <w:rsid w:val="00D624A7"/>
    <w:rsid w:val="00D630B2"/>
    <w:rsid w:val="00D6378B"/>
    <w:rsid w:val="00D63C6A"/>
    <w:rsid w:val="00D64DC7"/>
    <w:rsid w:val="00D679D4"/>
    <w:rsid w:val="00D67A8E"/>
    <w:rsid w:val="00D67AE7"/>
    <w:rsid w:val="00D704B0"/>
    <w:rsid w:val="00D70FEE"/>
    <w:rsid w:val="00D726A0"/>
    <w:rsid w:val="00D73301"/>
    <w:rsid w:val="00D737A2"/>
    <w:rsid w:val="00D747E3"/>
    <w:rsid w:val="00D74A30"/>
    <w:rsid w:val="00D778F9"/>
    <w:rsid w:val="00D779BE"/>
    <w:rsid w:val="00D805C0"/>
    <w:rsid w:val="00D80749"/>
    <w:rsid w:val="00D813C3"/>
    <w:rsid w:val="00D814C2"/>
    <w:rsid w:val="00D81E5C"/>
    <w:rsid w:val="00D82744"/>
    <w:rsid w:val="00D82809"/>
    <w:rsid w:val="00D82CD7"/>
    <w:rsid w:val="00D82E7E"/>
    <w:rsid w:val="00D82F1A"/>
    <w:rsid w:val="00D83B8D"/>
    <w:rsid w:val="00D84353"/>
    <w:rsid w:val="00D84483"/>
    <w:rsid w:val="00D85761"/>
    <w:rsid w:val="00D85D27"/>
    <w:rsid w:val="00D87189"/>
    <w:rsid w:val="00D871C6"/>
    <w:rsid w:val="00D90044"/>
    <w:rsid w:val="00D9045B"/>
    <w:rsid w:val="00D90BE5"/>
    <w:rsid w:val="00D93084"/>
    <w:rsid w:val="00D97379"/>
    <w:rsid w:val="00DA05D1"/>
    <w:rsid w:val="00DA1630"/>
    <w:rsid w:val="00DA304C"/>
    <w:rsid w:val="00DA3EBE"/>
    <w:rsid w:val="00DA44D9"/>
    <w:rsid w:val="00DA54BE"/>
    <w:rsid w:val="00DA6457"/>
    <w:rsid w:val="00DA6CBC"/>
    <w:rsid w:val="00DA7B70"/>
    <w:rsid w:val="00DB01F0"/>
    <w:rsid w:val="00DB164A"/>
    <w:rsid w:val="00DB3335"/>
    <w:rsid w:val="00DB3A29"/>
    <w:rsid w:val="00DB450E"/>
    <w:rsid w:val="00DB5085"/>
    <w:rsid w:val="00DB6F09"/>
    <w:rsid w:val="00DC05C8"/>
    <w:rsid w:val="00DC0654"/>
    <w:rsid w:val="00DC1B1A"/>
    <w:rsid w:val="00DC1DA1"/>
    <w:rsid w:val="00DC272D"/>
    <w:rsid w:val="00DC28E6"/>
    <w:rsid w:val="00DC2A50"/>
    <w:rsid w:val="00DC2AF7"/>
    <w:rsid w:val="00DC32E2"/>
    <w:rsid w:val="00DC434B"/>
    <w:rsid w:val="00DC62D0"/>
    <w:rsid w:val="00DC7158"/>
    <w:rsid w:val="00DD032D"/>
    <w:rsid w:val="00DD052C"/>
    <w:rsid w:val="00DD08C6"/>
    <w:rsid w:val="00DD1397"/>
    <w:rsid w:val="00DD1E5E"/>
    <w:rsid w:val="00DD3523"/>
    <w:rsid w:val="00DD37D1"/>
    <w:rsid w:val="00DD661E"/>
    <w:rsid w:val="00DD729D"/>
    <w:rsid w:val="00DD755D"/>
    <w:rsid w:val="00DD7A16"/>
    <w:rsid w:val="00DE321E"/>
    <w:rsid w:val="00DE4874"/>
    <w:rsid w:val="00DE5515"/>
    <w:rsid w:val="00DE5800"/>
    <w:rsid w:val="00DE64D7"/>
    <w:rsid w:val="00DE7E1C"/>
    <w:rsid w:val="00DE7ECC"/>
    <w:rsid w:val="00DF032C"/>
    <w:rsid w:val="00DF186F"/>
    <w:rsid w:val="00DF2861"/>
    <w:rsid w:val="00DF3C0C"/>
    <w:rsid w:val="00DF3F20"/>
    <w:rsid w:val="00DF509B"/>
    <w:rsid w:val="00DF5374"/>
    <w:rsid w:val="00DF6FAA"/>
    <w:rsid w:val="00DF739C"/>
    <w:rsid w:val="00E00694"/>
    <w:rsid w:val="00E008A0"/>
    <w:rsid w:val="00E00FE3"/>
    <w:rsid w:val="00E010AA"/>
    <w:rsid w:val="00E01CA5"/>
    <w:rsid w:val="00E020C7"/>
    <w:rsid w:val="00E0390E"/>
    <w:rsid w:val="00E041C6"/>
    <w:rsid w:val="00E05006"/>
    <w:rsid w:val="00E0752C"/>
    <w:rsid w:val="00E0792C"/>
    <w:rsid w:val="00E0792E"/>
    <w:rsid w:val="00E07EB5"/>
    <w:rsid w:val="00E111B8"/>
    <w:rsid w:val="00E12B84"/>
    <w:rsid w:val="00E13E06"/>
    <w:rsid w:val="00E14DFE"/>
    <w:rsid w:val="00E20A62"/>
    <w:rsid w:val="00E2281A"/>
    <w:rsid w:val="00E230B9"/>
    <w:rsid w:val="00E23D6F"/>
    <w:rsid w:val="00E24C3B"/>
    <w:rsid w:val="00E24CEB"/>
    <w:rsid w:val="00E25743"/>
    <w:rsid w:val="00E25F22"/>
    <w:rsid w:val="00E27015"/>
    <w:rsid w:val="00E2711C"/>
    <w:rsid w:val="00E2739C"/>
    <w:rsid w:val="00E27ED4"/>
    <w:rsid w:val="00E30531"/>
    <w:rsid w:val="00E30C15"/>
    <w:rsid w:val="00E32AA3"/>
    <w:rsid w:val="00E33482"/>
    <w:rsid w:val="00E33B11"/>
    <w:rsid w:val="00E3552B"/>
    <w:rsid w:val="00E35C94"/>
    <w:rsid w:val="00E361E2"/>
    <w:rsid w:val="00E405E5"/>
    <w:rsid w:val="00E4164E"/>
    <w:rsid w:val="00E41EF0"/>
    <w:rsid w:val="00E43A77"/>
    <w:rsid w:val="00E43F5C"/>
    <w:rsid w:val="00E448A2"/>
    <w:rsid w:val="00E45C5B"/>
    <w:rsid w:val="00E4617A"/>
    <w:rsid w:val="00E46C8E"/>
    <w:rsid w:val="00E472B4"/>
    <w:rsid w:val="00E51A9E"/>
    <w:rsid w:val="00E520A1"/>
    <w:rsid w:val="00E522F9"/>
    <w:rsid w:val="00E5294D"/>
    <w:rsid w:val="00E54DB7"/>
    <w:rsid w:val="00E54EB7"/>
    <w:rsid w:val="00E54FF8"/>
    <w:rsid w:val="00E55829"/>
    <w:rsid w:val="00E56A32"/>
    <w:rsid w:val="00E571FB"/>
    <w:rsid w:val="00E60D27"/>
    <w:rsid w:val="00E615EB"/>
    <w:rsid w:val="00E67D55"/>
    <w:rsid w:val="00E70693"/>
    <w:rsid w:val="00E706ED"/>
    <w:rsid w:val="00E739FD"/>
    <w:rsid w:val="00E74D0F"/>
    <w:rsid w:val="00E7634E"/>
    <w:rsid w:val="00E7704B"/>
    <w:rsid w:val="00E7706E"/>
    <w:rsid w:val="00E7710C"/>
    <w:rsid w:val="00E7758E"/>
    <w:rsid w:val="00E77722"/>
    <w:rsid w:val="00E777F3"/>
    <w:rsid w:val="00E8088D"/>
    <w:rsid w:val="00E81FA6"/>
    <w:rsid w:val="00E81FDC"/>
    <w:rsid w:val="00E83FF5"/>
    <w:rsid w:val="00E8411C"/>
    <w:rsid w:val="00E84873"/>
    <w:rsid w:val="00E84AC4"/>
    <w:rsid w:val="00E854AA"/>
    <w:rsid w:val="00E856DF"/>
    <w:rsid w:val="00E869EB"/>
    <w:rsid w:val="00E8731A"/>
    <w:rsid w:val="00E87733"/>
    <w:rsid w:val="00E917A0"/>
    <w:rsid w:val="00E94806"/>
    <w:rsid w:val="00E94ABA"/>
    <w:rsid w:val="00E94C6D"/>
    <w:rsid w:val="00E94DC8"/>
    <w:rsid w:val="00E957B7"/>
    <w:rsid w:val="00E97132"/>
    <w:rsid w:val="00E97E52"/>
    <w:rsid w:val="00E97E7D"/>
    <w:rsid w:val="00EA002F"/>
    <w:rsid w:val="00EA0A7B"/>
    <w:rsid w:val="00EA1AFF"/>
    <w:rsid w:val="00EA1E6E"/>
    <w:rsid w:val="00EA1EEB"/>
    <w:rsid w:val="00EA27AC"/>
    <w:rsid w:val="00EA3079"/>
    <w:rsid w:val="00EA3BB3"/>
    <w:rsid w:val="00EA3E81"/>
    <w:rsid w:val="00EA467D"/>
    <w:rsid w:val="00EA4F2B"/>
    <w:rsid w:val="00EA5661"/>
    <w:rsid w:val="00EA569C"/>
    <w:rsid w:val="00EA67EA"/>
    <w:rsid w:val="00EB7630"/>
    <w:rsid w:val="00EB768B"/>
    <w:rsid w:val="00EB7B52"/>
    <w:rsid w:val="00EC0080"/>
    <w:rsid w:val="00EC183B"/>
    <w:rsid w:val="00EC1C56"/>
    <w:rsid w:val="00EC3524"/>
    <w:rsid w:val="00EC5972"/>
    <w:rsid w:val="00EC659F"/>
    <w:rsid w:val="00EC7C9D"/>
    <w:rsid w:val="00ED063E"/>
    <w:rsid w:val="00ED16AF"/>
    <w:rsid w:val="00ED2B8D"/>
    <w:rsid w:val="00ED2F01"/>
    <w:rsid w:val="00ED30CC"/>
    <w:rsid w:val="00ED386F"/>
    <w:rsid w:val="00ED43A8"/>
    <w:rsid w:val="00ED47C6"/>
    <w:rsid w:val="00ED4EBA"/>
    <w:rsid w:val="00ED5103"/>
    <w:rsid w:val="00ED6054"/>
    <w:rsid w:val="00ED6842"/>
    <w:rsid w:val="00ED6B17"/>
    <w:rsid w:val="00ED728C"/>
    <w:rsid w:val="00ED7562"/>
    <w:rsid w:val="00ED7C5C"/>
    <w:rsid w:val="00ED7F5E"/>
    <w:rsid w:val="00EE0CDE"/>
    <w:rsid w:val="00EE1AD3"/>
    <w:rsid w:val="00EE2048"/>
    <w:rsid w:val="00EE2443"/>
    <w:rsid w:val="00EE2654"/>
    <w:rsid w:val="00EE2773"/>
    <w:rsid w:val="00EE3947"/>
    <w:rsid w:val="00EE49EB"/>
    <w:rsid w:val="00EE500E"/>
    <w:rsid w:val="00EE7151"/>
    <w:rsid w:val="00EE7E54"/>
    <w:rsid w:val="00EF0AEA"/>
    <w:rsid w:val="00EF0EB2"/>
    <w:rsid w:val="00EF2F0E"/>
    <w:rsid w:val="00EF30E0"/>
    <w:rsid w:val="00EF35BA"/>
    <w:rsid w:val="00EF44AE"/>
    <w:rsid w:val="00EF7AD2"/>
    <w:rsid w:val="00EF7CF5"/>
    <w:rsid w:val="00F01220"/>
    <w:rsid w:val="00F01A96"/>
    <w:rsid w:val="00F02882"/>
    <w:rsid w:val="00F02A98"/>
    <w:rsid w:val="00F039A2"/>
    <w:rsid w:val="00F03A6B"/>
    <w:rsid w:val="00F04D20"/>
    <w:rsid w:val="00F05005"/>
    <w:rsid w:val="00F0532D"/>
    <w:rsid w:val="00F05E3B"/>
    <w:rsid w:val="00F07549"/>
    <w:rsid w:val="00F12B03"/>
    <w:rsid w:val="00F12E62"/>
    <w:rsid w:val="00F12FCD"/>
    <w:rsid w:val="00F143FF"/>
    <w:rsid w:val="00F15C3C"/>
    <w:rsid w:val="00F164BA"/>
    <w:rsid w:val="00F16BF0"/>
    <w:rsid w:val="00F16E11"/>
    <w:rsid w:val="00F177FC"/>
    <w:rsid w:val="00F178D8"/>
    <w:rsid w:val="00F17E69"/>
    <w:rsid w:val="00F17E87"/>
    <w:rsid w:val="00F204B3"/>
    <w:rsid w:val="00F20B49"/>
    <w:rsid w:val="00F23974"/>
    <w:rsid w:val="00F24874"/>
    <w:rsid w:val="00F24BD2"/>
    <w:rsid w:val="00F267BB"/>
    <w:rsid w:val="00F26A93"/>
    <w:rsid w:val="00F273C0"/>
    <w:rsid w:val="00F302E7"/>
    <w:rsid w:val="00F324A8"/>
    <w:rsid w:val="00F32AA6"/>
    <w:rsid w:val="00F348DE"/>
    <w:rsid w:val="00F354EC"/>
    <w:rsid w:val="00F3618B"/>
    <w:rsid w:val="00F363F4"/>
    <w:rsid w:val="00F36517"/>
    <w:rsid w:val="00F3655F"/>
    <w:rsid w:val="00F40018"/>
    <w:rsid w:val="00F40E03"/>
    <w:rsid w:val="00F414E8"/>
    <w:rsid w:val="00F4165B"/>
    <w:rsid w:val="00F4282C"/>
    <w:rsid w:val="00F432BE"/>
    <w:rsid w:val="00F43C71"/>
    <w:rsid w:val="00F45834"/>
    <w:rsid w:val="00F45883"/>
    <w:rsid w:val="00F4759B"/>
    <w:rsid w:val="00F51F28"/>
    <w:rsid w:val="00F52FBE"/>
    <w:rsid w:val="00F53011"/>
    <w:rsid w:val="00F55BF3"/>
    <w:rsid w:val="00F561B0"/>
    <w:rsid w:val="00F56AB3"/>
    <w:rsid w:val="00F57ECA"/>
    <w:rsid w:val="00F57FE3"/>
    <w:rsid w:val="00F62195"/>
    <w:rsid w:val="00F62CB1"/>
    <w:rsid w:val="00F63455"/>
    <w:rsid w:val="00F64125"/>
    <w:rsid w:val="00F6482A"/>
    <w:rsid w:val="00F64BC0"/>
    <w:rsid w:val="00F651D2"/>
    <w:rsid w:val="00F653D5"/>
    <w:rsid w:val="00F65A2A"/>
    <w:rsid w:val="00F7251F"/>
    <w:rsid w:val="00F72E14"/>
    <w:rsid w:val="00F73C13"/>
    <w:rsid w:val="00F76CFE"/>
    <w:rsid w:val="00F76DDE"/>
    <w:rsid w:val="00F80FA4"/>
    <w:rsid w:val="00F8106C"/>
    <w:rsid w:val="00F817E2"/>
    <w:rsid w:val="00F83FAF"/>
    <w:rsid w:val="00F84EED"/>
    <w:rsid w:val="00F852B2"/>
    <w:rsid w:val="00F87102"/>
    <w:rsid w:val="00F879FE"/>
    <w:rsid w:val="00F93933"/>
    <w:rsid w:val="00F93EE8"/>
    <w:rsid w:val="00F953A3"/>
    <w:rsid w:val="00F961AF"/>
    <w:rsid w:val="00F963F0"/>
    <w:rsid w:val="00F96B04"/>
    <w:rsid w:val="00F96E38"/>
    <w:rsid w:val="00FA0F19"/>
    <w:rsid w:val="00FA2515"/>
    <w:rsid w:val="00FA2F5D"/>
    <w:rsid w:val="00FA408A"/>
    <w:rsid w:val="00FA47F9"/>
    <w:rsid w:val="00FA5904"/>
    <w:rsid w:val="00FA60E4"/>
    <w:rsid w:val="00FA673E"/>
    <w:rsid w:val="00FA6A70"/>
    <w:rsid w:val="00FA6B55"/>
    <w:rsid w:val="00FA724D"/>
    <w:rsid w:val="00FB0041"/>
    <w:rsid w:val="00FB2FFC"/>
    <w:rsid w:val="00FB3524"/>
    <w:rsid w:val="00FB358D"/>
    <w:rsid w:val="00FB3A06"/>
    <w:rsid w:val="00FB3DE0"/>
    <w:rsid w:val="00FB4B23"/>
    <w:rsid w:val="00FB5ADB"/>
    <w:rsid w:val="00FB5F61"/>
    <w:rsid w:val="00FB5F9C"/>
    <w:rsid w:val="00FB77D0"/>
    <w:rsid w:val="00FC0064"/>
    <w:rsid w:val="00FC107D"/>
    <w:rsid w:val="00FC1B0D"/>
    <w:rsid w:val="00FC399E"/>
    <w:rsid w:val="00FC62FB"/>
    <w:rsid w:val="00FC7D9D"/>
    <w:rsid w:val="00FD055F"/>
    <w:rsid w:val="00FD2B91"/>
    <w:rsid w:val="00FD5282"/>
    <w:rsid w:val="00FD54A2"/>
    <w:rsid w:val="00FD5716"/>
    <w:rsid w:val="00FD62CE"/>
    <w:rsid w:val="00FD77AF"/>
    <w:rsid w:val="00FE08FF"/>
    <w:rsid w:val="00FE18BA"/>
    <w:rsid w:val="00FE3D6B"/>
    <w:rsid w:val="00FE4269"/>
    <w:rsid w:val="00FE4A0A"/>
    <w:rsid w:val="00FE62AB"/>
    <w:rsid w:val="00FF03EA"/>
    <w:rsid w:val="00FF0D66"/>
    <w:rsid w:val="00FF4640"/>
    <w:rsid w:val="00FF4DAF"/>
    <w:rsid w:val="00FF60CA"/>
    <w:rsid w:val="057B1B58"/>
    <w:rsid w:val="060139FB"/>
    <w:rsid w:val="063907C1"/>
    <w:rsid w:val="087408E6"/>
    <w:rsid w:val="09845024"/>
    <w:rsid w:val="0B604B18"/>
    <w:rsid w:val="0DDB1D5A"/>
    <w:rsid w:val="0EF519C7"/>
    <w:rsid w:val="0F566145"/>
    <w:rsid w:val="135207B9"/>
    <w:rsid w:val="137E3FBD"/>
    <w:rsid w:val="14843C4E"/>
    <w:rsid w:val="15EC1502"/>
    <w:rsid w:val="1874718D"/>
    <w:rsid w:val="193A0315"/>
    <w:rsid w:val="1AC074A0"/>
    <w:rsid w:val="1AD6662F"/>
    <w:rsid w:val="1B043BA1"/>
    <w:rsid w:val="1B1C7B86"/>
    <w:rsid w:val="1B552057"/>
    <w:rsid w:val="1D7B63DC"/>
    <w:rsid w:val="1D7D1E03"/>
    <w:rsid w:val="1DA458B9"/>
    <w:rsid w:val="1DC81A14"/>
    <w:rsid w:val="2378337E"/>
    <w:rsid w:val="247B416F"/>
    <w:rsid w:val="252C0519"/>
    <w:rsid w:val="26621687"/>
    <w:rsid w:val="279E2674"/>
    <w:rsid w:val="2BA86521"/>
    <w:rsid w:val="2BDF4279"/>
    <w:rsid w:val="2C0233D0"/>
    <w:rsid w:val="2E822FDD"/>
    <w:rsid w:val="33082D45"/>
    <w:rsid w:val="34654306"/>
    <w:rsid w:val="382B440E"/>
    <w:rsid w:val="3B031511"/>
    <w:rsid w:val="3B6C27C8"/>
    <w:rsid w:val="3BF6487A"/>
    <w:rsid w:val="3DA27BAF"/>
    <w:rsid w:val="3DA412CB"/>
    <w:rsid w:val="3FCC64FA"/>
    <w:rsid w:val="401559DC"/>
    <w:rsid w:val="40ED448D"/>
    <w:rsid w:val="41C218EF"/>
    <w:rsid w:val="41F91334"/>
    <w:rsid w:val="4306031C"/>
    <w:rsid w:val="43C80D40"/>
    <w:rsid w:val="445B0A74"/>
    <w:rsid w:val="460076E6"/>
    <w:rsid w:val="46184C9B"/>
    <w:rsid w:val="48420052"/>
    <w:rsid w:val="4A5B6463"/>
    <w:rsid w:val="4B422E0F"/>
    <w:rsid w:val="4FAD251C"/>
    <w:rsid w:val="4FBF6DE2"/>
    <w:rsid w:val="506B184D"/>
    <w:rsid w:val="536F66F8"/>
    <w:rsid w:val="5533173B"/>
    <w:rsid w:val="56D03695"/>
    <w:rsid w:val="57336C22"/>
    <w:rsid w:val="5751635E"/>
    <w:rsid w:val="58133AD9"/>
    <w:rsid w:val="58DA7713"/>
    <w:rsid w:val="5C1144EC"/>
    <w:rsid w:val="5DEF1AE8"/>
    <w:rsid w:val="5FF756B7"/>
    <w:rsid w:val="605C3CBF"/>
    <w:rsid w:val="61312A93"/>
    <w:rsid w:val="694A37F8"/>
    <w:rsid w:val="6D8C30C1"/>
    <w:rsid w:val="7263792F"/>
    <w:rsid w:val="79F051EA"/>
    <w:rsid w:val="7C1C3A1B"/>
    <w:rsid w:val="7CFE14CB"/>
    <w:rsid w:val="7DE1220B"/>
    <w:rsid w:val="7E266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99" w:semiHidden="0" w:name="Body Text Indent 2"/>
    <w:lsdException w:qFormat="1" w:unhideWhenUsed="0" w:uiPriority="99" w:semiHidden="0" w:name="Body Text Indent 3"/>
    <w:lsdException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jc w:val="center"/>
      <w:outlineLvl w:val="0"/>
    </w:pPr>
    <w:rPr>
      <w:rFonts w:hint="eastAsia" w:ascii="楷体_GB2312" w:hAnsi="宋体" w:eastAsia="楷体_GB2312"/>
      <w:kern w:val="32"/>
      <w:sz w:val="30"/>
    </w:rPr>
  </w:style>
  <w:style w:type="paragraph" w:styleId="3">
    <w:name w:val="heading 2"/>
    <w:basedOn w:val="1"/>
    <w:next w:val="1"/>
    <w:link w:val="32"/>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3"/>
    <w:qFormat/>
    <w:uiPriority w:val="0"/>
    <w:pPr>
      <w:keepNext/>
      <w:keepLines/>
      <w:spacing w:before="260" w:after="260" w:line="416" w:lineRule="auto"/>
      <w:outlineLvl w:val="2"/>
    </w:pPr>
    <w:rPr>
      <w:b/>
      <w:bCs/>
      <w:sz w:val="32"/>
      <w:szCs w:val="32"/>
    </w:rPr>
  </w:style>
  <w:style w:type="paragraph" w:styleId="5">
    <w:name w:val="heading 4"/>
    <w:basedOn w:val="1"/>
    <w:next w:val="1"/>
    <w:link w:val="34"/>
    <w:qFormat/>
    <w:uiPriority w:val="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77"/>
    <w:semiHidden/>
    <w:qFormat/>
    <w:uiPriority w:val="99"/>
    <w:pPr>
      <w:shd w:val="clear" w:color="auto" w:fill="000080"/>
    </w:pPr>
  </w:style>
  <w:style w:type="paragraph" w:styleId="8">
    <w:name w:val="annotation text"/>
    <w:basedOn w:val="1"/>
    <w:link w:val="41"/>
    <w:semiHidden/>
    <w:qFormat/>
    <w:uiPriority w:val="99"/>
    <w:pPr>
      <w:jc w:val="left"/>
    </w:pPr>
  </w:style>
  <w:style w:type="paragraph" w:styleId="9">
    <w:name w:val="Body Text"/>
    <w:basedOn w:val="1"/>
    <w:link w:val="36"/>
    <w:qFormat/>
    <w:uiPriority w:val="0"/>
    <w:pPr>
      <w:spacing w:line="480" w:lineRule="auto"/>
      <w:jc w:val="center"/>
    </w:pPr>
    <w:rPr>
      <w:rFonts w:ascii="宋体"/>
      <w:b/>
      <w:sz w:val="72"/>
      <w:szCs w:val="20"/>
    </w:rPr>
  </w:style>
  <w:style w:type="paragraph" w:styleId="10">
    <w:name w:val="Body Text Indent"/>
    <w:basedOn w:val="1"/>
    <w:link w:val="74"/>
    <w:qFormat/>
    <w:uiPriority w:val="99"/>
    <w:pPr>
      <w:spacing w:line="120" w:lineRule="auto"/>
      <w:ind w:firstLine="560" w:firstLineChars="200"/>
    </w:pPr>
    <w:rPr>
      <w:rFonts w:ascii="楷体_GB2312" w:hAnsi="Wingdings 3" w:eastAsia="楷体_GB2312"/>
      <w:kern w:val="32"/>
      <w:sz w:val="28"/>
    </w:rPr>
  </w:style>
  <w:style w:type="paragraph" w:styleId="11">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2">
    <w:name w:val="Plain Text"/>
    <w:basedOn w:val="1"/>
    <w:link w:val="64"/>
    <w:qFormat/>
    <w:uiPriority w:val="0"/>
    <w:rPr>
      <w:rFonts w:ascii="宋体" w:hAnsi="Courier New"/>
      <w:kern w:val="0"/>
      <w:sz w:val="20"/>
    </w:rPr>
  </w:style>
  <w:style w:type="paragraph" w:styleId="13">
    <w:name w:val="Date"/>
    <w:basedOn w:val="1"/>
    <w:next w:val="1"/>
    <w:link w:val="35"/>
    <w:qFormat/>
    <w:uiPriority w:val="99"/>
    <w:rPr>
      <w:rFonts w:hint="eastAsia" w:ascii="楷体_GB2312" w:eastAsia="楷体_GB2312"/>
      <w:kern w:val="0"/>
      <w:sz w:val="30"/>
      <w:szCs w:val="20"/>
    </w:rPr>
  </w:style>
  <w:style w:type="paragraph" w:styleId="14">
    <w:name w:val="Body Text Indent 2"/>
    <w:basedOn w:val="1"/>
    <w:link w:val="75"/>
    <w:qFormat/>
    <w:uiPriority w:val="99"/>
    <w:pPr>
      <w:spacing w:line="180" w:lineRule="auto"/>
      <w:ind w:firstLine="566" w:firstLineChars="202"/>
    </w:pPr>
    <w:rPr>
      <w:rFonts w:ascii="楷体_GB2312" w:hAnsi="Wingdings 3" w:eastAsia="楷体_GB2312"/>
      <w:kern w:val="32"/>
      <w:sz w:val="28"/>
    </w:rPr>
  </w:style>
  <w:style w:type="paragraph" w:styleId="15">
    <w:name w:val="Balloon Text"/>
    <w:basedOn w:val="1"/>
    <w:link w:val="38"/>
    <w:qFormat/>
    <w:uiPriority w:val="99"/>
    <w:rPr>
      <w:sz w:val="18"/>
      <w:szCs w:val="18"/>
    </w:rPr>
  </w:style>
  <w:style w:type="paragraph" w:styleId="16">
    <w:name w:val="footer"/>
    <w:basedOn w:val="1"/>
    <w:link w:val="37"/>
    <w:qFormat/>
    <w:uiPriority w:val="99"/>
    <w:pPr>
      <w:tabs>
        <w:tab w:val="center" w:pos="4153"/>
        <w:tab w:val="right" w:pos="8306"/>
      </w:tabs>
      <w:adjustRightInd w:val="0"/>
      <w:spacing w:line="240" w:lineRule="atLeast"/>
      <w:jc w:val="left"/>
      <w:textAlignment w:val="baseline"/>
    </w:pPr>
    <w:rPr>
      <w:kern w:val="0"/>
      <w:sz w:val="18"/>
      <w:szCs w:val="20"/>
    </w:rPr>
  </w:style>
  <w:style w:type="paragraph" w:styleId="17">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tabs>
        <w:tab w:val="right" w:leader="dot" w:pos="8273"/>
      </w:tabs>
      <w:spacing w:line="360" w:lineRule="auto"/>
      <w:jc w:val="left"/>
    </w:pPr>
    <w:rPr>
      <w:rFonts w:ascii="Calibri" w:hAnsi="Calibri" w:eastAsia="黑体"/>
      <w:kern w:val="0"/>
      <w:sz w:val="22"/>
      <w:szCs w:val="22"/>
    </w:rPr>
  </w:style>
  <w:style w:type="paragraph" w:styleId="19">
    <w:name w:val="Body Text Indent 3"/>
    <w:basedOn w:val="1"/>
    <w:link w:val="76"/>
    <w:qFormat/>
    <w:uiPriority w:val="99"/>
    <w:pPr>
      <w:spacing w:line="180" w:lineRule="auto"/>
      <w:ind w:left="420" w:leftChars="200" w:firstLine="146" w:firstLineChars="52"/>
    </w:pPr>
    <w:rPr>
      <w:rFonts w:ascii="宋体" w:hAnsi="宋体"/>
      <w:kern w:val="32"/>
      <w:sz w:val="28"/>
    </w:rPr>
  </w:style>
  <w:style w:type="paragraph" w:styleId="20">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1">
    <w:name w:val="Normal (Web)"/>
    <w:basedOn w:val="1"/>
    <w:qFormat/>
    <w:uiPriority w:val="99"/>
    <w:pPr>
      <w:widowControl/>
      <w:spacing w:before="100" w:beforeAutospacing="1" w:after="100" w:afterAutospacing="1"/>
      <w:jc w:val="left"/>
    </w:pPr>
    <w:rPr>
      <w:rFonts w:ascii="Arial" w:hAnsi="Arial" w:cs="Arial"/>
      <w:color w:val="000000"/>
      <w:kern w:val="0"/>
      <w:sz w:val="18"/>
      <w:szCs w:val="18"/>
    </w:rPr>
  </w:style>
  <w:style w:type="paragraph" w:styleId="22">
    <w:name w:val="annotation subject"/>
    <w:basedOn w:val="8"/>
    <w:next w:val="8"/>
    <w:link w:val="42"/>
    <w:semiHidden/>
    <w:qFormat/>
    <w:uiPriority w:val="99"/>
    <w:rPr>
      <w:b/>
      <w:bCs/>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bCs/>
    </w:rPr>
  </w:style>
  <w:style w:type="character" w:styleId="27">
    <w:name w:val="page number"/>
    <w:basedOn w:val="25"/>
    <w:qFormat/>
    <w:uiPriority w:val="0"/>
  </w:style>
  <w:style w:type="character" w:styleId="28">
    <w:name w:val="FollowedHyperlink"/>
    <w:qFormat/>
    <w:uiPriority w:val="99"/>
    <w:rPr>
      <w:color w:val="800080"/>
      <w:u w:val="single"/>
    </w:rPr>
  </w:style>
  <w:style w:type="character" w:styleId="29">
    <w:name w:val="Hyperlink"/>
    <w:qFormat/>
    <w:uiPriority w:val="0"/>
    <w:rPr>
      <w:color w:val="0000FF"/>
      <w:u w:val="single"/>
    </w:rPr>
  </w:style>
  <w:style w:type="character" w:styleId="30">
    <w:name w:val="annotation reference"/>
    <w:semiHidden/>
    <w:qFormat/>
    <w:uiPriority w:val="0"/>
    <w:rPr>
      <w:sz w:val="21"/>
      <w:szCs w:val="21"/>
    </w:rPr>
  </w:style>
  <w:style w:type="character" w:customStyle="1" w:styleId="31">
    <w:name w:val="标题 1 字符"/>
    <w:basedOn w:val="25"/>
    <w:link w:val="2"/>
    <w:qFormat/>
    <w:uiPriority w:val="9"/>
    <w:rPr>
      <w:rFonts w:ascii="楷体_GB2312" w:hAnsi="宋体" w:eastAsia="楷体_GB2312"/>
      <w:kern w:val="32"/>
      <w:sz w:val="30"/>
      <w:szCs w:val="24"/>
    </w:rPr>
  </w:style>
  <w:style w:type="character" w:customStyle="1" w:styleId="32">
    <w:name w:val="标题 2 字符"/>
    <w:basedOn w:val="25"/>
    <w:link w:val="3"/>
    <w:qFormat/>
    <w:uiPriority w:val="9"/>
    <w:rPr>
      <w:rFonts w:ascii="Cambria" w:hAnsi="Cambria"/>
      <w:b/>
      <w:bCs/>
      <w:sz w:val="32"/>
      <w:szCs w:val="32"/>
    </w:rPr>
  </w:style>
  <w:style w:type="character" w:customStyle="1" w:styleId="33">
    <w:name w:val="标题 3 字符"/>
    <w:basedOn w:val="25"/>
    <w:link w:val="4"/>
    <w:qFormat/>
    <w:uiPriority w:val="0"/>
    <w:rPr>
      <w:b/>
      <w:bCs/>
      <w:kern w:val="2"/>
      <w:sz w:val="32"/>
      <w:szCs w:val="32"/>
    </w:rPr>
  </w:style>
  <w:style w:type="character" w:customStyle="1" w:styleId="34">
    <w:name w:val="标题 4 字符"/>
    <w:basedOn w:val="25"/>
    <w:link w:val="5"/>
    <w:qFormat/>
    <w:uiPriority w:val="9"/>
    <w:rPr>
      <w:rFonts w:ascii="Cambria" w:hAnsi="Cambria"/>
      <w:b/>
      <w:bCs/>
      <w:sz w:val="28"/>
      <w:szCs w:val="28"/>
    </w:rPr>
  </w:style>
  <w:style w:type="character" w:customStyle="1" w:styleId="35">
    <w:name w:val="日期 字符"/>
    <w:basedOn w:val="25"/>
    <w:link w:val="13"/>
    <w:qFormat/>
    <w:uiPriority w:val="99"/>
    <w:rPr>
      <w:rFonts w:ascii="楷体_GB2312" w:eastAsia="楷体_GB2312"/>
      <w:sz w:val="30"/>
    </w:rPr>
  </w:style>
  <w:style w:type="character" w:customStyle="1" w:styleId="36">
    <w:name w:val="正文文本 字符"/>
    <w:basedOn w:val="25"/>
    <w:link w:val="9"/>
    <w:qFormat/>
    <w:uiPriority w:val="0"/>
    <w:rPr>
      <w:rFonts w:ascii="宋体"/>
      <w:b/>
      <w:kern w:val="2"/>
      <w:sz w:val="72"/>
    </w:rPr>
  </w:style>
  <w:style w:type="character" w:customStyle="1" w:styleId="37">
    <w:name w:val="页脚 字符"/>
    <w:basedOn w:val="25"/>
    <w:link w:val="16"/>
    <w:qFormat/>
    <w:uiPriority w:val="99"/>
    <w:rPr>
      <w:sz w:val="18"/>
    </w:rPr>
  </w:style>
  <w:style w:type="character" w:customStyle="1" w:styleId="38">
    <w:name w:val="批注框文本 字符"/>
    <w:basedOn w:val="25"/>
    <w:link w:val="15"/>
    <w:qFormat/>
    <w:uiPriority w:val="99"/>
    <w:rPr>
      <w:kern w:val="2"/>
      <w:sz w:val="18"/>
      <w:szCs w:val="18"/>
    </w:rPr>
  </w:style>
  <w:style w:type="paragraph" w:customStyle="1" w:styleId="39">
    <w:name w:val="样式 样式 样式 正文首行缩进 + 首行缩进:  2 字符 + 首行缩进:  2 字符 + 首行缩进:  2 字符"/>
    <w:basedOn w:val="1"/>
    <w:qFormat/>
    <w:uiPriority w:val="99"/>
    <w:pPr>
      <w:adjustRightInd w:val="0"/>
      <w:snapToGrid w:val="0"/>
      <w:spacing w:line="360" w:lineRule="auto"/>
      <w:ind w:firstLine="480" w:firstLineChars="200"/>
      <w:jc w:val="left"/>
    </w:pPr>
    <w:rPr>
      <w:rFonts w:hint="eastAsia" w:ascii="宋体" w:hAnsi="宋体"/>
      <w:color w:val="000000"/>
      <w:sz w:val="28"/>
      <w:szCs w:val="20"/>
    </w:rPr>
  </w:style>
  <w:style w:type="character" w:customStyle="1" w:styleId="40">
    <w:name w:val="articleitemtext1"/>
    <w:qFormat/>
    <w:uiPriority w:val="0"/>
    <w:rPr>
      <w:color w:val="000000"/>
      <w:sz w:val="18"/>
      <w:szCs w:val="18"/>
    </w:rPr>
  </w:style>
  <w:style w:type="character" w:customStyle="1" w:styleId="41">
    <w:name w:val="批注文字 字符"/>
    <w:basedOn w:val="25"/>
    <w:link w:val="8"/>
    <w:semiHidden/>
    <w:qFormat/>
    <w:uiPriority w:val="99"/>
    <w:rPr>
      <w:kern w:val="2"/>
      <w:sz w:val="21"/>
      <w:szCs w:val="24"/>
    </w:rPr>
  </w:style>
  <w:style w:type="character" w:customStyle="1" w:styleId="42">
    <w:name w:val="批注主题 字符"/>
    <w:basedOn w:val="41"/>
    <w:link w:val="22"/>
    <w:semiHidden/>
    <w:qFormat/>
    <w:uiPriority w:val="99"/>
    <w:rPr>
      <w:b/>
      <w:bCs/>
      <w:kern w:val="2"/>
      <w:sz w:val="21"/>
      <w:szCs w:val="24"/>
    </w:rPr>
  </w:style>
  <w:style w:type="paragraph" w:customStyle="1" w:styleId="43">
    <w:name w:val="Char1"/>
    <w:basedOn w:val="1"/>
    <w:qFormat/>
    <w:uiPriority w:val="99"/>
    <w:rPr>
      <w:rFonts w:ascii="Tahoma" w:hAnsi="Tahoma"/>
      <w:sz w:val="24"/>
      <w:szCs w:val="20"/>
    </w:rPr>
  </w:style>
  <w:style w:type="paragraph" w:customStyle="1" w:styleId="44">
    <w:name w:val="样式 样式 样式 正文首行缩进 2 + 左侧:  2 字符 首行缩进:  2 字符 + 首行缩进:  2 字符 + 行距: 1.... Char"/>
    <w:basedOn w:val="1"/>
    <w:qFormat/>
    <w:uiPriority w:val="99"/>
    <w:pPr>
      <w:widowControl/>
      <w:spacing w:before="60" w:after="60" w:line="360" w:lineRule="auto"/>
      <w:ind w:firstLine="480" w:firstLineChars="200"/>
      <w:jc w:val="left"/>
    </w:pPr>
    <w:rPr>
      <w:kern w:val="0"/>
      <w:sz w:val="24"/>
      <w:szCs w:val="20"/>
    </w:rPr>
  </w:style>
  <w:style w:type="character" w:customStyle="1" w:styleId="45">
    <w:name w:val="f16b1"/>
    <w:qFormat/>
    <w:uiPriority w:val="0"/>
    <w:rPr>
      <w:b/>
      <w:bCs/>
      <w:color w:val="333333"/>
      <w:sz w:val="24"/>
      <w:szCs w:val="24"/>
    </w:rPr>
  </w:style>
  <w:style w:type="character" w:customStyle="1" w:styleId="46">
    <w:name w:val="页眉 字符"/>
    <w:basedOn w:val="25"/>
    <w:link w:val="17"/>
    <w:qFormat/>
    <w:uiPriority w:val="99"/>
    <w:rPr>
      <w:kern w:val="2"/>
      <w:sz w:val="18"/>
      <w:szCs w:val="18"/>
    </w:rPr>
  </w:style>
  <w:style w:type="paragraph" w:customStyle="1" w:styleId="47">
    <w:name w:val="Char"/>
    <w:basedOn w:val="1"/>
    <w:qFormat/>
    <w:uiPriority w:val="99"/>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48">
    <w:name w:val="正文1"/>
    <w:basedOn w:val="1"/>
    <w:link w:val="49"/>
    <w:qFormat/>
    <w:uiPriority w:val="0"/>
    <w:pPr>
      <w:widowControl/>
      <w:topLinePunct/>
      <w:spacing w:beforeLines="50" w:afterLines="50" w:line="300" w:lineRule="auto"/>
      <w:ind w:left="420"/>
    </w:pPr>
  </w:style>
  <w:style w:type="character" w:customStyle="1" w:styleId="49">
    <w:name w:val="正文1 Char"/>
    <w:link w:val="48"/>
    <w:qFormat/>
    <w:uiPriority w:val="0"/>
    <w:rPr>
      <w:rFonts w:eastAsia="宋体"/>
      <w:kern w:val="2"/>
      <w:sz w:val="21"/>
      <w:szCs w:val="24"/>
      <w:lang w:val="en-US" w:eastAsia="zh-CN" w:bidi="ar-SA"/>
    </w:rPr>
  </w:style>
  <w:style w:type="paragraph" w:customStyle="1" w:styleId="50">
    <w:name w:val="表格"/>
    <w:basedOn w:val="1"/>
    <w:link w:val="51"/>
    <w:qFormat/>
    <w:uiPriority w:val="0"/>
    <w:pPr>
      <w:snapToGrid w:val="0"/>
      <w:ind w:firstLine="42" w:firstLineChars="21"/>
    </w:pPr>
    <w:rPr>
      <w:rFonts w:ascii="宋体" w:hAnsi="宋体"/>
      <w:kern w:val="0"/>
      <w:sz w:val="20"/>
      <w:szCs w:val="20"/>
    </w:rPr>
  </w:style>
  <w:style w:type="character" w:customStyle="1" w:styleId="51">
    <w:name w:val="表格 Char Char"/>
    <w:link w:val="50"/>
    <w:qFormat/>
    <w:uiPriority w:val="0"/>
    <w:rPr>
      <w:rFonts w:ascii="宋体" w:hAnsi="宋体" w:eastAsia="宋体"/>
      <w:lang w:val="en-US" w:eastAsia="zh-CN" w:bidi="ar-SA"/>
    </w:rPr>
  </w:style>
  <w:style w:type="character" w:customStyle="1" w:styleId="52">
    <w:name w:val="huei12b"/>
    <w:basedOn w:val="25"/>
    <w:qFormat/>
    <w:uiPriority w:val="0"/>
  </w:style>
  <w:style w:type="character" w:customStyle="1" w:styleId="53">
    <w:name w:val="olt_table_content_cfg1"/>
    <w:qFormat/>
    <w:uiPriority w:val="0"/>
    <w:rPr>
      <w:rFonts w:hint="default" w:ascii="Arial" w:hAnsi="Arial" w:cs="Arial"/>
      <w:color w:val="000000"/>
      <w:sz w:val="16"/>
      <w:szCs w:val="16"/>
    </w:rPr>
  </w:style>
  <w:style w:type="paragraph" w:styleId="54">
    <w:name w:val="List Paragraph"/>
    <w:basedOn w:val="1"/>
    <w:link w:val="55"/>
    <w:qFormat/>
    <w:uiPriority w:val="0"/>
    <w:pPr>
      <w:ind w:firstLine="420" w:firstLineChars="200"/>
    </w:pPr>
  </w:style>
  <w:style w:type="character" w:customStyle="1" w:styleId="55">
    <w:name w:val="列出段落 字符"/>
    <w:link w:val="54"/>
    <w:qFormat/>
    <w:uiPriority w:val="0"/>
    <w:rPr>
      <w:kern w:val="2"/>
      <w:sz w:val="21"/>
      <w:szCs w:val="24"/>
    </w:rPr>
  </w:style>
  <w:style w:type="paragraph" w:customStyle="1" w:styleId="56">
    <w:name w:val="正文缩进2格"/>
    <w:basedOn w:val="1"/>
    <w:link w:val="57"/>
    <w:qFormat/>
    <w:uiPriority w:val="0"/>
    <w:pPr>
      <w:spacing w:line="600" w:lineRule="exact"/>
      <w:ind w:firstLine="639" w:firstLineChars="206"/>
    </w:pPr>
    <w:rPr>
      <w:rFonts w:ascii="仿宋_GB2312" w:hAnsi="宋体" w:eastAsia="仿宋_GB2312"/>
      <w:sz w:val="31"/>
      <w:szCs w:val="28"/>
    </w:rPr>
  </w:style>
  <w:style w:type="character" w:customStyle="1" w:styleId="57">
    <w:name w:val="正文缩进2格 Char"/>
    <w:link w:val="56"/>
    <w:qFormat/>
    <w:uiPriority w:val="0"/>
    <w:rPr>
      <w:rFonts w:ascii="仿宋_GB2312" w:hAnsi="宋体" w:eastAsia="仿宋_GB2312"/>
      <w:kern w:val="2"/>
      <w:sz w:val="31"/>
      <w:szCs w:val="28"/>
    </w:rPr>
  </w:style>
  <w:style w:type="paragraph" w:customStyle="1" w:styleId="58">
    <w:name w:val="正文无缩进"/>
    <w:basedOn w:val="56"/>
    <w:qFormat/>
    <w:uiPriority w:val="99"/>
    <w:pPr>
      <w:ind w:firstLine="0" w:firstLineChars="0"/>
    </w:pPr>
  </w:style>
  <w:style w:type="character" w:customStyle="1" w:styleId="59">
    <w:name w:val="样式 楷体_GB2312 小四"/>
    <w:qFormat/>
    <w:uiPriority w:val="0"/>
    <w:rPr>
      <w:rFonts w:ascii="楷体_GB2312" w:hAnsi="楷体_GB2312" w:eastAsia="仿宋_GB2312"/>
      <w:sz w:val="24"/>
    </w:rPr>
  </w:style>
  <w:style w:type="paragraph" w:customStyle="1" w:styleId="60">
    <w:name w:val="标题 3.5"/>
    <w:basedOn w:val="4"/>
    <w:qFormat/>
    <w:uiPriority w:val="99"/>
    <w:pPr>
      <w:keepNext w:val="0"/>
      <w:keepLines w:val="0"/>
      <w:spacing w:before="0" w:after="0" w:line="600" w:lineRule="exact"/>
      <w:outlineLvl w:val="9"/>
    </w:pPr>
    <w:rPr>
      <w:rFonts w:eastAsia="仿宋_GB2312"/>
      <w:b w:val="0"/>
      <w:bCs w:val="0"/>
      <w:sz w:val="31"/>
      <w:szCs w:val="24"/>
    </w:rPr>
  </w:style>
  <w:style w:type="paragraph" w:customStyle="1" w:styleId="61">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62">
    <w:name w:val="p141"/>
    <w:qFormat/>
    <w:uiPriority w:val="0"/>
    <w:rPr>
      <w:sz w:val="21"/>
      <w:szCs w:val="21"/>
    </w:rPr>
  </w:style>
  <w:style w:type="paragraph" w:customStyle="1" w:styleId="63">
    <w:name w:val="TOC 标题1"/>
    <w:basedOn w:val="2"/>
    <w:next w:val="1"/>
    <w:qFormat/>
    <w:uiPriority w:val="39"/>
    <w:pPr>
      <w:keepLines/>
      <w:widowControl/>
      <w:spacing w:before="480" w:line="276" w:lineRule="auto"/>
      <w:jc w:val="left"/>
      <w:outlineLvl w:val="9"/>
    </w:pPr>
    <w:rPr>
      <w:rFonts w:hint="default" w:ascii="Cambria" w:hAnsi="Cambria" w:eastAsia="宋体"/>
      <w:b/>
      <w:bCs/>
      <w:color w:val="365F91"/>
      <w:kern w:val="0"/>
      <w:sz w:val="28"/>
      <w:szCs w:val="28"/>
    </w:rPr>
  </w:style>
  <w:style w:type="character" w:customStyle="1" w:styleId="64">
    <w:name w:val="纯文本 字符"/>
    <w:link w:val="12"/>
    <w:qFormat/>
    <w:uiPriority w:val="0"/>
    <w:rPr>
      <w:rFonts w:ascii="宋体" w:hAnsi="Courier New"/>
      <w:szCs w:val="24"/>
    </w:rPr>
  </w:style>
  <w:style w:type="character" w:customStyle="1" w:styleId="65">
    <w:name w:val="纯文本 Char"/>
    <w:basedOn w:val="25"/>
    <w:qFormat/>
    <w:uiPriority w:val="99"/>
    <w:rPr>
      <w:rFonts w:ascii="宋体" w:hAnsi="Courier New" w:cs="Courier New"/>
      <w:kern w:val="2"/>
      <w:sz w:val="21"/>
      <w:szCs w:val="21"/>
    </w:rPr>
  </w:style>
  <w:style w:type="character" w:customStyle="1" w:styleId="66">
    <w:name w:val="正文缩进2格 Char Char"/>
    <w:qFormat/>
    <w:uiPriority w:val="0"/>
    <w:rPr>
      <w:rFonts w:ascii="仿宋_GB2312" w:hAnsi="宋体" w:eastAsia="仿宋_GB2312"/>
      <w:kern w:val="2"/>
      <w:sz w:val="31"/>
      <w:szCs w:val="28"/>
      <w:lang w:val="en-US" w:eastAsia="zh-CN" w:bidi="ar-SA"/>
    </w:rPr>
  </w:style>
  <w:style w:type="paragraph" w:customStyle="1" w:styleId="67">
    <w:name w:val="正文缩进4格"/>
    <w:basedOn w:val="56"/>
    <w:qFormat/>
    <w:uiPriority w:val="99"/>
    <w:pPr>
      <w:spacing w:line="340" w:lineRule="exact"/>
      <w:ind w:firstLine="315" w:firstLineChars="0"/>
    </w:pPr>
    <w:rPr>
      <w:rFonts w:ascii="宋体" w:eastAsia="宋体"/>
      <w:kern w:val="0"/>
      <w:sz w:val="24"/>
      <w:szCs w:val="24"/>
    </w:rPr>
  </w:style>
  <w:style w:type="character" w:customStyle="1" w:styleId="68">
    <w:name w:val="正文文本 Char1"/>
    <w:qFormat/>
    <w:uiPriority w:val="0"/>
    <w:rPr>
      <w:rFonts w:ascii="Times New Roman" w:hAnsi="Times New Roman" w:eastAsia="宋体" w:cs="Times New Roman"/>
      <w:kern w:val="0"/>
      <w:sz w:val="20"/>
      <w:szCs w:val="24"/>
    </w:rPr>
  </w:style>
  <w:style w:type="paragraph" w:customStyle="1" w:styleId="69">
    <w:name w:val="保留正文"/>
    <w:basedOn w:val="9"/>
    <w:qFormat/>
    <w:uiPriority w:val="99"/>
    <w:pPr>
      <w:keepNext/>
      <w:spacing w:after="160" w:line="240" w:lineRule="auto"/>
      <w:jc w:val="both"/>
    </w:pPr>
    <w:rPr>
      <w:rFonts w:ascii="Times New Roman"/>
      <w:b w:val="0"/>
      <w:kern w:val="0"/>
      <w:sz w:val="20"/>
      <w:szCs w:val="24"/>
    </w:rPr>
  </w:style>
  <w:style w:type="paragraph" w:customStyle="1" w:styleId="70">
    <w:name w:val="列出段落1"/>
    <w:basedOn w:val="1"/>
    <w:qFormat/>
    <w:uiPriority w:val="99"/>
    <w:pPr>
      <w:ind w:firstLine="420" w:firstLineChars="200"/>
    </w:pPr>
    <w:rPr>
      <w:rFonts w:ascii="Calibri" w:hAnsi="Calibri" w:cs="黑体"/>
      <w:szCs w:val="22"/>
    </w:rPr>
  </w:style>
  <w:style w:type="paragraph" w:customStyle="1" w:styleId="71">
    <w:name w:val="_Style 202"/>
    <w:basedOn w:val="1"/>
    <w:qFormat/>
    <w:uiPriority w:val="99"/>
    <w:pPr>
      <w:tabs>
        <w:tab w:val="left" w:pos="360"/>
      </w:tabs>
    </w:pPr>
  </w:style>
  <w:style w:type="paragraph" w:customStyle="1" w:styleId="72">
    <w:name w:val="列出段落11"/>
    <w:basedOn w:val="1"/>
    <w:qFormat/>
    <w:uiPriority w:val="99"/>
    <w:pPr>
      <w:ind w:firstLine="420" w:firstLineChars="200"/>
    </w:pPr>
    <w:rPr>
      <w:rFonts w:ascii="Calibri" w:hAnsi="Calibri" w:cs="黑体"/>
      <w:szCs w:val="22"/>
    </w:rPr>
  </w:style>
  <w:style w:type="paragraph" w:customStyle="1" w:styleId="73">
    <w:name w:val="1"/>
    <w:basedOn w:val="1"/>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character" w:customStyle="1" w:styleId="74">
    <w:name w:val="正文文本缩进 字符"/>
    <w:basedOn w:val="25"/>
    <w:link w:val="10"/>
    <w:qFormat/>
    <w:uiPriority w:val="99"/>
    <w:rPr>
      <w:rFonts w:ascii="楷体_GB2312" w:hAnsi="Wingdings 3" w:eastAsia="楷体_GB2312"/>
      <w:kern w:val="32"/>
      <w:sz w:val="28"/>
      <w:szCs w:val="24"/>
    </w:rPr>
  </w:style>
  <w:style w:type="character" w:customStyle="1" w:styleId="75">
    <w:name w:val="正文文本缩进 2 字符"/>
    <w:basedOn w:val="25"/>
    <w:link w:val="14"/>
    <w:qFormat/>
    <w:uiPriority w:val="99"/>
    <w:rPr>
      <w:rFonts w:ascii="楷体_GB2312" w:hAnsi="Wingdings 3" w:eastAsia="楷体_GB2312"/>
      <w:kern w:val="32"/>
      <w:sz w:val="28"/>
      <w:szCs w:val="24"/>
    </w:rPr>
  </w:style>
  <w:style w:type="character" w:customStyle="1" w:styleId="76">
    <w:name w:val="正文文本缩进 3 字符"/>
    <w:basedOn w:val="25"/>
    <w:link w:val="19"/>
    <w:qFormat/>
    <w:uiPriority w:val="99"/>
    <w:rPr>
      <w:rFonts w:ascii="宋体" w:hAnsi="宋体"/>
      <w:kern w:val="32"/>
      <w:sz w:val="28"/>
      <w:szCs w:val="24"/>
    </w:rPr>
  </w:style>
  <w:style w:type="character" w:customStyle="1" w:styleId="77">
    <w:name w:val="文档结构图 字符"/>
    <w:basedOn w:val="25"/>
    <w:link w:val="7"/>
    <w:semiHidden/>
    <w:qFormat/>
    <w:uiPriority w:val="99"/>
    <w:rPr>
      <w:kern w:val="2"/>
      <w:sz w:val="21"/>
      <w:szCs w:val="24"/>
      <w:shd w:val="clear" w:color="auto" w:fill="000080"/>
    </w:rPr>
  </w:style>
  <w:style w:type="paragraph" w:customStyle="1" w:styleId="7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79">
    <w:name w:val="font161"/>
    <w:basedOn w:val="25"/>
    <w:qFormat/>
    <w:uiPriority w:val="0"/>
    <w:rPr>
      <w:rFonts w:hint="default" w:ascii="Times New Roman" w:hAnsi="Times New Roman" w:cs="Times New Roman"/>
      <w:color w:val="000000"/>
      <w:sz w:val="21"/>
      <w:szCs w:val="21"/>
      <w:u w:val="none"/>
      <w:vertAlign w:val="superscript"/>
    </w:rPr>
  </w:style>
  <w:style w:type="character" w:customStyle="1" w:styleId="80">
    <w:name w:val="font61"/>
    <w:basedOn w:val="25"/>
    <w:qFormat/>
    <w:uiPriority w:val="0"/>
    <w:rPr>
      <w:rFonts w:hint="default" w:ascii="Times New Roman" w:hAnsi="Times New Roman" w:cs="Times New Roman"/>
      <w:color w:val="000000"/>
      <w:sz w:val="21"/>
      <w:szCs w:val="21"/>
      <w:u w:val="none"/>
    </w:rPr>
  </w:style>
  <w:style w:type="character" w:customStyle="1" w:styleId="81">
    <w:name w:val="font51"/>
    <w:basedOn w:val="2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5B7EA-8733-455E-8C10-817A8BC321A1}">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20</Pages>
  <Words>7632</Words>
  <Characters>7890</Characters>
  <Lines>64</Lines>
  <Paragraphs>18</Paragraphs>
  <TotalTime>13</TotalTime>
  <ScaleCrop>false</ScaleCrop>
  <LinksUpToDate>false</LinksUpToDate>
  <CharactersWithSpaces>8350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2023-06-01T00:52:00Z</dcterms:created>
  <dc:creator>樊贵峰</dc:creator>
  <cp:lastModifiedBy>谢绮琪</cp:lastModifiedBy>
  <cp:lastPrinted>2026-06-29T07:50:00Z</cp:lastPrinted>
  <dcterms:modified xsi:type="dcterms:W3CDTF">2026-07-06T01:08:08Z</dcterms:modified>
  <dc:title>廊坊市政府采购中心询价采购函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784BC322963E445A83E18E241F60CDB0_13</vt:lpwstr>
  </property>
</Properties>
</file>