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35F0E5">
      <w:pPr>
        <w:tabs>
          <w:tab w:val="left" w:pos="8280"/>
        </w:tabs>
        <w:spacing w:line="360" w:lineRule="auto"/>
        <w:rPr>
          <w:rFonts w:ascii="仿宋_GB2312" w:hAnsi="宋体" w:eastAsia="仿宋_GB2312"/>
          <w:b/>
          <w:sz w:val="28"/>
          <w:highlight w:val="none"/>
        </w:rPr>
      </w:pPr>
    </w:p>
    <w:p w14:paraId="79084454">
      <w:pPr>
        <w:tabs>
          <w:tab w:val="left" w:pos="8280"/>
        </w:tabs>
        <w:spacing w:line="360" w:lineRule="auto"/>
        <w:rPr>
          <w:rFonts w:ascii="仿宋_GB2312" w:hAnsi="宋体" w:eastAsia="仿宋_GB2312"/>
          <w:b/>
          <w:sz w:val="28"/>
          <w:highlight w:val="none"/>
        </w:rPr>
      </w:pPr>
    </w:p>
    <w:p w14:paraId="47E8289E">
      <w:pPr>
        <w:tabs>
          <w:tab w:val="left" w:pos="8280"/>
        </w:tabs>
        <w:spacing w:line="360" w:lineRule="auto"/>
        <w:rPr>
          <w:rFonts w:ascii="仿宋_GB2312" w:hAnsi="宋体" w:eastAsia="仿宋_GB2312"/>
          <w:b/>
          <w:sz w:val="28"/>
          <w:highlight w:val="none"/>
        </w:rPr>
      </w:pPr>
    </w:p>
    <w:p w14:paraId="283D2499">
      <w:pPr>
        <w:pStyle w:val="13"/>
        <w:tabs>
          <w:tab w:val="left" w:pos="8280"/>
        </w:tabs>
        <w:spacing w:line="360" w:lineRule="auto"/>
        <w:outlineLvl w:val="0"/>
        <w:rPr>
          <w:rFonts w:ascii="仿宋_GB2312" w:hAnsi="宋体" w:eastAsia="仿宋_GB2312"/>
          <w:sz w:val="52"/>
          <w:szCs w:val="52"/>
          <w:highlight w:val="none"/>
        </w:rPr>
      </w:pPr>
      <w:r>
        <w:rPr>
          <w:rFonts w:hint="eastAsia" w:ascii="仿宋_GB2312" w:hAnsi="宋体" w:eastAsia="仿宋_GB2312"/>
          <w:sz w:val="52"/>
          <w:szCs w:val="52"/>
          <w:highlight w:val="none"/>
        </w:rPr>
        <w:t>议价比价采购文件</w:t>
      </w:r>
    </w:p>
    <w:p w14:paraId="5F045F69">
      <w:pPr>
        <w:tabs>
          <w:tab w:val="left" w:pos="8280"/>
        </w:tabs>
        <w:spacing w:line="360" w:lineRule="auto"/>
        <w:rPr>
          <w:rFonts w:ascii="仿宋_GB2312" w:hAnsi="宋体" w:eastAsia="仿宋_GB2312"/>
          <w:sz w:val="28"/>
          <w:highlight w:val="none"/>
        </w:rPr>
      </w:pPr>
      <w:r>
        <w:rPr>
          <w:rFonts w:hint="eastAsia" w:ascii="仿宋_GB2312" w:hAnsi="宋体" w:eastAsia="仿宋_GB2312"/>
          <w:sz w:val="28"/>
          <w:highlight w:val="none"/>
        </w:rPr>
        <w:t xml:space="preserve">              </w:t>
      </w:r>
    </w:p>
    <w:p w14:paraId="460967A7">
      <w:pPr>
        <w:tabs>
          <w:tab w:val="left" w:pos="8280"/>
        </w:tabs>
        <w:spacing w:line="360" w:lineRule="auto"/>
        <w:jc w:val="center"/>
        <w:rPr>
          <w:rFonts w:ascii="仿宋_GB2312" w:hAnsi="宋体" w:eastAsia="仿宋_GB2312"/>
          <w:b/>
          <w:sz w:val="28"/>
          <w:highlight w:val="none"/>
        </w:rPr>
      </w:pPr>
    </w:p>
    <w:p w14:paraId="1BFACA0D">
      <w:pPr>
        <w:tabs>
          <w:tab w:val="left" w:pos="8280"/>
        </w:tabs>
        <w:spacing w:line="360" w:lineRule="auto"/>
        <w:ind w:firstLine="630" w:firstLineChars="196"/>
        <w:jc w:val="center"/>
        <w:rPr>
          <w:rFonts w:ascii="仿宋_GB2312" w:eastAsia="仿宋_GB2312"/>
          <w:b/>
          <w:color w:val="000000"/>
          <w:sz w:val="32"/>
          <w:szCs w:val="32"/>
          <w:highlight w:val="none"/>
          <w:lang w:val="zh-CN"/>
        </w:rPr>
      </w:pPr>
      <w:r>
        <w:rPr>
          <w:rFonts w:hint="eastAsia" w:ascii="仿宋_GB2312" w:eastAsia="仿宋_GB2312"/>
          <w:b/>
          <w:color w:val="000000"/>
          <w:sz w:val="32"/>
          <w:szCs w:val="32"/>
          <w:highlight w:val="none"/>
          <w:lang w:val="zh-CN"/>
        </w:rPr>
        <w:t>项目名称:</w:t>
      </w:r>
      <w:r>
        <w:rPr>
          <w:rFonts w:ascii="仿宋_GB2312" w:eastAsia="仿宋_GB2312"/>
          <w:b/>
          <w:color w:val="000000"/>
          <w:sz w:val="32"/>
          <w:szCs w:val="32"/>
          <w:highlight w:val="none"/>
          <w:lang w:val="zh-CN"/>
        </w:rPr>
        <w:t xml:space="preserve"> </w:t>
      </w:r>
      <w:r>
        <w:rPr>
          <w:rFonts w:hint="eastAsia" w:ascii="仿宋_GB2312" w:eastAsia="仿宋_GB2312"/>
          <w:b/>
          <w:color w:val="000000"/>
          <w:sz w:val="32"/>
          <w:szCs w:val="32"/>
          <w:highlight w:val="none"/>
          <w:lang w:val="zh-CN" w:bidi="ar"/>
        </w:rPr>
        <w:t>东莞市社会保险基金管理中心银联联网线路租用项目（</w:t>
      </w:r>
      <w:r>
        <w:rPr>
          <w:rFonts w:hint="eastAsia" w:ascii="仿宋_GB2312" w:eastAsia="仿宋_GB2312"/>
          <w:b/>
          <w:color w:val="000000"/>
          <w:sz w:val="32"/>
          <w:szCs w:val="32"/>
          <w:highlight w:val="none"/>
          <w:lang w:val="en-US" w:eastAsia="zh-CN" w:bidi="ar"/>
        </w:rPr>
        <w:t>二次</w:t>
      </w:r>
      <w:r>
        <w:rPr>
          <w:rFonts w:hint="eastAsia" w:ascii="仿宋_GB2312" w:eastAsia="仿宋_GB2312"/>
          <w:b/>
          <w:color w:val="000000"/>
          <w:sz w:val="32"/>
          <w:szCs w:val="32"/>
          <w:highlight w:val="none"/>
          <w:lang w:val="zh-CN" w:bidi="ar"/>
        </w:rPr>
        <w:t>）</w:t>
      </w:r>
    </w:p>
    <w:p w14:paraId="6E45EB5A">
      <w:pPr>
        <w:tabs>
          <w:tab w:val="left" w:pos="8280"/>
        </w:tabs>
        <w:spacing w:line="360" w:lineRule="auto"/>
        <w:jc w:val="center"/>
        <w:rPr>
          <w:rFonts w:ascii="仿宋_GB2312" w:hAnsi="宋体" w:eastAsia="仿宋_GB2312"/>
          <w:b/>
          <w:sz w:val="28"/>
          <w:highlight w:val="none"/>
        </w:rPr>
      </w:pPr>
    </w:p>
    <w:p w14:paraId="38FA05E0">
      <w:pPr>
        <w:tabs>
          <w:tab w:val="left" w:pos="8280"/>
        </w:tabs>
        <w:spacing w:line="360" w:lineRule="auto"/>
        <w:jc w:val="center"/>
        <w:rPr>
          <w:rFonts w:ascii="仿宋_GB2312" w:hAnsi="宋体" w:eastAsia="仿宋_GB2312"/>
          <w:b/>
          <w:sz w:val="28"/>
          <w:highlight w:val="none"/>
        </w:rPr>
      </w:pPr>
    </w:p>
    <w:p w14:paraId="72492363">
      <w:pPr>
        <w:tabs>
          <w:tab w:val="left" w:pos="8280"/>
        </w:tabs>
        <w:spacing w:line="360" w:lineRule="auto"/>
        <w:jc w:val="center"/>
        <w:rPr>
          <w:rFonts w:ascii="仿宋_GB2312" w:hAnsi="宋体" w:eastAsia="仿宋_GB2312"/>
          <w:b/>
          <w:sz w:val="28"/>
          <w:highlight w:val="none"/>
        </w:rPr>
      </w:pPr>
    </w:p>
    <w:p w14:paraId="53DECB05">
      <w:pPr>
        <w:tabs>
          <w:tab w:val="left" w:pos="8280"/>
        </w:tabs>
        <w:spacing w:line="360" w:lineRule="auto"/>
        <w:jc w:val="center"/>
        <w:rPr>
          <w:rFonts w:ascii="仿宋_GB2312" w:hAnsi="宋体" w:eastAsia="仿宋_GB2312"/>
          <w:b/>
          <w:sz w:val="28"/>
          <w:highlight w:val="none"/>
        </w:rPr>
      </w:pPr>
    </w:p>
    <w:p w14:paraId="4ACD71E6">
      <w:pPr>
        <w:tabs>
          <w:tab w:val="left" w:pos="8280"/>
        </w:tabs>
        <w:spacing w:line="360" w:lineRule="auto"/>
        <w:jc w:val="center"/>
        <w:rPr>
          <w:rFonts w:ascii="仿宋_GB2312" w:hAnsi="宋体" w:eastAsia="仿宋_GB2312"/>
          <w:b/>
          <w:sz w:val="28"/>
          <w:highlight w:val="none"/>
        </w:rPr>
      </w:pPr>
    </w:p>
    <w:p w14:paraId="11937725">
      <w:pPr>
        <w:tabs>
          <w:tab w:val="left" w:pos="8280"/>
        </w:tabs>
        <w:spacing w:line="360" w:lineRule="auto"/>
        <w:jc w:val="center"/>
        <w:rPr>
          <w:rFonts w:ascii="仿宋_GB2312" w:hAnsi="宋体" w:eastAsia="仿宋_GB2312"/>
          <w:b/>
          <w:sz w:val="28"/>
          <w:highlight w:val="none"/>
        </w:rPr>
      </w:pPr>
    </w:p>
    <w:p w14:paraId="424CEE94">
      <w:pPr>
        <w:tabs>
          <w:tab w:val="left" w:pos="8280"/>
        </w:tabs>
        <w:spacing w:line="360" w:lineRule="auto"/>
        <w:jc w:val="center"/>
        <w:rPr>
          <w:rFonts w:ascii="仿宋_GB2312" w:hAnsi="宋体" w:eastAsia="仿宋_GB2312"/>
          <w:b/>
          <w:sz w:val="28"/>
          <w:highlight w:val="none"/>
        </w:rPr>
      </w:pPr>
    </w:p>
    <w:p w14:paraId="7446163E">
      <w:pPr>
        <w:tabs>
          <w:tab w:val="left" w:pos="8280"/>
        </w:tabs>
        <w:spacing w:line="360" w:lineRule="auto"/>
        <w:jc w:val="center"/>
        <w:rPr>
          <w:rFonts w:ascii="仿宋_GB2312" w:hAnsi="宋体" w:eastAsia="仿宋_GB2312"/>
          <w:b/>
          <w:sz w:val="28"/>
          <w:highlight w:val="none"/>
        </w:rPr>
      </w:pPr>
    </w:p>
    <w:p w14:paraId="63ED8921">
      <w:pPr>
        <w:tabs>
          <w:tab w:val="left" w:pos="8280"/>
        </w:tabs>
        <w:spacing w:line="360" w:lineRule="auto"/>
        <w:jc w:val="center"/>
        <w:rPr>
          <w:rFonts w:ascii="仿宋_GB2312" w:hAnsi="宋体" w:eastAsia="仿宋_GB2312"/>
          <w:b/>
          <w:sz w:val="28"/>
          <w:highlight w:val="none"/>
        </w:rPr>
      </w:pPr>
    </w:p>
    <w:p w14:paraId="64D34E31">
      <w:pPr>
        <w:tabs>
          <w:tab w:val="left" w:pos="8280"/>
        </w:tabs>
        <w:spacing w:line="360" w:lineRule="auto"/>
        <w:jc w:val="center"/>
        <w:rPr>
          <w:rFonts w:ascii="仿宋_GB2312" w:hAnsi="宋体" w:eastAsia="仿宋_GB2312"/>
          <w:b/>
          <w:sz w:val="28"/>
          <w:highlight w:val="none"/>
        </w:rPr>
      </w:pPr>
    </w:p>
    <w:p w14:paraId="6A6C2D1B">
      <w:pPr>
        <w:tabs>
          <w:tab w:val="left" w:pos="8280"/>
        </w:tabs>
        <w:spacing w:line="360" w:lineRule="auto"/>
        <w:jc w:val="center"/>
        <w:rPr>
          <w:rFonts w:ascii="仿宋_GB2312" w:hAnsi="宋体" w:eastAsia="仿宋_GB2312"/>
          <w:b/>
          <w:sz w:val="28"/>
          <w:highlight w:val="none"/>
        </w:rPr>
      </w:pPr>
    </w:p>
    <w:p w14:paraId="36BFC9CE">
      <w:pPr>
        <w:tabs>
          <w:tab w:val="left" w:pos="8280"/>
        </w:tabs>
        <w:spacing w:line="360" w:lineRule="auto"/>
        <w:jc w:val="center"/>
        <w:rPr>
          <w:rFonts w:ascii="仿宋_GB2312" w:hAnsi="宋体" w:eastAsia="仿宋_GB2312"/>
          <w:b/>
          <w:sz w:val="28"/>
          <w:highlight w:val="none"/>
        </w:rPr>
      </w:pPr>
    </w:p>
    <w:p w14:paraId="73D7E874">
      <w:pPr>
        <w:tabs>
          <w:tab w:val="left" w:pos="8280"/>
        </w:tabs>
        <w:spacing w:line="360" w:lineRule="auto"/>
        <w:jc w:val="center"/>
        <w:rPr>
          <w:rFonts w:ascii="仿宋_GB2312" w:hAnsi="宋体" w:eastAsia="仿宋_GB2312"/>
          <w:b/>
          <w:sz w:val="28"/>
          <w:highlight w:val="none"/>
        </w:rPr>
      </w:pPr>
    </w:p>
    <w:p w14:paraId="41D2E4FE">
      <w:pPr>
        <w:tabs>
          <w:tab w:val="left" w:pos="8280"/>
        </w:tabs>
        <w:spacing w:line="360" w:lineRule="auto"/>
        <w:rPr>
          <w:rFonts w:ascii="仿宋_GB2312" w:hAnsi="宋体" w:eastAsia="仿宋_GB2312"/>
          <w:b/>
          <w:sz w:val="28"/>
          <w:highlight w:val="none"/>
        </w:rPr>
      </w:pPr>
    </w:p>
    <w:p w14:paraId="08D79041">
      <w:pPr>
        <w:pStyle w:val="15"/>
        <w:tabs>
          <w:tab w:val="left" w:pos="8280"/>
        </w:tabs>
        <w:spacing w:line="360" w:lineRule="auto"/>
        <w:jc w:val="center"/>
        <w:outlineLvl w:val="0"/>
        <w:rPr>
          <w:rFonts w:hint="default" w:ascii="仿宋_GB2312" w:eastAsia="仿宋_GB2312"/>
          <w:b/>
          <w:color w:val="000000"/>
          <w:sz w:val="32"/>
          <w:szCs w:val="32"/>
          <w:highlight w:val="none"/>
          <w:lang w:val="zh-CN"/>
        </w:rPr>
      </w:pPr>
      <w:r>
        <w:rPr>
          <w:rFonts w:ascii="仿宋_GB2312" w:eastAsia="仿宋_GB2312"/>
          <w:b/>
          <w:color w:val="000000"/>
          <w:sz w:val="32"/>
          <w:szCs w:val="32"/>
          <w:highlight w:val="none"/>
          <w:lang w:val="zh-CN"/>
        </w:rPr>
        <w:t>东莞市社会保险基金管理中心</w:t>
      </w:r>
    </w:p>
    <w:p w14:paraId="1A42611C">
      <w:pPr>
        <w:pStyle w:val="15"/>
        <w:tabs>
          <w:tab w:val="left" w:pos="8280"/>
        </w:tabs>
        <w:spacing w:line="360" w:lineRule="auto"/>
        <w:jc w:val="center"/>
        <w:outlineLvl w:val="0"/>
        <w:rPr>
          <w:rFonts w:hint="default" w:ascii="仿宋_GB2312" w:hAnsi="宋体" w:eastAsia="仿宋_GB2312"/>
          <w:b/>
          <w:sz w:val="28"/>
          <w:highlight w:val="none"/>
        </w:rPr>
        <w:sectPr>
          <w:footerReference r:id="rId3" w:type="default"/>
          <w:footerReference r:id="rId4" w:type="even"/>
          <w:pgSz w:w="11907" w:h="16840"/>
          <w:pgMar w:top="1247" w:right="1134" w:bottom="1247" w:left="1134" w:header="851" w:footer="992" w:gutter="0"/>
          <w:cols w:space="425" w:num="1"/>
          <w:docGrid w:linePitch="312" w:charSpace="0"/>
        </w:sectPr>
      </w:pPr>
      <w:r>
        <w:rPr>
          <w:rFonts w:ascii="仿宋_GB2312" w:hAnsi="宋体" w:eastAsia="仿宋_GB2312"/>
          <w:b/>
          <w:sz w:val="32"/>
          <w:szCs w:val="32"/>
          <w:highlight w:val="none"/>
        </w:rPr>
        <w:t>二○二</w:t>
      </w:r>
      <w:r>
        <w:rPr>
          <w:rFonts w:hint="eastAsia" w:ascii="仿宋_GB2312" w:hAnsi="宋体" w:eastAsia="仿宋_GB2312"/>
          <w:b/>
          <w:sz w:val="32"/>
          <w:szCs w:val="32"/>
          <w:highlight w:val="none"/>
          <w:lang w:val="en-US" w:eastAsia="zh-CN"/>
        </w:rPr>
        <w:t>六</w:t>
      </w:r>
      <w:r>
        <w:rPr>
          <w:rFonts w:ascii="仿宋_GB2312" w:hAnsi="宋体" w:eastAsia="仿宋_GB2312"/>
          <w:b/>
          <w:sz w:val="32"/>
          <w:szCs w:val="32"/>
          <w:highlight w:val="none"/>
        </w:rPr>
        <w:t>年</w:t>
      </w:r>
      <w:r>
        <w:rPr>
          <w:rFonts w:hint="eastAsia" w:ascii="仿宋_GB2312" w:hAnsi="宋体" w:eastAsia="仿宋_GB2312"/>
          <w:b/>
          <w:sz w:val="32"/>
          <w:szCs w:val="32"/>
          <w:highlight w:val="none"/>
          <w:lang w:val="en-US" w:eastAsia="zh-CN"/>
        </w:rPr>
        <w:t>九</w:t>
      </w:r>
      <w:r>
        <w:rPr>
          <w:rFonts w:ascii="仿宋_GB2312" w:hAnsi="宋体" w:eastAsia="仿宋_GB2312"/>
          <w:b/>
          <w:sz w:val="32"/>
          <w:szCs w:val="32"/>
          <w:highlight w:val="none"/>
        </w:rPr>
        <w:t>月</w:t>
      </w:r>
    </w:p>
    <w:p w14:paraId="36088D7A">
      <w:pPr>
        <w:tabs>
          <w:tab w:val="left" w:pos="8280"/>
        </w:tabs>
        <w:spacing w:line="360" w:lineRule="auto"/>
        <w:jc w:val="center"/>
        <w:outlineLvl w:val="0"/>
        <w:rPr>
          <w:rFonts w:ascii="仿宋_GB2312" w:hAnsi="宋体" w:eastAsia="仿宋_GB2312"/>
          <w:sz w:val="44"/>
          <w:szCs w:val="44"/>
          <w:highlight w:val="none"/>
        </w:rPr>
      </w:pPr>
      <w:r>
        <w:rPr>
          <w:rFonts w:hint="eastAsia" w:ascii="仿宋_GB2312" w:hAnsi="宋体" w:eastAsia="仿宋_GB2312"/>
          <w:sz w:val="44"/>
          <w:szCs w:val="44"/>
          <w:highlight w:val="none"/>
        </w:rPr>
        <w:t>目  录</w:t>
      </w:r>
    </w:p>
    <w:p w14:paraId="0A7D605C">
      <w:pPr>
        <w:tabs>
          <w:tab w:val="left" w:pos="8280"/>
        </w:tabs>
        <w:spacing w:line="360" w:lineRule="auto"/>
        <w:jc w:val="center"/>
        <w:rPr>
          <w:rFonts w:ascii="仿宋_GB2312" w:hAnsi="宋体" w:eastAsia="仿宋_GB2312"/>
          <w:sz w:val="32"/>
          <w:szCs w:val="32"/>
          <w:highlight w:val="none"/>
        </w:rPr>
      </w:pPr>
    </w:p>
    <w:p w14:paraId="5A2E1782">
      <w:pPr>
        <w:tabs>
          <w:tab w:val="left" w:pos="8280"/>
        </w:tabs>
        <w:spacing w:line="360" w:lineRule="auto"/>
        <w:jc w:val="center"/>
        <w:rPr>
          <w:rFonts w:ascii="仿宋_GB2312" w:hAnsi="宋体" w:eastAsia="仿宋_GB2312"/>
          <w:sz w:val="32"/>
          <w:szCs w:val="32"/>
          <w:highlight w:val="none"/>
        </w:rPr>
      </w:pPr>
    </w:p>
    <w:p w14:paraId="5BF0D4B5">
      <w:pPr>
        <w:tabs>
          <w:tab w:val="left" w:pos="8280"/>
        </w:tabs>
        <w:spacing w:line="360" w:lineRule="auto"/>
        <w:ind w:left="756" w:leftChars="360"/>
        <w:outlineLvl w:val="0"/>
        <w:rPr>
          <w:rFonts w:ascii="仿宋_GB2312" w:hAnsi="宋体" w:eastAsia="仿宋_GB2312"/>
          <w:sz w:val="28"/>
          <w:szCs w:val="28"/>
          <w:highlight w:val="none"/>
        </w:rPr>
      </w:pPr>
      <w:r>
        <w:rPr>
          <w:rFonts w:hint="eastAsia" w:ascii="仿宋_GB2312" w:hAnsi="宋体" w:eastAsia="仿宋_GB2312"/>
          <w:sz w:val="28"/>
          <w:szCs w:val="28"/>
          <w:highlight w:val="none"/>
        </w:rPr>
        <w:t>一、议价比价函………………………………………………………3</w:t>
      </w:r>
    </w:p>
    <w:p w14:paraId="7145AB16">
      <w:pPr>
        <w:tabs>
          <w:tab w:val="left" w:pos="8280"/>
        </w:tabs>
        <w:spacing w:line="360" w:lineRule="auto"/>
        <w:ind w:left="756" w:leftChars="360"/>
        <w:outlineLvl w:val="0"/>
        <w:rPr>
          <w:rFonts w:ascii="仿宋_GB2312" w:hAnsi="宋体" w:eastAsia="仿宋_GB2312"/>
          <w:sz w:val="28"/>
          <w:szCs w:val="28"/>
          <w:highlight w:val="none"/>
        </w:rPr>
      </w:pPr>
      <w:r>
        <w:rPr>
          <w:rFonts w:hint="eastAsia" w:ascii="仿宋_GB2312" w:hAnsi="宋体" w:eastAsia="仿宋_GB2312"/>
          <w:sz w:val="28"/>
          <w:szCs w:val="28"/>
          <w:highlight w:val="none"/>
        </w:rPr>
        <w:t>二、</w:t>
      </w:r>
      <w:r>
        <w:rPr>
          <w:rFonts w:hint="eastAsia" w:ascii="仿宋_GB2312" w:eastAsia="仿宋_GB2312"/>
          <w:color w:val="000000"/>
          <w:sz w:val="28"/>
          <w:szCs w:val="28"/>
          <w:highlight w:val="none"/>
          <w:lang w:val="zh-CN"/>
        </w:rPr>
        <w:t>项目要求</w:t>
      </w:r>
      <w:r>
        <w:rPr>
          <w:rFonts w:hint="eastAsia" w:ascii="仿宋_GB2312" w:hAnsi="宋体" w:eastAsia="仿宋_GB2312"/>
          <w:sz w:val="28"/>
          <w:szCs w:val="28"/>
          <w:highlight w:val="none"/>
        </w:rPr>
        <w:t>…………………………………………………………4</w:t>
      </w:r>
    </w:p>
    <w:p w14:paraId="02B4AB6A">
      <w:pPr>
        <w:tabs>
          <w:tab w:val="left" w:pos="8280"/>
        </w:tabs>
        <w:spacing w:line="360" w:lineRule="auto"/>
        <w:ind w:left="756" w:leftChars="360"/>
        <w:outlineLvl w:val="0"/>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三、议价比价</w:t>
      </w:r>
      <w:r>
        <w:rPr>
          <w:rFonts w:hint="eastAsia" w:ascii="仿宋_GB2312" w:hAnsi="宋体" w:eastAsia="仿宋_GB2312"/>
          <w:bCs/>
          <w:sz w:val="28"/>
          <w:szCs w:val="28"/>
          <w:highlight w:val="none"/>
        </w:rPr>
        <w:t>须知</w:t>
      </w:r>
      <w:r>
        <w:rPr>
          <w:rFonts w:hint="eastAsia" w:ascii="仿宋_GB2312" w:hAnsi="宋体" w:eastAsia="仿宋_GB2312"/>
          <w:sz w:val="28"/>
          <w:szCs w:val="28"/>
          <w:highlight w:val="none"/>
        </w:rPr>
        <w:t>……………………………………………………</w:t>
      </w:r>
      <w:r>
        <w:rPr>
          <w:rFonts w:hint="eastAsia" w:ascii="仿宋_GB2312" w:hAnsi="宋体" w:eastAsia="仿宋_GB2312"/>
          <w:sz w:val="28"/>
          <w:szCs w:val="28"/>
          <w:highlight w:val="none"/>
          <w:lang w:val="en-US" w:eastAsia="zh-CN"/>
        </w:rPr>
        <w:t>9</w:t>
      </w:r>
    </w:p>
    <w:p w14:paraId="2DFD82D3">
      <w:pPr>
        <w:tabs>
          <w:tab w:val="left" w:pos="8280"/>
        </w:tabs>
        <w:spacing w:line="360" w:lineRule="auto"/>
        <w:ind w:left="756" w:leftChars="360"/>
        <w:outlineLvl w:val="0"/>
        <w:rPr>
          <w:rFonts w:hint="default" w:eastAsia="仿宋_GB2312"/>
          <w:highlight w:val="none"/>
          <w:lang w:val="en-US" w:eastAsia="zh-CN"/>
        </w:rPr>
      </w:pPr>
      <w:r>
        <w:rPr>
          <w:rFonts w:hint="eastAsia" w:ascii="仿宋_GB2312" w:hAnsi="宋体" w:eastAsia="仿宋_GB2312"/>
          <w:sz w:val="28"/>
          <w:szCs w:val="28"/>
          <w:highlight w:val="none"/>
        </w:rPr>
        <w:t>四、</w:t>
      </w:r>
      <w:r>
        <w:rPr>
          <w:rFonts w:hint="eastAsia" w:ascii="仿宋_GB2312" w:hAnsi="宋体" w:eastAsia="仿宋_GB2312"/>
          <w:sz w:val="28"/>
          <w:szCs w:val="28"/>
          <w:highlight w:val="none"/>
          <w:lang w:eastAsia="zh-CN"/>
        </w:rPr>
        <w:t>评分标准</w:t>
      </w:r>
      <w:r>
        <w:rPr>
          <w:rFonts w:hint="eastAsia" w:ascii="仿宋_GB2312" w:hAnsi="宋体" w:eastAsia="仿宋_GB2312"/>
          <w:sz w:val="28"/>
          <w:szCs w:val="28"/>
          <w:highlight w:val="none"/>
        </w:rPr>
        <w:t>…………………………………………………………</w:t>
      </w:r>
      <w:r>
        <w:rPr>
          <w:rFonts w:hint="eastAsia" w:ascii="仿宋_GB2312" w:hAnsi="宋体" w:eastAsia="仿宋_GB2312"/>
          <w:sz w:val="28"/>
          <w:szCs w:val="28"/>
          <w:highlight w:val="none"/>
          <w:lang w:val="en-US" w:eastAsia="zh-CN"/>
        </w:rPr>
        <w:t>13</w:t>
      </w:r>
    </w:p>
    <w:p w14:paraId="342F20D9">
      <w:pPr>
        <w:tabs>
          <w:tab w:val="left" w:pos="8280"/>
        </w:tabs>
        <w:spacing w:line="360" w:lineRule="auto"/>
        <w:ind w:left="756" w:leftChars="360"/>
        <w:outlineLvl w:val="0"/>
        <w:rPr>
          <w:rFonts w:hint="eastAsia" w:ascii="仿宋_GB2312" w:hAnsi="宋体" w:eastAsia="仿宋_GB2312"/>
          <w:sz w:val="28"/>
          <w:szCs w:val="28"/>
          <w:highlight w:val="none"/>
          <w:lang w:val="en-US" w:eastAsia="zh-CN"/>
        </w:rPr>
      </w:pPr>
      <w:r>
        <w:rPr>
          <w:rFonts w:hint="eastAsia" w:ascii="仿宋_GB2312" w:hAnsi="宋体" w:eastAsia="仿宋_GB2312"/>
          <w:sz w:val="28"/>
          <w:szCs w:val="28"/>
          <w:highlight w:val="none"/>
        </w:rPr>
        <w:t>四、报价文件的主要内容和格式……………………………………1</w:t>
      </w:r>
      <w:r>
        <w:rPr>
          <w:rFonts w:hint="eastAsia" w:ascii="仿宋_GB2312" w:hAnsi="宋体" w:eastAsia="仿宋_GB2312"/>
          <w:sz w:val="28"/>
          <w:szCs w:val="28"/>
          <w:highlight w:val="none"/>
          <w:lang w:val="en-US" w:eastAsia="zh-CN"/>
        </w:rPr>
        <w:t>7</w:t>
      </w:r>
    </w:p>
    <w:p w14:paraId="50026C92">
      <w:pPr>
        <w:tabs>
          <w:tab w:val="left" w:pos="8280"/>
        </w:tabs>
        <w:spacing w:line="360" w:lineRule="auto"/>
        <w:ind w:left="756" w:leftChars="360"/>
        <w:outlineLvl w:val="0"/>
        <w:rPr>
          <w:rFonts w:ascii="仿宋_GB2312" w:hAnsi="宋体" w:eastAsia="仿宋_GB2312"/>
          <w:b/>
          <w:sz w:val="28"/>
          <w:highlight w:val="none"/>
        </w:rPr>
      </w:pPr>
    </w:p>
    <w:p w14:paraId="3A0F68C9">
      <w:pPr>
        <w:tabs>
          <w:tab w:val="left" w:pos="8280"/>
        </w:tabs>
        <w:spacing w:line="360" w:lineRule="auto"/>
        <w:ind w:left="756" w:leftChars="360"/>
        <w:outlineLvl w:val="0"/>
        <w:rPr>
          <w:rFonts w:ascii="仿宋_GB2312" w:hAnsi="宋体" w:eastAsia="仿宋_GB2312"/>
          <w:b/>
          <w:sz w:val="28"/>
          <w:highlight w:val="none"/>
        </w:rPr>
      </w:pPr>
    </w:p>
    <w:p w14:paraId="211E8376">
      <w:pPr>
        <w:tabs>
          <w:tab w:val="left" w:pos="8280"/>
        </w:tabs>
        <w:spacing w:line="360" w:lineRule="auto"/>
        <w:jc w:val="center"/>
        <w:rPr>
          <w:rFonts w:ascii="仿宋_GB2312" w:hAnsi="宋体" w:eastAsia="仿宋_GB2312"/>
          <w:b/>
          <w:sz w:val="28"/>
          <w:highlight w:val="none"/>
        </w:rPr>
      </w:pPr>
    </w:p>
    <w:p w14:paraId="7CF337D0">
      <w:pPr>
        <w:tabs>
          <w:tab w:val="left" w:pos="8280"/>
        </w:tabs>
        <w:spacing w:line="360" w:lineRule="auto"/>
        <w:jc w:val="center"/>
        <w:rPr>
          <w:rFonts w:ascii="仿宋_GB2312" w:hAnsi="宋体" w:eastAsia="仿宋_GB2312"/>
          <w:b/>
          <w:sz w:val="28"/>
          <w:highlight w:val="none"/>
        </w:rPr>
      </w:pPr>
    </w:p>
    <w:p w14:paraId="604C75A5">
      <w:pPr>
        <w:tabs>
          <w:tab w:val="left" w:pos="8280"/>
        </w:tabs>
        <w:spacing w:line="360" w:lineRule="auto"/>
        <w:jc w:val="center"/>
        <w:rPr>
          <w:rFonts w:ascii="仿宋_GB2312" w:hAnsi="宋体" w:eastAsia="仿宋_GB2312"/>
          <w:b/>
          <w:sz w:val="28"/>
          <w:highlight w:val="none"/>
        </w:rPr>
      </w:pPr>
    </w:p>
    <w:p w14:paraId="42346F6D">
      <w:pPr>
        <w:tabs>
          <w:tab w:val="left" w:pos="8280"/>
        </w:tabs>
        <w:spacing w:line="360" w:lineRule="auto"/>
        <w:jc w:val="center"/>
        <w:rPr>
          <w:rFonts w:ascii="仿宋_GB2312" w:hAnsi="宋体" w:eastAsia="仿宋_GB2312"/>
          <w:b/>
          <w:sz w:val="28"/>
          <w:highlight w:val="none"/>
        </w:rPr>
      </w:pPr>
    </w:p>
    <w:p w14:paraId="5AEDA8B9">
      <w:pPr>
        <w:tabs>
          <w:tab w:val="left" w:pos="8280"/>
        </w:tabs>
        <w:spacing w:line="360" w:lineRule="auto"/>
        <w:jc w:val="center"/>
        <w:rPr>
          <w:rFonts w:ascii="仿宋_GB2312" w:hAnsi="宋体" w:eastAsia="仿宋_GB2312"/>
          <w:b/>
          <w:sz w:val="28"/>
          <w:highlight w:val="none"/>
        </w:rPr>
      </w:pPr>
    </w:p>
    <w:p w14:paraId="431C3263">
      <w:pPr>
        <w:tabs>
          <w:tab w:val="left" w:pos="8280"/>
        </w:tabs>
        <w:spacing w:line="360" w:lineRule="auto"/>
        <w:jc w:val="center"/>
        <w:rPr>
          <w:rFonts w:ascii="仿宋_GB2312" w:hAnsi="宋体" w:eastAsia="仿宋_GB2312"/>
          <w:b/>
          <w:sz w:val="28"/>
          <w:highlight w:val="none"/>
        </w:rPr>
      </w:pPr>
    </w:p>
    <w:p w14:paraId="4B00B82F">
      <w:pPr>
        <w:tabs>
          <w:tab w:val="left" w:pos="8280"/>
        </w:tabs>
        <w:spacing w:line="360" w:lineRule="auto"/>
        <w:jc w:val="center"/>
        <w:rPr>
          <w:rFonts w:ascii="仿宋_GB2312" w:hAnsi="宋体" w:eastAsia="仿宋_GB2312"/>
          <w:b/>
          <w:sz w:val="28"/>
          <w:highlight w:val="none"/>
        </w:rPr>
      </w:pPr>
    </w:p>
    <w:p w14:paraId="58AF3F69">
      <w:pPr>
        <w:tabs>
          <w:tab w:val="left" w:pos="8280"/>
        </w:tabs>
        <w:spacing w:line="360" w:lineRule="auto"/>
        <w:jc w:val="center"/>
        <w:rPr>
          <w:rFonts w:ascii="仿宋_GB2312" w:hAnsi="宋体" w:eastAsia="仿宋_GB2312"/>
          <w:b/>
          <w:sz w:val="28"/>
          <w:highlight w:val="none"/>
        </w:rPr>
      </w:pPr>
    </w:p>
    <w:p w14:paraId="1B4E0DA8">
      <w:pPr>
        <w:tabs>
          <w:tab w:val="left" w:pos="8280"/>
        </w:tabs>
        <w:spacing w:line="360" w:lineRule="auto"/>
        <w:jc w:val="center"/>
        <w:rPr>
          <w:rFonts w:ascii="仿宋_GB2312" w:hAnsi="宋体" w:eastAsia="仿宋_GB2312"/>
          <w:b/>
          <w:sz w:val="28"/>
          <w:highlight w:val="none"/>
        </w:rPr>
      </w:pPr>
    </w:p>
    <w:p w14:paraId="0A75B5E3">
      <w:pPr>
        <w:tabs>
          <w:tab w:val="left" w:pos="8280"/>
        </w:tabs>
        <w:spacing w:line="360" w:lineRule="auto"/>
        <w:jc w:val="center"/>
        <w:rPr>
          <w:rFonts w:ascii="仿宋_GB2312" w:hAnsi="宋体" w:eastAsia="仿宋_GB2312"/>
          <w:b/>
          <w:sz w:val="28"/>
          <w:highlight w:val="none"/>
        </w:rPr>
      </w:pPr>
    </w:p>
    <w:p w14:paraId="7F466F9A">
      <w:pPr>
        <w:tabs>
          <w:tab w:val="left" w:pos="8280"/>
        </w:tabs>
        <w:spacing w:line="360" w:lineRule="auto"/>
        <w:jc w:val="center"/>
        <w:rPr>
          <w:rFonts w:ascii="仿宋_GB2312" w:hAnsi="宋体" w:eastAsia="仿宋_GB2312"/>
          <w:b/>
          <w:sz w:val="28"/>
          <w:highlight w:val="none"/>
        </w:rPr>
      </w:pPr>
    </w:p>
    <w:p w14:paraId="6210DE89">
      <w:pPr>
        <w:tabs>
          <w:tab w:val="left" w:pos="8280"/>
        </w:tabs>
        <w:spacing w:line="360" w:lineRule="auto"/>
        <w:jc w:val="center"/>
        <w:rPr>
          <w:rFonts w:ascii="仿宋_GB2312" w:hAnsi="宋体" w:eastAsia="仿宋_GB2312"/>
          <w:b/>
          <w:sz w:val="28"/>
          <w:highlight w:val="none"/>
        </w:rPr>
      </w:pPr>
    </w:p>
    <w:p w14:paraId="33DA3323">
      <w:pPr>
        <w:spacing w:line="360" w:lineRule="auto"/>
        <w:ind w:firstLine="1687" w:firstLineChars="600"/>
        <w:jc w:val="center"/>
        <w:rPr>
          <w:rFonts w:ascii="仿宋_GB2312" w:hAnsi="宋体" w:eastAsia="仿宋_GB2312"/>
          <w:b/>
          <w:bCs/>
          <w:kern w:val="32"/>
          <w:sz w:val="28"/>
          <w:highlight w:val="none"/>
        </w:rPr>
      </w:pPr>
    </w:p>
    <w:p w14:paraId="2CE3806A">
      <w:pPr>
        <w:spacing w:line="360" w:lineRule="auto"/>
        <w:ind w:firstLine="1687" w:firstLineChars="600"/>
        <w:jc w:val="center"/>
        <w:rPr>
          <w:rFonts w:ascii="仿宋_GB2312" w:hAnsi="宋体" w:eastAsia="仿宋_GB2312"/>
          <w:b/>
          <w:bCs/>
          <w:kern w:val="32"/>
          <w:sz w:val="28"/>
          <w:highlight w:val="none"/>
        </w:rPr>
      </w:pPr>
    </w:p>
    <w:p w14:paraId="29E4405C">
      <w:pPr>
        <w:spacing w:line="360" w:lineRule="auto"/>
        <w:rPr>
          <w:rFonts w:ascii="仿宋_GB2312" w:hAnsi="宋体" w:eastAsia="仿宋_GB2312"/>
          <w:b/>
          <w:bCs/>
          <w:kern w:val="32"/>
          <w:sz w:val="28"/>
          <w:highlight w:val="none"/>
        </w:rPr>
      </w:pPr>
    </w:p>
    <w:p w14:paraId="1BBB35BA">
      <w:pPr>
        <w:tabs>
          <w:tab w:val="left" w:pos="8280"/>
        </w:tabs>
        <w:spacing w:line="360" w:lineRule="auto"/>
        <w:jc w:val="center"/>
        <w:outlineLvl w:val="0"/>
        <w:rPr>
          <w:rFonts w:ascii="仿宋_GB2312" w:hAnsi="宋体" w:eastAsia="仿宋_GB2312"/>
          <w:b/>
          <w:sz w:val="32"/>
          <w:szCs w:val="32"/>
          <w:highlight w:val="none"/>
        </w:rPr>
      </w:pPr>
      <w:r>
        <w:rPr>
          <w:rFonts w:hint="eastAsia" w:ascii="仿宋_GB2312" w:hAnsi="宋体" w:eastAsia="仿宋_GB2312"/>
          <w:b/>
          <w:sz w:val="32"/>
          <w:szCs w:val="32"/>
          <w:highlight w:val="none"/>
        </w:rPr>
        <w:t>一、议价比价采购函</w:t>
      </w:r>
    </w:p>
    <w:p w14:paraId="1415E198">
      <w:pPr>
        <w:autoSpaceDE w:val="0"/>
        <w:autoSpaceDN w:val="0"/>
        <w:adjustRightInd w:val="0"/>
        <w:spacing w:line="360" w:lineRule="auto"/>
        <w:ind w:firstLine="480" w:firstLineChars="200"/>
        <w:rPr>
          <w:rFonts w:ascii="仿宋_GB2312" w:eastAsia="仿宋_GB2312"/>
          <w:color w:val="000000"/>
          <w:sz w:val="24"/>
          <w:highlight w:val="none"/>
          <w:lang w:val="zh-CN"/>
        </w:rPr>
      </w:pPr>
    </w:p>
    <w:p w14:paraId="5308CC86">
      <w:pPr>
        <w:autoSpaceDE w:val="0"/>
        <w:autoSpaceDN w:val="0"/>
        <w:adjustRightInd w:val="0"/>
        <w:spacing w:line="360" w:lineRule="auto"/>
        <w:ind w:firstLine="480" w:firstLineChars="200"/>
        <w:rPr>
          <w:rFonts w:ascii="仿宋_GB2312" w:eastAsia="仿宋_GB2312"/>
          <w:color w:val="000000"/>
          <w:sz w:val="24"/>
          <w:highlight w:val="none"/>
          <w:lang w:val="zh-CN"/>
        </w:rPr>
      </w:pPr>
      <w:r>
        <w:rPr>
          <w:rFonts w:hint="eastAsia" w:ascii="仿宋_GB2312" w:eastAsia="仿宋_GB2312"/>
          <w:color w:val="000000"/>
          <w:sz w:val="24"/>
          <w:highlight w:val="none"/>
          <w:lang w:val="zh-CN"/>
        </w:rPr>
        <w:t>东莞市社会保险基金管理中心拟对银联联网线路租用项目（</w:t>
      </w:r>
      <w:r>
        <w:rPr>
          <w:rFonts w:hint="eastAsia" w:ascii="仿宋_GB2312" w:eastAsia="仿宋_GB2312"/>
          <w:color w:val="000000"/>
          <w:sz w:val="24"/>
          <w:highlight w:val="none"/>
          <w:lang w:val="en-US" w:eastAsia="zh-CN"/>
        </w:rPr>
        <w:t>二次</w:t>
      </w:r>
      <w:r>
        <w:rPr>
          <w:rFonts w:hint="eastAsia" w:ascii="仿宋_GB2312" w:eastAsia="仿宋_GB2312"/>
          <w:color w:val="000000"/>
          <w:sz w:val="24"/>
          <w:highlight w:val="none"/>
          <w:lang w:val="zh-CN"/>
        </w:rPr>
        <w:t>）进行议价比价采购，特邀请合格投标人参加议价比价。</w:t>
      </w:r>
    </w:p>
    <w:p w14:paraId="492B4E46">
      <w:pPr>
        <w:autoSpaceDE w:val="0"/>
        <w:autoSpaceDN w:val="0"/>
        <w:adjustRightInd w:val="0"/>
        <w:spacing w:line="360" w:lineRule="auto"/>
        <w:ind w:firstLine="420"/>
        <w:rPr>
          <w:rFonts w:ascii="仿宋_GB2312" w:eastAsia="仿宋_GB2312"/>
          <w:b/>
          <w:color w:val="000000"/>
          <w:sz w:val="24"/>
          <w:highlight w:val="none"/>
          <w:lang w:val="zh-CN"/>
        </w:rPr>
      </w:pPr>
      <w:r>
        <w:rPr>
          <w:rFonts w:hint="eastAsia" w:ascii="仿宋_GB2312" w:eastAsia="仿宋_GB2312"/>
          <w:color w:val="000000"/>
          <w:sz w:val="24"/>
          <w:highlight w:val="none"/>
          <w:lang w:val="zh-CN"/>
        </w:rPr>
        <w:t>1、采购项目名称：</w:t>
      </w:r>
      <w:r>
        <w:rPr>
          <w:rFonts w:hint="eastAsia" w:ascii="仿宋_GB2312" w:eastAsia="仿宋_GB2312"/>
          <w:b/>
          <w:bCs/>
          <w:color w:val="000000"/>
          <w:sz w:val="24"/>
          <w:highlight w:val="none"/>
        </w:rPr>
        <w:t>东莞市社会保险基金管理中心银联联网线路租用</w:t>
      </w:r>
      <w:r>
        <w:rPr>
          <w:rFonts w:hint="eastAsia" w:ascii="仿宋_GB2312" w:eastAsia="仿宋_GB2312"/>
          <w:b/>
          <w:bCs/>
          <w:color w:val="000000"/>
          <w:sz w:val="24"/>
          <w:highlight w:val="none"/>
          <w:lang w:val="zh-CN"/>
        </w:rPr>
        <w:t>项目（</w:t>
      </w:r>
      <w:r>
        <w:rPr>
          <w:rFonts w:hint="eastAsia" w:ascii="仿宋_GB2312" w:eastAsia="仿宋_GB2312"/>
          <w:b/>
          <w:bCs/>
          <w:color w:val="000000"/>
          <w:sz w:val="24"/>
          <w:highlight w:val="none"/>
          <w:lang w:val="en-US" w:eastAsia="zh-CN"/>
        </w:rPr>
        <w:t>二次</w:t>
      </w:r>
      <w:r>
        <w:rPr>
          <w:rFonts w:hint="eastAsia" w:ascii="仿宋_GB2312" w:eastAsia="仿宋_GB2312"/>
          <w:b/>
          <w:bCs/>
          <w:color w:val="000000"/>
          <w:sz w:val="24"/>
          <w:highlight w:val="none"/>
          <w:lang w:val="zh-CN"/>
        </w:rPr>
        <w:t>）</w:t>
      </w:r>
    </w:p>
    <w:p w14:paraId="0C015EFC">
      <w:pPr>
        <w:autoSpaceDE w:val="0"/>
        <w:autoSpaceDN w:val="0"/>
        <w:adjustRightInd w:val="0"/>
        <w:spacing w:line="360" w:lineRule="auto"/>
        <w:ind w:firstLine="420"/>
        <w:rPr>
          <w:rFonts w:hint="default" w:ascii="仿宋_GB2312" w:eastAsia="仿宋_GB2312"/>
          <w:color w:val="000000"/>
          <w:sz w:val="24"/>
          <w:highlight w:val="none"/>
          <w:lang w:val="en-US" w:eastAsia="zh-CN"/>
        </w:rPr>
      </w:pPr>
      <w:r>
        <w:rPr>
          <w:rFonts w:hint="eastAsia" w:ascii="仿宋_GB2312" w:eastAsia="仿宋_GB2312"/>
          <w:sz w:val="24"/>
          <w:highlight w:val="none"/>
          <w:lang w:val="zh-CN"/>
        </w:rPr>
        <w:t>2、采购预算：</w:t>
      </w:r>
      <w:bookmarkStart w:id="0" w:name="OLE_LINK21"/>
      <w:bookmarkStart w:id="1" w:name="OLE_LINK20"/>
      <w:r>
        <w:rPr>
          <w:rFonts w:hint="eastAsia" w:ascii="仿宋_GB2312" w:eastAsia="仿宋_GB2312"/>
          <w:b/>
          <w:bCs/>
          <w:sz w:val="24"/>
          <w:highlight w:val="none"/>
          <w:lang w:val="zh-CN"/>
        </w:rPr>
        <w:t>包</w:t>
      </w:r>
      <w:r>
        <w:rPr>
          <w:rFonts w:hint="eastAsia" w:ascii="仿宋_GB2312" w:eastAsia="仿宋_GB2312"/>
          <w:b/>
          <w:bCs/>
          <w:sz w:val="24"/>
          <w:highlight w:val="none"/>
          <w:lang w:val="en-US" w:eastAsia="zh-CN"/>
        </w:rPr>
        <w:t>A:</w:t>
      </w:r>
      <w:r>
        <w:rPr>
          <w:rFonts w:hint="eastAsia" w:ascii="仿宋_GB2312" w:eastAsia="仿宋_GB2312"/>
          <w:b/>
          <w:bCs/>
          <w:sz w:val="24"/>
          <w:highlight w:val="none"/>
          <w:lang w:val="zh-CN"/>
        </w:rPr>
        <w:t>￥</w:t>
      </w:r>
      <w:r>
        <w:rPr>
          <w:rFonts w:hint="eastAsia" w:ascii="仿宋_GB2312" w:eastAsia="仿宋_GB2312"/>
          <w:b/>
          <w:bCs/>
          <w:sz w:val="24"/>
          <w:highlight w:val="none"/>
          <w:lang w:val="en-US" w:eastAsia="zh-CN"/>
        </w:rPr>
        <w:t>28</w:t>
      </w:r>
      <w:r>
        <w:rPr>
          <w:rFonts w:hint="eastAsia" w:ascii="仿宋_GB2312" w:eastAsia="仿宋_GB2312"/>
          <w:b/>
          <w:bCs/>
          <w:sz w:val="24"/>
          <w:highlight w:val="none"/>
          <w:lang w:val="zh-CN"/>
        </w:rPr>
        <w:t>,</w:t>
      </w:r>
      <w:r>
        <w:rPr>
          <w:rFonts w:hint="eastAsia" w:ascii="仿宋_GB2312" w:eastAsia="仿宋_GB2312"/>
          <w:b/>
          <w:bCs/>
          <w:sz w:val="24"/>
          <w:highlight w:val="none"/>
          <w:lang w:val="en-US" w:eastAsia="zh-CN"/>
        </w:rPr>
        <w:t>8</w:t>
      </w:r>
      <w:r>
        <w:rPr>
          <w:rFonts w:hint="eastAsia" w:ascii="仿宋_GB2312" w:eastAsia="仿宋_GB2312"/>
          <w:b/>
          <w:bCs/>
          <w:sz w:val="24"/>
          <w:highlight w:val="none"/>
          <w:lang w:val="zh-CN"/>
        </w:rPr>
        <w:t>00.00元</w:t>
      </w:r>
      <w:bookmarkEnd w:id="0"/>
      <w:bookmarkEnd w:id="1"/>
      <w:r>
        <w:rPr>
          <w:rFonts w:hint="eastAsia" w:ascii="仿宋_GB2312" w:eastAsia="仿宋_GB2312"/>
          <w:b/>
          <w:bCs/>
          <w:sz w:val="24"/>
          <w:highlight w:val="none"/>
          <w:lang w:val="en-US" w:eastAsia="zh-CN"/>
        </w:rPr>
        <w:t>;包B:</w:t>
      </w:r>
      <w:r>
        <w:rPr>
          <w:rFonts w:hint="eastAsia" w:ascii="仿宋_GB2312" w:eastAsia="仿宋_GB2312"/>
          <w:b/>
          <w:bCs/>
          <w:sz w:val="24"/>
          <w:highlight w:val="none"/>
          <w:lang w:val="zh-CN"/>
        </w:rPr>
        <w:t>￥</w:t>
      </w:r>
      <w:r>
        <w:rPr>
          <w:rFonts w:hint="eastAsia" w:ascii="仿宋_GB2312" w:eastAsia="仿宋_GB2312"/>
          <w:b/>
          <w:bCs/>
          <w:sz w:val="24"/>
          <w:highlight w:val="none"/>
          <w:lang w:val="en-US" w:eastAsia="zh-CN"/>
        </w:rPr>
        <w:t>28</w:t>
      </w:r>
      <w:r>
        <w:rPr>
          <w:rFonts w:hint="eastAsia" w:ascii="仿宋_GB2312" w:eastAsia="仿宋_GB2312"/>
          <w:b/>
          <w:bCs/>
          <w:sz w:val="24"/>
          <w:highlight w:val="none"/>
          <w:lang w:val="zh-CN"/>
        </w:rPr>
        <w:t>,</w:t>
      </w:r>
      <w:r>
        <w:rPr>
          <w:rFonts w:hint="eastAsia" w:ascii="仿宋_GB2312" w:eastAsia="仿宋_GB2312"/>
          <w:b/>
          <w:bCs/>
          <w:sz w:val="24"/>
          <w:highlight w:val="none"/>
          <w:lang w:val="en-US" w:eastAsia="zh-CN"/>
        </w:rPr>
        <w:t>8</w:t>
      </w:r>
      <w:r>
        <w:rPr>
          <w:rFonts w:hint="eastAsia" w:ascii="仿宋_GB2312" w:eastAsia="仿宋_GB2312"/>
          <w:b/>
          <w:bCs/>
          <w:sz w:val="24"/>
          <w:highlight w:val="none"/>
          <w:lang w:val="zh-CN"/>
        </w:rPr>
        <w:t>00.00元</w:t>
      </w:r>
    </w:p>
    <w:p w14:paraId="0EAF3400">
      <w:pPr>
        <w:autoSpaceDE w:val="0"/>
        <w:autoSpaceDN w:val="0"/>
        <w:adjustRightInd w:val="0"/>
        <w:spacing w:line="360" w:lineRule="auto"/>
        <w:ind w:firstLine="420"/>
        <w:rPr>
          <w:rFonts w:ascii="仿宋_GB2312" w:hAnsi="宋体" w:eastAsia="仿宋_GB2312"/>
          <w:b/>
          <w:sz w:val="24"/>
          <w:highlight w:val="none"/>
        </w:rPr>
      </w:pPr>
      <w:r>
        <w:rPr>
          <w:rFonts w:hint="eastAsia" w:ascii="仿宋_GB2312" w:eastAsia="仿宋_GB2312"/>
          <w:color w:val="000000"/>
          <w:sz w:val="24"/>
          <w:highlight w:val="none"/>
          <w:lang w:val="zh-CN"/>
        </w:rPr>
        <w:t>3、采购人名称：东莞市社会保险基金管理中心</w:t>
      </w:r>
    </w:p>
    <w:p w14:paraId="00C75A14">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4、采购人地址：</w:t>
      </w:r>
      <w:r>
        <w:rPr>
          <w:rFonts w:hint="eastAsia" w:ascii="仿宋_GB2312" w:hAnsi="宋体" w:eastAsia="仿宋_GB2312"/>
          <w:color w:val="000000"/>
          <w:sz w:val="24"/>
          <w:highlight w:val="none"/>
        </w:rPr>
        <w:t>东莞市</w:t>
      </w:r>
      <w:r>
        <w:rPr>
          <w:rFonts w:hint="eastAsia" w:ascii="仿宋_GB2312" w:hAnsi="宋体" w:eastAsia="仿宋_GB2312"/>
          <w:color w:val="000000"/>
          <w:sz w:val="24"/>
          <w:highlight w:val="none"/>
          <w:lang w:val="en-US" w:eastAsia="zh-CN"/>
        </w:rPr>
        <w:t>莞城街道</w:t>
      </w:r>
      <w:r>
        <w:rPr>
          <w:rFonts w:hint="eastAsia" w:ascii="仿宋_GB2312" w:hAnsi="宋体" w:eastAsia="仿宋_GB2312"/>
          <w:color w:val="000000"/>
          <w:sz w:val="24"/>
          <w:highlight w:val="none"/>
        </w:rPr>
        <w:t>东城大道168号</w:t>
      </w:r>
    </w:p>
    <w:p w14:paraId="0FAE2A9C">
      <w:pPr>
        <w:autoSpaceDE w:val="0"/>
        <w:autoSpaceDN w:val="0"/>
        <w:adjustRightInd w:val="0"/>
        <w:spacing w:line="360" w:lineRule="auto"/>
        <w:ind w:firstLine="420"/>
        <w:rPr>
          <w:rFonts w:ascii="仿宋_GB2312" w:hAnsi="宋体" w:eastAsia="仿宋_GB2312"/>
          <w:color w:val="000000"/>
          <w:sz w:val="24"/>
          <w:highlight w:val="none"/>
        </w:rPr>
      </w:pPr>
      <w:r>
        <w:rPr>
          <w:rFonts w:hint="eastAsia" w:ascii="仿宋_GB2312" w:eastAsia="仿宋_GB2312"/>
          <w:color w:val="000000"/>
          <w:sz w:val="24"/>
          <w:highlight w:val="none"/>
          <w:lang w:val="zh-CN"/>
        </w:rPr>
        <w:t>5、采购人邮政编码：523129</w:t>
      </w:r>
    </w:p>
    <w:p w14:paraId="5D013DA6">
      <w:pPr>
        <w:autoSpaceDE w:val="0"/>
        <w:autoSpaceDN w:val="0"/>
        <w:adjustRightInd w:val="0"/>
        <w:spacing w:line="360" w:lineRule="auto"/>
        <w:ind w:firstLine="420"/>
        <w:rPr>
          <w:rFonts w:hint="default" w:ascii="仿宋_GB2312" w:eastAsia="仿宋_GB2312"/>
          <w:sz w:val="24"/>
          <w:highlight w:val="none"/>
          <w:lang w:val="en-US" w:eastAsia="zh-CN"/>
        </w:rPr>
      </w:pPr>
      <w:r>
        <w:rPr>
          <w:rFonts w:hint="eastAsia" w:ascii="仿宋_GB2312" w:eastAsia="仿宋_GB2312"/>
          <w:sz w:val="24"/>
          <w:highlight w:val="none"/>
          <w:lang w:val="zh-CN"/>
        </w:rPr>
        <w:t>6、采购人联系电话：0769-</w:t>
      </w:r>
      <w:r>
        <w:rPr>
          <w:rFonts w:hint="eastAsia" w:ascii="仿宋_GB2312" w:eastAsia="仿宋_GB2312"/>
          <w:sz w:val="24"/>
          <w:highlight w:val="none"/>
          <w:lang w:val="en-US" w:eastAsia="zh-CN"/>
        </w:rPr>
        <w:t>22331154</w:t>
      </w:r>
    </w:p>
    <w:p w14:paraId="0D196D3F">
      <w:pPr>
        <w:autoSpaceDE w:val="0"/>
        <w:autoSpaceDN w:val="0"/>
        <w:adjustRightInd w:val="0"/>
        <w:spacing w:line="360" w:lineRule="auto"/>
        <w:ind w:firstLine="420"/>
        <w:rPr>
          <w:rFonts w:hint="eastAsia" w:ascii="仿宋_GB2312" w:eastAsia="仿宋_GB2312"/>
          <w:sz w:val="24"/>
          <w:highlight w:val="none"/>
          <w:lang w:val="en-US" w:eastAsia="zh-CN"/>
        </w:rPr>
      </w:pPr>
      <w:r>
        <w:rPr>
          <w:rFonts w:hint="eastAsia" w:ascii="仿宋_GB2312" w:eastAsia="仿宋_GB2312"/>
          <w:sz w:val="24"/>
          <w:highlight w:val="none"/>
          <w:lang w:val="zh-CN"/>
        </w:rPr>
        <w:t>7、采购人联系人：</w:t>
      </w:r>
      <w:r>
        <w:rPr>
          <w:rFonts w:hint="eastAsia" w:ascii="仿宋_GB2312" w:eastAsia="仿宋_GB2312"/>
          <w:sz w:val="24"/>
          <w:highlight w:val="none"/>
          <w:lang w:val="en-US" w:eastAsia="zh-CN"/>
        </w:rPr>
        <w:t>谢小姐</w:t>
      </w:r>
    </w:p>
    <w:p w14:paraId="7DD58BA5">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8、议价比价采购文件发售时间：</w:t>
      </w:r>
      <w:r>
        <w:rPr>
          <w:rFonts w:hint="eastAsia" w:ascii="仿宋_GB2312" w:eastAsia="仿宋_GB2312"/>
          <w:sz w:val="24"/>
          <w:highlight w:val="none"/>
          <w:lang w:val="zh-CN"/>
        </w:rPr>
        <w:t>符合资格的投标人应当在202</w:t>
      </w:r>
      <w:r>
        <w:rPr>
          <w:rFonts w:hint="eastAsia" w:ascii="仿宋_GB2312" w:eastAsia="仿宋_GB2312"/>
          <w:sz w:val="24"/>
          <w:highlight w:val="none"/>
          <w:lang w:val="en-US" w:eastAsia="zh-CN"/>
        </w:rPr>
        <w:t>6</w:t>
      </w:r>
      <w:r>
        <w:rPr>
          <w:rFonts w:hint="eastAsia" w:ascii="仿宋_GB2312" w:eastAsia="仿宋_GB2312"/>
          <w:sz w:val="24"/>
          <w:highlight w:val="none"/>
          <w:lang w:val="zh-CN"/>
        </w:rPr>
        <w:t>年</w:t>
      </w:r>
      <w:r>
        <w:rPr>
          <w:rFonts w:hint="eastAsia" w:ascii="仿宋_GB2312" w:eastAsia="仿宋_GB2312"/>
          <w:sz w:val="24"/>
          <w:highlight w:val="none"/>
          <w:lang w:val="en-US" w:eastAsia="zh-CN"/>
        </w:rPr>
        <w:t>9</w:t>
      </w:r>
      <w:r>
        <w:rPr>
          <w:rFonts w:hint="eastAsia" w:ascii="仿宋_GB2312" w:eastAsia="仿宋_GB2312"/>
          <w:sz w:val="24"/>
          <w:highlight w:val="none"/>
          <w:lang w:val="zh-CN"/>
        </w:rPr>
        <w:t>月</w:t>
      </w:r>
      <w:r>
        <w:rPr>
          <w:rFonts w:hint="eastAsia" w:ascii="仿宋_GB2312" w:eastAsia="仿宋_GB2312"/>
          <w:sz w:val="24"/>
          <w:highlight w:val="none"/>
          <w:lang w:val="en-US" w:eastAsia="zh-CN"/>
        </w:rPr>
        <w:t>11</w:t>
      </w:r>
      <w:r>
        <w:rPr>
          <w:rFonts w:hint="eastAsia" w:ascii="仿宋_GB2312" w:eastAsia="仿宋_GB2312"/>
          <w:sz w:val="24"/>
          <w:highlight w:val="none"/>
          <w:lang w:val="zh-CN"/>
        </w:rPr>
        <w:t>日至202</w:t>
      </w:r>
      <w:r>
        <w:rPr>
          <w:rFonts w:hint="eastAsia" w:ascii="仿宋_GB2312" w:eastAsia="仿宋_GB2312"/>
          <w:sz w:val="24"/>
          <w:highlight w:val="none"/>
          <w:lang w:val="en-US" w:eastAsia="zh-CN"/>
        </w:rPr>
        <w:t>6</w:t>
      </w:r>
      <w:r>
        <w:rPr>
          <w:rFonts w:hint="eastAsia" w:ascii="仿宋_GB2312" w:eastAsia="仿宋_GB2312"/>
          <w:sz w:val="24"/>
          <w:highlight w:val="none"/>
          <w:lang w:val="zh-CN"/>
        </w:rPr>
        <w:t>年</w:t>
      </w:r>
      <w:r>
        <w:rPr>
          <w:rFonts w:hint="eastAsia" w:ascii="仿宋_GB2312" w:eastAsia="仿宋_GB2312"/>
          <w:sz w:val="24"/>
          <w:highlight w:val="none"/>
          <w:lang w:val="en-US" w:eastAsia="zh-CN"/>
        </w:rPr>
        <w:t>9</w:t>
      </w:r>
      <w:r>
        <w:rPr>
          <w:rFonts w:hint="eastAsia" w:ascii="仿宋_GB2312" w:eastAsia="仿宋_GB2312"/>
          <w:sz w:val="24"/>
          <w:highlight w:val="none"/>
          <w:lang w:val="zh-CN"/>
        </w:rPr>
        <w:t>月</w:t>
      </w:r>
      <w:r>
        <w:rPr>
          <w:rFonts w:hint="eastAsia" w:ascii="仿宋_GB2312" w:eastAsia="仿宋_GB2312"/>
          <w:sz w:val="24"/>
          <w:highlight w:val="none"/>
          <w:lang w:val="en-US" w:eastAsia="zh-CN"/>
        </w:rPr>
        <w:t>17</w:t>
      </w:r>
      <w:r>
        <w:rPr>
          <w:rFonts w:hint="eastAsia" w:ascii="仿宋_GB2312" w:eastAsia="仿宋_GB2312"/>
          <w:sz w:val="24"/>
          <w:highlight w:val="none"/>
          <w:lang w:val="zh-CN"/>
        </w:rPr>
        <w:t>日期间（办公时间内，法定节假日除外），领取</w:t>
      </w:r>
      <w:r>
        <w:rPr>
          <w:rFonts w:hint="eastAsia" w:ascii="仿宋_GB2312" w:eastAsia="仿宋_GB2312"/>
          <w:color w:val="000000"/>
          <w:sz w:val="24"/>
          <w:highlight w:val="none"/>
          <w:lang w:val="zh-CN"/>
        </w:rPr>
        <w:t>议价比价</w:t>
      </w:r>
      <w:r>
        <w:rPr>
          <w:rFonts w:hint="eastAsia" w:ascii="仿宋_GB2312" w:eastAsia="仿宋_GB2312"/>
          <w:sz w:val="24"/>
          <w:highlight w:val="none"/>
          <w:lang w:val="zh-CN"/>
        </w:rPr>
        <w:t>采购文件。备注：（1）投标人在领取议价比价采购文件必</w:t>
      </w:r>
      <w:r>
        <w:rPr>
          <w:rFonts w:hint="eastAsia" w:ascii="仿宋_GB2312" w:eastAsia="仿宋_GB2312"/>
          <w:bCs/>
          <w:sz w:val="24"/>
          <w:highlight w:val="none"/>
          <w:lang w:val="zh-CN"/>
        </w:rPr>
        <w:t>须提供</w:t>
      </w:r>
      <w:r>
        <w:rPr>
          <w:rFonts w:hint="eastAsia" w:ascii="仿宋_GB2312" w:eastAsia="仿宋_GB2312"/>
          <w:sz w:val="24"/>
          <w:highlight w:val="none"/>
          <w:lang w:val="zh-CN"/>
        </w:rPr>
        <w:t>营业执照或组织机构代码证加盖公章;（2）自行下载</w:t>
      </w:r>
      <w:r>
        <w:rPr>
          <w:rFonts w:hint="eastAsia" w:ascii="仿宋_GB2312" w:eastAsia="仿宋_GB2312"/>
          <w:color w:val="000000"/>
          <w:sz w:val="24"/>
          <w:highlight w:val="none"/>
          <w:lang w:val="zh-CN"/>
        </w:rPr>
        <w:t>议价比价采购文件无效。</w:t>
      </w:r>
    </w:p>
    <w:p w14:paraId="5747A52F">
      <w:pPr>
        <w:autoSpaceDE w:val="0"/>
        <w:autoSpaceDN w:val="0"/>
        <w:adjustRightInd w:val="0"/>
        <w:spacing w:line="360" w:lineRule="auto"/>
        <w:ind w:firstLine="420"/>
        <w:rPr>
          <w:rFonts w:hint="default" w:ascii="仿宋_GB2312" w:eastAsia="仿宋_GB2312"/>
          <w:color w:val="000000"/>
          <w:sz w:val="24"/>
          <w:highlight w:val="none"/>
          <w:lang w:val="en-US" w:eastAsia="zh-CN"/>
        </w:rPr>
      </w:pPr>
      <w:r>
        <w:rPr>
          <w:rFonts w:hint="eastAsia" w:ascii="仿宋_GB2312" w:eastAsia="仿宋_GB2312"/>
          <w:color w:val="000000"/>
          <w:sz w:val="24"/>
          <w:highlight w:val="none"/>
          <w:lang w:val="zh-CN"/>
        </w:rPr>
        <w:t>9、议价比价采购文件发售地点：东莞市社会保险基金管理中心</w:t>
      </w:r>
      <w:r>
        <w:rPr>
          <w:rFonts w:hint="eastAsia" w:ascii="仿宋_GB2312" w:eastAsia="仿宋_GB2312"/>
          <w:color w:val="000000"/>
          <w:sz w:val="24"/>
          <w:highlight w:val="none"/>
          <w:lang w:val="en-US" w:eastAsia="zh-CN"/>
        </w:rPr>
        <w:t>前楼二楼</w:t>
      </w:r>
    </w:p>
    <w:p w14:paraId="31E136CC">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10、议价比价文件公示网址：</w:t>
      </w:r>
      <w:r>
        <w:rPr>
          <w:rFonts w:hint="eastAsia" w:ascii="Times New Roman" w:hAnsi="仿宋_GB2312" w:eastAsia="仿宋_GB2312" w:cs="仿宋_GB2312"/>
          <w:szCs w:val="28"/>
          <w:lang w:val="zh-CN"/>
        </w:rPr>
        <w:t>http://dghrss.dg.gov.cn/xwzx/gsgg/index.html</w:t>
      </w:r>
    </w:p>
    <w:p w14:paraId="36FC4F03">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11、议价比价采购文件售价：免费</w:t>
      </w:r>
    </w:p>
    <w:p w14:paraId="6378CE6D">
      <w:pPr>
        <w:autoSpaceDE w:val="0"/>
        <w:autoSpaceDN w:val="0"/>
        <w:adjustRightInd w:val="0"/>
        <w:spacing w:line="360" w:lineRule="auto"/>
        <w:ind w:left="900" w:leftChars="200" w:hanging="480" w:hangingChars="200"/>
        <w:rPr>
          <w:rFonts w:ascii="仿宋_GB2312" w:eastAsia="仿宋_GB2312"/>
          <w:sz w:val="24"/>
          <w:highlight w:val="none"/>
          <w:lang w:val="zh-CN"/>
        </w:rPr>
      </w:pPr>
      <w:r>
        <w:rPr>
          <w:rFonts w:hint="eastAsia" w:ascii="仿宋_GB2312" w:eastAsia="仿宋_GB2312"/>
          <w:sz w:val="24"/>
          <w:highlight w:val="none"/>
          <w:lang w:val="zh-CN"/>
        </w:rPr>
        <w:t>12、报价文件递交时间：</w:t>
      </w:r>
      <w:r>
        <w:rPr>
          <w:rFonts w:hint="eastAsia" w:ascii="仿宋_GB2312" w:eastAsia="仿宋_GB2312"/>
          <w:b/>
          <w:bCs/>
          <w:sz w:val="24"/>
          <w:highlight w:val="none"/>
          <w:lang w:val="zh-CN"/>
        </w:rPr>
        <w:t>202</w:t>
      </w:r>
      <w:r>
        <w:rPr>
          <w:rFonts w:hint="eastAsia" w:ascii="仿宋_GB2312" w:eastAsia="仿宋_GB2312"/>
          <w:b/>
          <w:bCs/>
          <w:sz w:val="24"/>
          <w:highlight w:val="none"/>
          <w:lang w:val="en-US" w:eastAsia="zh-CN"/>
        </w:rPr>
        <w:t>6</w:t>
      </w:r>
      <w:r>
        <w:rPr>
          <w:rFonts w:hint="eastAsia" w:ascii="仿宋_GB2312" w:eastAsia="仿宋_GB2312"/>
          <w:b/>
          <w:bCs/>
          <w:sz w:val="24"/>
          <w:highlight w:val="none"/>
          <w:lang w:val="zh-CN"/>
        </w:rPr>
        <w:t>年</w:t>
      </w:r>
      <w:r>
        <w:rPr>
          <w:rFonts w:hint="eastAsia" w:ascii="仿宋_GB2312" w:eastAsia="仿宋_GB2312"/>
          <w:b/>
          <w:bCs/>
          <w:sz w:val="24"/>
          <w:highlight w:val="none"/>
          <w:lang w:val="en-US" w:eastAsia="zh-CN"/>
        </w:rPr>
        <w:t>9</w:t>
      </w:r>
      <w:r>
        <w:rPr>
          <w:rFonts w:hint="eastAsia" w:ascii="仿宋_GB2312" w:eastAsia="仿宋_GB2312"/>
          <w:b/>
          <w:bCs/>
          <w:sz w:val="24"/>
          <w:highlight w:val="none"/>
          <w:lang w:val="zh-CN"/>
        </w:rPr>
        <w:t>月</w:t>
      </w:r>
      <w:r>
        <w:rPr>
          <w:rFonts w:hint="eastAsia" w:ascii="仿宋_GB2312" w:eastAsia="仿宋_GB2312"/>
          <w:b/>
          <w:bCs/>
          <w:sz w:val="24"/>
          <w:highlight w:val="none"/>
          <w:lang w:val="en-US" w:eastAsia="zh-CN"/>
        </w:rPr>
        <w:t>20</w:t>
      </w:r>
      <w:r>
        <w:rPr>
          <w:rFonts w:hint="eastAsia" w:ascii="仿宋_GB2312" w:eastAsia="仿宋_GB2312"/>
          <w:b/>
          <w:bCs/>
          <w:sz w:val="24"/>
          <w:highlight w:val="none"/>
          <w:lang w:val="zh-CN"/>
        </w:rPr>
        <w:t>日</w:t>
      </w:r>
      <w:r>
        <w:rPr>
          <w:rFonts w:hint="eastAsia" w:ascii="仿宋_GB2312" w:eastAsia="仿宋_GB2312"/>
          <w:b/>
          <w:bCs/>
          <w:sz w:val="24"/>
          <w:highlight w:val="none"/>
          <w:lang w:val="zh-CN" w:eastAsia="zh-CN"/>
        </w:rPr>
        <w:t>上</w:t>
      </w:r>
      <w:r>
        <w:rPr>
          <w:rFonts w:hint="eastAsia" w:ascii="仿宋_GB2312" w:eastAsia="仿宋_GB2312"/>
          <w:b/>
          <w:bCs/>
          <w:sz w:val="24"/>
          <w:highlight w:val="none"/>
          <w:lang w:val="zh-CN"/>
        </w:rPr>
        <w:t>午</w:t>
      </w:r>
      <w:r>
        <w:rPr>
          <w:rFonts w:hint="eastAsia" w:ascii="仿宋_GB2312" w:eastAsia="仿宋_GB2312"/>
          <w:b/>
          <w:bCs/>
          <w:sz w:val="24"/>
          <w:highlight w:val="none"/>
          <w:lang w:val="en-US" w:eastAsia="zh-CN"/>
        </w:rPr>
        <w:t>9:</w:t>
      </w:r>
      <w:r>
        <w:rPr>
          <w:rFonts w:hint="eastAsia" w:ascii="仿宋_GB2312" w:eastAsia="仿宋_GB2312"/>
          <w:b/>
          <w:bCs/>
          <w:sz w:val="24"/>
          <w:highlight w:val="none"/>
          <w:lang w:val="zh-CN"/>
        </w:rPr>
        <w:t>00--</w:t>
      </w:r>
      <w:r>
        <w:rPr>
          <w:rFonts w:hint="eastAsia" w:ascii="仿宋_GB2312" w:eastAsia="仿宋_GB2312"/>
          <w:b/>
          <w:bCs/>
          <w:sz w:val="24"/>
          <w:highlight w:val="none"/>
          <w:lang w:val="en-US" w:eastAsia="zh-CN"/>
        </w:rPr>
        <w:t>9:</w:t>
      </w:r>
      <w:r>
        <w:rPr>
          <w:rFonts w:hint="eastAsia" w:ascii="仿宋_GB2312" w:eastAsia="仿宋_GB2312"/>
          <w:b/>
          <w:bCs/>
          <w:sz w:val="24"/>
          <w:highlight w:val="none"/>
          <w:lang w:val="zh-CN"/>
        </w:rPr>
        <w:t>30</w:t>
      </w:r>
    </w:p>
    <w:p w14:paraId="158ABE19">
      <w:pPr>
        <w:autoSpaceDE w:val="0"/>
        <w:autoSpaceDN w:val="0"/>
        <w:adjustRightInd w:val="0"/>
        <w:spacing w:line="360" w:lineRule="auto"/>
        <w:ind w:firstLine="420"/>
        <w:rPr>
          <w:rFonts w:ascii="仿宋_GB2312" w:eastAsia="仿宋_GB2312"/>
          <w:sz w:val="24"/>
          <w:highlight w:val="none"/>
          <w:lang w:val="zh-CN"/>
        </w:rPr>
      </w:pPr>
      <w:r>
        <w:rPr>
          <w:rFonts w:hint="eastAsia" w:ascii="仿宋_GB2312" w:eastAsia="仿宋_GB2312"/>
          <w:sz w:val="24"/>
          <w:highlight w:val="none"/>
          <w:lang w:val="zh-CN"/>
        </w:rPr>
        <w:t>13、报价文件递交地点：</w:t>
      </w:r>
      <w:r>
        <w:rPr>
          <w:rFonts w:hint="eastAsia" w:ascii="仿宋_GB2312" w:eastAsia="仿宋_GB2312"/>
          <w:color w:val="000000"/>
          <w:sz w:val="24"/>
          <w:highlight w:val="none"/>
          <w:lang w:val="zh-CN"/>
        </w:rPr>
        <w:t>东莞市社会保险基金管理中心</w:t>
      </w:r>
      <w:r>
        <w:rPr>
          <w:rFonts w:hint="eastAsia" w:ascii="仿宋_GB2312" w:eastAsia="仿宋_GB2312"/>
          <w:color w:val="000000"/>
          <w:sz w:val="24"/>
          <w:highlight w:val="none"/>
          <w:lang w:val="zh-CN" w:eastAsia="zh-CN"/>
        </w:rPr>
        <w:t>前楼</w:t>
      </w:r>
      <w:r>
        <w:rPr>
          <w:rFonts w:hint="eastAsia" w:ascii="仿宋_GB2312" w:eastAsia="仿宋_GB2312"/>
          <w:sz w:val="24"/>
          <w:highlight w:val="none"/>
          <w:lang w:val="zh-CN"/>
        </w:rPr>
        <w:t>三楼</w:t>
      </w:r>
      <w:r>
        <w:rPr>
          <w:rFonts w:hint="eastAsia" w:ascii="仿宋_GB2312" w:hAnsi="仿宋_GB2312" w:eastAsia="仿宋_GB2312" w:cs="仿宋_GB2312"/>
          <w:color w:val="auto"/>
          <w:sz w:val="24"/>
          <w:lang w:val="en-US" w:eastAsia="zh-CN"/>
        </w:rPr>
        <w:t>1号</w:t>
      </w:r>
      <w:r>
        <w:rPr>
          <w:rFonts w:hint="eastAsia" w:ascii="仿宋_GB2312" w:eastAsia="仿宋_GB2312"/>
          <w:sz w:val="24"/>
          <w:highlight w:val="none"/>
          <w:lang w:val="zh-CN"/>
        </w:rPr>
        <w:t>会议室</w:t>
      </w:r>
    </w:p>
    <w:p w14:paraId="462E6865">
      <w:pPr>
        <w:autoSpaceDE w:val="0"/>
        <w:autoSpaceDN w:val="0"/>
        <w:adjustRightInd w:val="0"/>
        <w:spacing w:line="360" w:lineRule="auto"/>
        <w:ind w:firstLine="420"/>
        <w:rPr>
          <w:rFonts w:ascii="仿宋_GB2312" w:eastAsia="仿宋_GB2312"/>
          <w:sz w:val="24"/>
          <w:highlight w:val="none"/>
          <w:lang w:val="zh-CN"/>
        </w:rPr>
      </w:pPr>
      <w:r>
        <w:rPr>
          <w:rFonts w:hint="eastAsia" w:ascii="仿宋_GB2312" w:eastAsia="仿宋_GB2312"/>
          <w:sz w:val="24"/>
          <w:highlight w:val="none"/>
          <w:lang w:val="zh-CN"/>
        </w:rPr>
        <w:t>14、议价比价、评审时间：</w:t>
      </w:r>
      <w:r>
        <w:rPr>
          <w:rFonts w:hint="eastAsia" w:ascii="仿宋_GB2312" w:eastAsia="仿宋_GB2312"/>
          <w:b/>
          <w:bCs/>
          <w:sz w:val="24"/>
          <w:highlight w:val="none"/>
          <w:lang w:val="zh-CN"/>
        </w:rPr>
        <w:t>202</w:t>
      </w:r>
      <w:r>
        <w:rPr>
          <w:rFonts w:hint="eastAsia" w:ascii="仿宋_GB2312" w:eastAsia="仿宋_GB2312"/>
          <w:b/>
          <w:bCs/>
          <w:sz w:val="24"/>
          <w:highlight w:val="none"/>
          <w:lang w:val="en-US" w:eastAsia="zh-CN"/>
        </w:rPr>
        <w:t>6</w:t>
      </w:r>
      <w:r>
        <w:rPr>
          <w:rFonts w:hint="eastAsia" w:ascii="仿宋_GB2312" w:eastAsia="仿宋_GB2312"/>
          <w:b/>
          <w:bCs/>
          <w:sz w:val="24"/>
          <w:highlight w:val="none"/>
          <w:lang w:val="zh-CN"/>
        </w:rPr>
        <w:t>年</w:t>
      </w:r>
      <w:r>
        <w:rPr>
          <w:rFonts w:hint="eastAsia" w:ascii="仿宋_GB2312" w:eastAsia="仿宋_GB2312"/>
          <w:b/>
          <w:bCs/>
          <w:sz w:val="24"/>
          <w:highlight w:val="none"/>
          <w:lang w:val="en-US" w:eastAsia="zh-CN"/>
        </w:rPr>
        <w:t>9</w:t>
      </w:r>
      <w:r>
        <w:rPr>
          <w:rFonts w:hint="eastAsia" w:ascii="仿宋_GB2312" w:eastAsia="仿宋_GB2312"/>
          <w:b/>
          <w:bCs/>
          <w:sz w:val="24"/>
          <w:highlight w:val="none"/>
          <w:lang w:val="zh-CN"/>
        </w:rPr>
        <w:t>月</w:t>
      </w:r>
      <w:r>
        <w:rPr>
          <w:rFonts w:hint="eastAsia" w:ascii="仿宋_GB2312" w:eastAsia="仿宋_GB2312"/>
          <w:b/>
          <w:bCs/>
          <w:sz w:val="24"/>
          <w:highlight w:val="none"/>
          <w:lang w:val="en-US" w:eastAsia="zh-CN"/>
        </w:rPr>
        <w:t>20</w:t>
      </w:r>
      <w:r>
        <w:rPr>
          <w:rFonts w:hint="eastAsia" w:ascii="仿宋_GB2312" w:eastAsia="仿宋_GB2312"/>
          <w:b/>
          <w:bCs/>
          <w:sz w:val="24"/>
          <w:highlight w:val="none"/>
          <w:lang w:val="zh-CN"/>
        </w:rPr>
        <w:t>日上午</w:t>
      </w:r>
      <w:r>
        <w:rPr>
          <w:rFonts w:hint="eastAsia" w:ascii="仿宋_GB2312" w:eastAsia="仿宋_GB2312"/>
          <w:b/>
          <w:bCs/>
          <w:sz w:val="24"/>
          <w:highlight w:val="none"/>
          <w:lang w:val="en-US" w:eastAsia="zh-CN"/>
        </w:rPr>
        <w:t>9:</w:t>
      </w:r>
      <w:r>
        <w:rPr>
          <w:rFonts w:hint="eastAsia" w:ascii="仿宋_GB2312" w:eastAsia="仿宋_GB2312"/>
          <w:b/>
          <w:bCs/>
          <w:sz w:val="24"/>
          <w:highlight w:val="none"/>
          <w:lang w:val="zh-CN"/>
        </w:rPr>
        <w:t>30</w:t>
      </w:r>
    </w:p>
    <w:p w14:paraId="6B8BCAE0">
      <w:pPr>
        <w:autoSpaceDE w:val="0"/>
        <w:autoSpaceDN w:val="0"/>
        <w:adjustRightInd w:val="0"/>
        <w:spacing w:line="360" w:lineRule="auto"/>
        <w:ind w:firstLine="420"/>
        <w:rPr>
          <w:rFonts w:ascii="仿宋_GB2312" w:eastAsia="仿宋_GB2312"/>
          <w:sz w:val="24"/>
          <w:highlight w:val="none"/>
          <w:lang w:val="zh-CN"/>
        </w:rPr>
      </w:pPr>
      <w:r>
        <w:rPr>
          <w:rFonts w:hint="eastAsia" w:ascii="仿宋_GB2312" w:eastAsia="仿宋_GB2312"/>
          <w:sz w:val="24"/>
          <w:highlight w:val="none"/>
          <w:lang w:val="zh-CN"/>
        </w:rPr>
        <w:t>15、议价比价、评审地点：</w:t>
      </w:r>
      <w:r>
        <w:rPr>
          <w:rFonts w:hint="eastAsia" w:ascii="仿宋_GB2312" w:eastAsia="仿宋_GB2312"/>
          <w:color w:val="000000"/>
          <w:sz w:val="24"/>
          <w:highlight w:val="none"/>
          <w:lang w:val="zh-CN"/>
        </w:rPr>
        <w:t>东莞市社会保险基金管理中心</w:t>
      </w:r>
      <w:r>
        <w:rPr>
          <w:rFonts w:hint="eastAsia" w:ascii="仿宋_GB2312" w:eastAsia="仿宋_GB2312"/>
          <w:color w:val="000000"/>
          <w:sz w:val="24"/>
          <w:highlight w:val="none"/>
          <w:lang w:val="zh-CN" w:eastAsia="zh-CN"/>
        </w:rPr>
        <w:t>前楼</w:t>
      </w:r>
      <w:r>
        <w:rPr>
          <w:rFonts w:hint="eastAsia" w:ascii="仿宋_GB2312" w:eastAsia="仿宋_GB2312"/>
          <w:sz w:val="24"/>
          <w:highlight w:val="none"/>
          <w:lang w:val="zh-CN"/>
        </w:rPr>
        <w:t>三楼</w:t>
      </w:r>
      <w:r>
        <w:rPr>
          <w:rFonts w:hint="eastAsia" w:ascii="仿宋_GB2312" w:hAnsi="仿宋_GB2312" w:eastAsia="仿宋_GB2312" w:cs="仿宋_GB2312"/>
          <w:color w:val="auto"/>
          <w:sz w:val="24"/>
          <w:lang w:val="en-US" w:eastAsia="zh-CN"/>
        </w:rPr>
        <w:t>1号</w:t>
      </w:r>
      <w:r>
        <w:rPr>
          <w:rFonts w:hint="eastAsia" w:ascii="仿宋_GB2312" w:eastAsia="仿宋_GB2312"/>
          <w:sz w:val="24"/>
          <w:highlight w:val="none"/>
          <w:lang w:val="zh-CN"/>
        </w:rPr>
        <w:t>会议室</w:t>
      </w:r>
    </w:p>
    <w:p w14:paraId="00007219">
      <w:pPr>
        <w:autoSpaceDE w:val="0"/>
        <w:autoSpaceDN w:val="0"/>
        <w:adjustRightInd w:val="0"/>
        <w:spacing w:line="360" w:lineRule="auto"/>
        <w:ind w:firstLine="420"/>
        <w:rPr>
          <w:rFonts w:ascii="仿宋_GB2312" w:eastAsia="仿宋_GB2312"/>
          <w:color w:val="000000"/>
          <w:sz w:val="24"/>
          <w:highlight w:val="none"/>
          <w:lang w:val="zh-CN"/>
        </w:rPr>
      </w:pPr>
    </w:p>
    <w:p w14:paraId="7ABBC6ED">
      <w:pPr>
        <w:autoSpaceDE w:val="0"/>
        <w:autoSpaceDN w:val="0"/>
        <w:adjustRightInd w:val="0"/>
        <w:spacing w:line="360" w:lineRule="auto"/>
        <w:ind w:firstLine="420"/>
        <w:rPr>
          <w:rFonts w:ascii="仿宋_GB2312" w:eastAsia="仿宋_GB2312"/>
          <w:color w:val="000000"/>
          <w:sz w:val="24"/>
          <w:highlight w:val="none"/>
          <w:lang w:val="zh-CN"/>
        </w:rPr>
      </w:pPr>
    </w:p>
    <w:p w14:paraId="76F90A38">
      <w:pPr>
        <w:autoSpaceDE w:val="0"/>
        <w:autoSpaceDN w:val="0"/>
        <w:adjustRightInd w:val="0"/>
        <w:spacing w:line="360" w:lineRule="auto"/>
        <w:ind w:firstLine="420"/>
        <w:rPr>
          <w:rFonts w:ascii="仿宋_GB2312" w:eastAsia="仿宋_GB2312"/>
          <w:color w:val="000000"/>
          <w:sz w:val="24"/>
          <w:highlight w:val="none"/>
          <w:lang w:val="zh-CN"/>
        </w:rPr>
      </w:pPr>
    </w:p>
    <w:p w14:paraId="7AC23D95">
      <w:pPr>
        <w:autoSpaceDE w:val="0"/>
        <w:autoSpaceDN w:val="0"/>
        <w:adjustRightInd w:val="0"/>
        <w:spacing w:line="360" w:lineRule="auto"/>
        <w:ind w:firstLine="420"/>
        <w:rPr>
          <w:rFonts w:ascii="仿宋_GB2312" w:eastAsia="仿宋_GB2312"/>
          <w:color w:val="000000"/>
          <w:sz w:val="24"/>
          <w:highlight w:val="none"/>
          <w:lang w:val="zh-CN"/>
        </w:rPr>
      </w:pPr>
    </w:p>
    <w:p w14:paraId="0367EC44">
      <w:pPr>
        <w:autoSpaceDE w:val="0"/>
        <w:autoSpaceDN w:val="0"/>
        <w:adjustRightInd w:val="0"/>
        <w:spacing w:line="360" w:lineRule="auto"/>
        <w:ind w:firstLine="420"/>
        <w:rPr>
          <w:rFonts w:ascii="仿宋_GB2312" w:eastAsia="仿宋_GB2312"/>
          <w:color w:val="000000"/>
          <w:sz w:val="24"/>
          <w:highlight w:val="none"/>
          <w:lang w:val="zh-CN"/>
        </w:rPr>
      </w:pPr>
    </w:p>
    <w:p w14:paraId="37D5F662">
      <w:pPr>
        <w:autoSpaceDE w:val="0"/>
        <w:autoSpaceDN w:val="0"/>
        <w:adjustRightInd w:val="0"/>
        <w:spacing w:line="360" w:lineRule="auto"/>
        <w:rPr>
          <w:rFonts w:ascii="仿宋_GB2312" w:eastAsia="仿宋_GB2312"/>
          <w:color w:val="000000"/>
          <w:sz w:val="24"/>
          <w:highlight w:val="none"/>
          <w:lang w:val="zh-CN"/>
        </w:rPr>
        <w:sectPr>
          <w:pgSz w:w="11907" w:h="16840"/>
          <w:pgMar w:top="1247" w:right="1134" w:bottom="1247" w:left="1134" w:header="964" w:footer="851" w:gutter="0"/>
          <w:cols w:space="425" w:num="1"/>
          <w:docGrid w:linePitch="312" w:charSpace="0"/>
        </w:sectPr>
      </w:pPr>
    </w:p>
    <w:p w14:paraId="12207A3B">
      <w:pPr>
        <w:tabs>
          <w:tab w:val="left" w:pos="8280"/>
        </w:tabs>
        <w:spacing w:line="360" w:lineRule="exact"/>
        <w:jc w:val="center"/>
        <w:outlineLvl w:val="0"/>
        <w:rPr>
          <w:rFonts w:ascii="仿宋_GB2312" w:hAnsi="宋体" w:eastAsia="仿宋_GB2312"/>
          <w:b/>
          <w:sz w:val="32"/>
          <w:szCs w:val="32"/>
          <w:highlight w:val="none"/>
        </w:rPr>
      </w:pPr>
      <w:r>
        <w:rPr>
          <w:rFonts w:hint="eastAsia" w:ascii="仿宋_GB2312" w:hAnsi="宋体" w:eastAsia="仿宋_GB2312"/>
          <w:b/>
          <w:sz w:val="32"/>
          <w:szCs w:val="32"/>
          <w:highlight w:val="none"/>
        </w:rPr>
        <w:t>二、项目要求</w:t>
      </w:r>
    </w:p>
    <w:p w14:paraId="2106006F">
      <w:pPr>
        <w:tabs>
          <w:tab w:val="left" w:pos="8280"/>
        </w:tabs>
        <w:spacing w:line="360" w:lineRule="exact"/>
        <w:jc w:val="center"/>
        <w:rPr>
          <w:rFonts w:ascii="仿宋_GB2312" w:hAnsi="宋体" w:eastAsia="仿宋_GB2312"/>
          <w:b/>
          <w:sz w:val="32"/>
          <w:szCs w:val="32"/>
          <w:highlight w:val="none"/>
        </w:rPr>
      </w:pPr>
    </w:p>
    <w:p w14:paraId="5732616B">
      <w:pPr>
        <w:pStyle w:val="53"/>
        <w:widowControl w:val="0"/>
        <w:spacing w:line="360" w:lineRule="auto"/>
        <w:ind w:firstLine="241" w:firstLineChars="100"/>
        <w:outlineLvl w:val="1"/>
        <w:rPr>
          <w:rFonts w:hint="eastAsia" w:ascii="宋体" w:hAnsi="宋体" w:eastAsia="宋体"/>
          <w:b/>
          <w:sz w:val="24"/>
          <w:szCs w:val="24"/>
          <w:highlight w:val="none"/>
          <w:lang w:eastAsia="zh-CN"/>
        </w:rPr>
      </w:pPr>
      <w:bookmarkStart w:id="2" w:name="_Toc401906927"/>
      <w:bookmarkStart w:id="3" w:name="_Toc392230260"/>
      <w:r>
        <w:rPr>
          <w:rFonts w:hint="eastAsia" w:ascii="宋体" w:hAnsi="宋体"/>
          <w:b/>
          <w:sz w:val="24"/>
          <w:szCs w:val="24"/>
          <w:highlight w:val="none"/>
        </w:rPr>
        <w:t>（一）项目</w:t>
      </w:r>
      <w:bookmarkEnd w:id="2"/>
      <w:bookmarkEnd w:id="3"/>
      <w:r>
        <w:rPr>
          <w:rFonts w:hint="eastAsia" w:ascii="宋体" w:hAnsi="宋体"/>
          <w:b/>
          <w:sz w:val="24"/>
          <w:szCs w:val="24"/>
          <w:highlight w:val="none"/>
          <w:lang w:eastAsia="zh-CN"/>
        </w:rPr>
        <w:t>内容</w:t>
      </w:r>
    </w:p>
    <w:p w14:paraId="2020AEB4">
      <w:pPr>
        <w:pStyle w:val="53"/>
        <w:widowControl w:val="0"/>
        <w:spacing w:line="360" w:lineRule="auto"/>
        <w:ind w:firstLine="360" w:firstLineChars="150"/>
        <w:outlineLvl w:val="1"/>
        <w:rPr>
          <w:rFonts w:ascii="仿宋_GB2312" w:eastAsia="仿宋_GB2312"/>
          <w:sz w:val="24"/>
          <w:highlight w:val="none"/>
          <w:lang w:val="zh-CN"/>
        </w:rPr>
      </w:pPr>
      <w:r>
        <w:rPr>
          <w:rFonts w:hint="eastAsia" w:ascii="仿宋_GB2312" w:eastAsia="仿宋_GB2312"/>
          <w:sz w:val="24"/>
          <w:highlight w:val="none"/>
        </w:rPr>
        <w:t>1.</w:t>
      </w:r>
      <w:r>
        <w:rPr>
          <w:rFonts w:hint="eastAsia" w:ascii="仿宋_GB2312" w:eastAsia="仿宋_GB2312"/>
          <w:sz w:val="24"/>
          <w:highlight w:val="none"/>
          <w:lang w:val="zh-CN"/>
        </w:rPr>
        <w:t>本项目名称为：</w:t>
      </w:r>
      <w:r>
        <w:rPr>
          <w:rFonts w:hint="eastAsia" w:ascii="仿宋_GB2312" w:eastAsia="仿宋_GB2312"/>
          <w:b/>
          <w:bCs/>
          <w:color w:val="000000"/>
          <w:sz w:val="24"/>
          <w:highlight w:val="none"/>
        </w:rPr>
        <w:t>东莞市社会保险基金管理中心银联联网线路租用</w:t>
      </w:r>
      <w:r>
        <w:rPr>
          <w:rFonts w:hint="eastAsia" w:ascii="仿宋_GB2312" w:eastAsia="仿宋_GB2312"/>
          <w:b/>
          <w:bCs/>
          <w:color w:val="000000"/>
          <w:sz w:val="24"/>
          <w:highlight w:val="none"/>
          <w:lang w:val="zh-CN"/>
        </w:rPr>
        <w:t>项目（</w:t>
      </w:r>
      <w:r>
        <w:rPr>
          <w:rFonts w:hint="eastAsia" w:ascii="仿宋_GB2312" w:eastAsia="仿宋_GB2312"/>
          <w:b/>
          <w:bCs/>
          <w:color w:val="000000"/>
          <w:sz w:val="24"/>
          <w:highlight w:val="none"/>
          <w:lang w:val="en-US" w:eastAsia="zh-CN"/>
        </w:rPr>
        <w:t>二次</w:t>
      </w:r>
      <w:r>
        <w:rPr>
          <w:rFonts w:hint="eastAsia" w:ascii="仿宋_GB2312" w:eastAsia="仿宋_GB2312"/>
          <w:b/>
          <w:bCs/>
          <w:color w:val="000000"/>
          <w:sz w:val="24"/>
          <w:highlight w:val="none"/>
          <w:lang w:val="zh-CN"/>
        </w:rPr>
        <w:t>）</w:t>
      </w:r>
      <w:r>
        <w:rPr>
          <w:rFonts w:hint="eastAsia" w:ascii="仿宋_GB2312" w:eastAsia="仿宋_GB2312"/>
          <w:sz w:val="24"/>
          <w:highlight w:val="none"/>
          <w:lang w:val="zh-CN"/>
        </w:rPr>
        <w:t>。</w:t>
      </w:r>
    </w:p>
    <w:p w14:paraId="5C6284F6">
      <w:pPr>
        <w:spacing w:line="360" w:lineRule="auto"/>
        <w:ind w:firstLine="360" w:firstLineChars="150"/>
        <w:rPr>
          <w:rFonts w:ascii="仿宋_GB2312" w:eastAsia="仿宋_GB2312"/>
          <w:sz w:val="24"/>
          <w:highlight w:val="none"/>
          <w:lang w:val="zh-CN"/>
        </w:rPr>
      </w:pPr>
      <w:r>
        <w:rPr>
          <w:rFonts w:hint="eastAsia" w:ascii="仿宋_GB2312" w:eastAsia="仿宋_GB2312"/>
          <w:sz w:val="24"/>
          <w:highlight w:val="none"/>
          <w:lang w:val="zh-CN"/>
        </w:rPr>
        <w:t>2.本项目</w:t>
      </w:r>
      <w:r>
        <w:rPr>
          <w:rFonts w:hint="eastAsia" w:ascii="仿宋_GB2312" w:eastAsia="仿宋_GB2312"/>
          <w:sz w:val="24"/>
          <w:highlight w:val="none"/>
          <w:lang w:val="zh-CN" w:eastAsia="zh-CN"/>
        </w:rPr>
        <w:t>分为</w:t>
      </w:r>
      <w:r>
        <w:rPr>
          <w:rFonts w:hint="eastAsia" w:ascii="仿宋_GB2312" w:eastAsia="仿宋_GB2312"/>
          <w:sz w:val="24"/>
          <w:highlight w:val="none"/>
          <w:lang w:val="en-US" w:eastAsia="zh-CN"/>
        </w:rPr>
        <w:t>包A和包B。包A</w:t>
      </w:r>
      <w:r>
        <w:rPr>
          <w:rFonts w:hint="eastAsia" w:ascii="仿宋_GB2312" w:eastAsia="仿宋_GB2312"/>
          <w:sz w:val="24"/>
          <w:highlight w:val="none"/>
          <w:lang w:val="zh-CN"/>
        </w:rPr>
        <w:t>预算为</w:t>
      </w:r>
      <w:r>
        <w:rPr>
          <w:rFonts w:hint="eastAsia" w:ascii="仿宋_GB2312" w:eastAsia="仿宋_GB2312"/>
          <w:sz w:val="24"/>
          <w:highlight w:val="none"/>
          <w:lang w:val="en-US" w:eastAsia="zh-CN"/>
        </w:rPr>
        <w:t>28</w:t>
      </w:r>
      <w:r>
        <w:rPr>
          <w:rFonts w:hint="eastAsia" w:ascii="仿宋_GB2312" w:eastAsia="仿宋_GB2312"/>
          <w:sz w:val="24"/>
          <w:highlight w:val="none"/>
          <w:lang w:val="zh-CN"/>
        </w:rPr>
        <w:t>,</w:t>
      </w:r>
      <w:r>
        <w:rPr>
          <w:rFonts w:hint="eastAsia" w:ascii="仿宋_GB2312" w:eastAsia="仿宋_GB2312"/>
          <w:sz w:val="24"/>
          <w:highlight w:val="none"/>
          <w:lang w:val="en-US" w:eastAsia="zh-CN"/>
        </w:rPr>
        <w:t>8</w:t>
      </w:r>
      <w:r>
        <w:rPr>
          <w:rFonts w:hint="eastAsia" w:ascii="仿宋_GB2312" w:eastAsia="仿宋_GB2312"/>
          <w:sz w:val="24"/>
          <w:highlight w:val="none"/>
          <w:lang w:val="zh-CN"/>
        </w:rPr>
        <w:t>00.00元</w:t>
      </w:r>
      <w:r>
        <w:rPr>
          <w:rFonts w:hint="eastAsia" w:ascii="仿宋_GB2312" w:eastAsia="仿宋_GB2312"/>
          <w:sz w:val="24"/>
          <w:highlight w:val="none"/>
          <w:lang w:val="en-US" w:eastAsia="zh-CN"/>
        </w:rPr>
        <w:t>;包B预算为28</w:t>
      </w:r>
      <w:r>
        <w:rPr>
          <w:rFonts w:hint="eastAsia" w:ascii="仿宋_GB2312" w:eastAsia="仿宋_GB2312"/>
          <w:sz w:val="24"/>
          <w:highlight w:val="none"/>
          <w:lang w:val="zh-CN"/>
        </w:rPr>
        <w:t>,</w:t>
      </w:r>
      <w:r>
        <w:rPr>
          <w:rFonts w:hint="eastAsia" w:ascii="仿宋_GB2312" w:eastAsia="仿宋_GB2312"/>
          <w:sz w:val="24"/>
          <w:highlight w:val="none"/>
          <w:lang w:val="en-US" w:eastAsia="zh-CN"/>
        </w:rPr>
        <w:t>8</w:t>
      </w:r>
      <w:r>
        <w:rPr>
          <w:rFonts w:hint="eastAsia" w:ascii="仿宋_GB2312" w:eastAsia="仿宋_GB2312"/>
          <w:sz w:val="24"/>
          <w:highlight w:val="none"/>
          <w:lang w:val="zh-CN"/>
        </w:rPr>
        <w:t>00.00元，服务期为</w:t>
      </w:r>
      <w:r>
        <w:rPr>
          <w:rFonts w:hint="eastAsia" w:ascii="仿宋_GB2312" w:eastAsia="仿宋_GB2312"/>
          <w:color w:val="000000" w:themeColor="text1"/>
          <w:sz w:val="24"/>
          <w:lang w:val="en-US" w:eastAsia="zh-CN"/>
          <w14:textFill>
            <w14:solidFill>
              <w14:schemeClr w14:val="tx1"/>
            </w14:solidFill>
          </w14:textFill>
        </w:rPr>
        <w:t>2026年10月1日至2027年9月30日</w:t>
      </w:r>
      <w:r>
        <w:rPr>
          <w:rFonts w:hint="eastAsia" w:ascii="仿宋_GB2312" w:eastAsia="仿宋_GB2312"/>
          <w:sz w:val="24"/>
          <w:highlight w:val="none"/>
          <w:lang w:val="zh-CN"/>
        </w:rPr>
        <w:t>。</w:t>
      </w:r>
    </w:p>
    <w:p w14:paraId="752F26F0">
      <w:pPr>
        <w:pStyle w:val="53"/>
        <w:widowControl w:val="0"/>
        <w:tabs>
          <w:tab w:val="left" w:pos="720"/>
        </w:tabs>
        <w:spacing w:line="360" w:lineRule="auto"/>
        <w:ind w:firstLine="360" w:firstLineChars="150"/>
        <w:jc w:val="both"/>
        <w:rPr>
          <w:rFonts w:ascii="仿宋_GB2312" w:eastAsia="仿宋_GB2312"/>
          <w:kern w:val="2"/>
          <w:sz w:val="24"/>
          <w:szCs w:val="24"/>
          <w:highlight w:val="none"/>
          <w:lang w:val="zh-CN"/>
        </w:rPr>
      </w:pPr>
      <w:bookmarkStart w:id="4" w:name="_Toc75"/>
      <w:bookmarkStart w:id="5" w:name="_Toc377390939"/>
      <w:bookmarkStart w:id="6" w:name="_Toc377390838"/>
      <w:r>
        <w:rPr>
          <w:rFonts w:hint="eastAsia" w:ascii="仿宋_GB2312" w:eastAsia="仿宋_GB2312"/>
          <w:kern w:val="2"/>
          <w:sz w:val="24"/>
          <w:szCs w:val="24"/>
          <w:highlight w:val="none"/>
        </w:rPr>
        <w:t>3.</w:t>
      </w:r>
      <w:r>
        <w:rPr>
          <w:rFonts w:hint="eastAsia" w:ascii="仿宋_GB2312" w:eastAsia="仿宋_GB2312"/>
          <w:sz w:val="24"/>
          <w:highlight w:val="none"/>
          <w:lang w:val="en-US" w:eastAsia="zh-CN"/>
        </w:rPr>
        <w:t>包A和包B</w:t>
      </w:r>
      <w:r>
        <w:rPr>
          <w:rFonts w:hint="eastAsia" w:ascii="仿宋_GB2312" w:eastAsia="仿宋_GB2312"/>
          <w:kern w:val="2"/>
          <w:sz w:val="24"/>
          <w:szCs w:val="24"/>
          <w:highlight w:val="none"/>
          <w:lang w:eastAsia="zh-CN"/>
        </w:rPr>
        <w:t>分别</w:t>
      </w:r>
      <w:r>
        <w:rPr>
          <w:rFonts w:hint="eastAsia" w:ascii="仿宋_GB2312" w:eastAsia="仿宋_GB2312"/>
          <w:kern w:val="2"/>
          <w:sz w:val="24"/>
          <w:szCs w:val="24"/>
          <w:highlight w:val="none"/>
          <w:lang w:val="zh-CN"/>
        </w:rPr>
        <w:t>确定一家中标投标人，为采购人提供银联联网线路租用服务。</w:t>
      </w:r>
      <w:bookmarkEnd w:id="4"/>
      <w:bookmarkEnd w:id="5"/>
      <w:bookmarkEnd w:id="6"/>
    </w:p>
    <w:p w14:paraId="502C2962">
      <w:pPr>
        <w:spacing w:line="360" w:lineRule="auto"/>
        <w:ind w:firstLine="361" w:firstLineChars="150"/>
        <w:rPr>
          <w:rFonts w:ascii="宋体" w:hAnsi="宋体"/>
          <w:b/>
          <w:sz w:val="24"/>
          <w:highlight w:val="none"/>
        </w:rPr>
      </w:pPr>
      <w:r>
        <w:rPr>
          <w:rFonts w:hint="eastAsia" w:ascii="宋体" w:hAnsi="宋体"/>
          <w:b/>
          <w:sz w:val="24"/>
          <w:highlight w:val="none"/>
        </w:rPr>
        <w:t>（二）服务内容</w:t>
      </w:r>
    </w:p>
    <w:p w14:paraId="3007A6FB">
      <w:pPr>
        <w:pStyle w:val="53"/>
        <w:widowControl w:val="0"/>
        <w:spacing w:line="360" w:lineRule="auto"/>
        <w:ind w:firstLine="482" w:firstLineChars="200"/>
        <w:outlineLvl w:val="1"/>
        <w:rPr>
          <w:rFonts w:hint="eastAsia" w:ascii="仿宋_GB2312" w:eastAsia="仿宋_GB2312"/>
          <w:b/>
          <w:sz w:val="24"/>
          <w:highlight w:val="none"/>
          <w:lang w:eastAsia="zh-CN"/>
        </w:rPr>
      </w:pPr>
      <w:r>
        <w:rPr>
          <w:rFonts w:hint="eastAsia" w:ascii="仿宋_GB2312" w:eastAsia="仿宋_GB2312"/>
          <w:b/>
          <w:sz w:val="24"/>
          <w:highlight w:val="none"/>
        </w:rPr>
        <w:t>1.</w:t>
      </w:r>
      <w:r>
        <w:rPr>
          <w:rFonts w:ascii="仿宋_GB2312" w:eastAsia="仿宋_GB2312"/>
          <w:b/>
          <w:sz w:val="24"/>
          <w:highlight w:val="none"/>
        </w:rPr>
        <w:t>项目</w:t>
      </w:r>
      <w:r>
        <w:rPr>
          <w:rFonts w:hint="eastAsia" w:ascii="仿宋_GB2312" w:eastAsia="仿宋_GB2312"/>
          <w:b/>
          <w:sz w:val="24"/>
          <w:highlight w:val="none"/>
          <w:lang w:eastAsia="zh-CN"/>
        </w:rPr>
        <w:t>概况</w:t>
      </w:r>
    </w:p>
    <w:p w14:paraId="51E35ABF">
      <w:pPr>
        <w:spacing w:line="360" w:lineRule="auto"/>
        <w:ind w:firstLine="480" w:firstLineChars="200"/>
        <w:rPr>
          <w:rFonts w:ascii="仿宋_GB2312" w:eastAsia="仿宋_GB2312"/>
          <w:sz w:val="24"/>
        </w:rPr>
      </w:pPr>
      <w:r>
        <w:rPr>
          <w:rFonts w:hint="eastAsia" w:ascii="仿宋_GB2312" w:eastAsia="仿宋_GB2312"/>
          <w:sz w:val="24"/>
        </w:rPr>
        <w:t>自2012年起，东莞市社会保险基金管理中心规划建设了社保卡系统及其应用服务体系，有效地拓展了社保卡的应用功能。通过租用运营商线路，东莞市社会保险基金管理中心与东莞银联已实现实时联网，提供数据交换、数据共享等应用。为保障该系统的稳定运行，东莞市社会保险基金管理中心前期通过租用运营商线路形成双运营商主备线路齐全的信息网络。目前各线路运行情况良好。</w:t>
      </w:r>
    </w:p>
    <w:p w14:paraId="1E37199B">
      <w:pPr>
        <w:pStyle w:val="53"/>
        <w:widowControl w:val="0"/>
        <w:spacing w:line="360" w:lineRule="auto"/>
        <w:ind w:firstLine="480" w:firstLineChars="200"/>
        <w:outlineLvl w:val="1"/>
        <w:rPr>
          <w:rFonts w:hint="eastAsia" w:ascii="仿宋_GB2312" w:eastAsia="仿宋_GB2312"/>
          <w:sz w:val="24"/>
        </w:rPr>
      </w:pPr>
      <w:r>
        <w:rPr>
          <w:rFonts w:hint="eastAsia" w:ascii="仿宋_GB2312" w:eastAsia="仿宋_GB2312"/>
          <w:sz w:val="24"/>
        </w:rPr>
        <w:t>由于</w:t>
      </w:r>
      <w:r>
        <w:rPr>
          <w:rFonts w:hint="eastAsia" w:ascii="仿宋_GB2312" w:eastAsia="仿宋_GB2312"/>
          <w:sz w:val="24"/>
          <w:lang w:val="en-US" w:eastAsia="zh-CN"/>
        </w:rPr>
        <w:t>在用的</w:t>
      </w:r>
      <w:r>
        <w:rPr>
          <w:rFonts w:hint="eastAsia" w:ascii="仿宋_GB2312" w:eastAsia="仿宋_GB2312"/>
          <w:sz w:val="24"/>
        </w:rPr>
        <w:t>网络线路租用期即将界满，本项目实施的主要目的为租用运营商线路，保证线路的带宽、性能，进一步提升网络的可靠性和安全性，为保证各类社保业务系统的正常运行提供更好的网络支撑。</w:t>
      </w:r>
    </w:p>
    <w:p w14:paraId="50A09412">
      <w:pPr>
        <w:pStyle w:val="53"/>
        <w:widowControl w:val="0"/>
        <w:spacing w:line="360" w:lineRule="auto"/>
        <w:ind w:firstLine="482" w:firstLineChars="200"/>
        <w:outlineLvl w:val="1"/>
        <w:rPr>
          <w:rFonts w:hint="eastAsia" w:ascii="宋体" w:hAnsi="宋体"/>
          <w:b/>
          <w:sz w:val="24"/>
          <w:szCs w:val="24"/>
        </w:rPr>
      </w:pPr>
      <w:r>
        <w:rPr>
          <w:rFonts w:hint="eastAsia" w:ascii="仿宋_GB2312" w:eastAsia="仿宋_GB2312"/>
          <w:b/>
          <w:sz w:val="24"/>
          <w:highlight w:val="none"/>
        </w:rPr>
        <w:t>2.</w:t>
      </w:r>
      <w:r>
        <w:rPr>
          <w:rFonts w:hint="eastAsia" w:ascii="宋体" w:hAnsi="宋体"/>
          <w:b/>
          <w:sz w:val="24"/>
          <w:szCs w:val="24"/>
        </w:rPr>
        <w:t>项目建设要求</w:t>
      </w:r>
    </w:p>
    <w:p w14:paraId="19BB3E62">
      <w:pPr>
        <w:pStyle w:val="53"/>
        <w:widowControl w:val="0"/>
        <w:spacing w:line="360" w:lineRule="auto"/>
        <w:ind w:firstLine="480" w:firstLineChars="200"/>
        <w:outlineLvl w:val="1"/>
        <w:rPr>
          <w:rFonts w:hint="eastAsia" w:ascii="仿宋_GB2312" w:hAnsi="Times New Roman" w:eastAsia="仿宋_GB2312" w:cs="Times New Roman"/>
          <w:color w:val="000000"/>
          <w:sz w:val="24"/>
          <w:highlight w:val="none"/>
        </w:rPr>
      </w:pPr>
      <w:r>
        <w:rPr>
          <w:rFonts w:hint="eastAsia" w:ascii="仿宋_GB2312" w:eastAsia="仿宋_GB2312"/>
          <w:sz w:val="24"/>
          <w:lang w:val="en-US" w:eastAsia="zh-CN"/>
        </w:rPr>
        <w:t>应</w:t>
      </w:r>
      <w:r>
        <w:rPr>
          <w:rFonts w:hint="eastAsia" w:ascii="仿宋_GB2312" w:eastAsia="仿宋_GB2312"/>
          <w:sz w:val="24"/>
        </w:rPr>
        <w:t>综合分析</w:t>
      </w:r>
      <w:r>
        <w:rPr>
          <w:rFonts w:hint="eastAsia" w:ascii="仿宋_GB2312" w:eastAsia="仿宋_GB2312"/>
          <w:sz w:val="24"/>
          <w:lang w:val="en-US" w:eastAsia="zh-CN"/>
        </w:rPr>
        <w:t>采购人的</w:t>
      </w:r>
      <w:r>
        <w:rPr>
          <w:rFonts w:hint="eastAsia" w:ascii="仿宋_GB2312" w:eastAsia="仿宋_GB2312"/>
          <w:sz w:val="24"/>
        </w:rPr>
        <w:t>通信业务需求</w:t>
      </w:r>
      <w:r>
        <w:rPr>
          <w:rFonts w:hint="eastAsia" w:ascii="仿宋_GB2312" w:eastAsia="仿宋_GB2312"/>
          <w:sz w:val="24"/>
          <w:lang w:eastAsia="zh-CN"/>
        </w:rPr>
        <w:t>，</w:t>
      </w:r>
      <w:r>
        <w:rPr>
          <w:rFonts w:hint="eastAsia" w:ascii="仿宋_GB2312" w:eastAsia="仿宋_GB2312"/>
          <w:sz w:val="24"/>
          <w:lang w:val="en-US" w:eastAsia="zh-CN"/>
        </w:rPr>
        <w:t>并考虑到</w:t>
      </w:r>
      <w:r>
        <w:rPr>
          <w:rFonts w:hint="eastAsia" w:ascii="仿宋_GB2312" w:eastAsia="仿宋_GB2312"/>
          <w:sz w:val="24"/>
        </w:rPr>
        <w:t>网络采用技术的安全稳定性、可扩展性和先进性等因素，结合对用户端设备投入的需求，本</w:t>
      </w:r>
      <w:r>
        <w:rPr>
          <w:rFonts w:hint="eastAsia" w:ascii="仿宋_GB2312" w:eastAsia="仿宋_GB2312"/>
          <w:sz w:val="24"/>
          <w:lang w:val="en-US" w:eastAsia="zh-CN"/>
        </w:rPr>
        <w:t>项目线路</w:t>
      </w:r>
      <w:r>
        <w:rPr>
          <w:rFonts w:hint="eastAsia" w:ascii="仿宋_GB2312" w:eastAsia="仿宋_GB2312"/>
          <w:sz w:val="24"/>
        </w:rPr>
        <w:t>要求采用业界先进技术进行组网，具备高可靠性、高安全性和高稳定性，满足</w:t>
      </w:r>
      <w:r>
        <w:rPr>
          <w:rFonts w:hint="eastAsia" w:ascii="仿宋_GB2312" w:eastAsia="仿宋_GB2312"/>
          <w:sz w:val="24"/>
          <w:lang w:val="en-US" w:eastAsia="zh-CN"/>
        </w:rPr>
        <w:t>社保</w:t>
      </w:r>
      <w:r>
        <w:rPr>
          <w:rFonts w:hint="eastAsia" w:ascii="仿宋_GB2312" w:eastAsia="仿宋_GB2312"/>
          <w:sz w:val="24"/>
        </w:rPr>
        <w:t>业务连续性要求，在合同约定的工期完成所有线路的接入、调试、开通。</w:t>
      </w:r>
    </w:p>
    <w:p w14:paraId="64663673">
      <w:pPr>
        <w:pStyle w:val="53"/>
        <w:widowControl w:val="0"/>
        <w:spacing w:line="360" w:lineRule="auto"/>
        <w:ind w:firstLine="482" w:firstLineChars="200"/>
        <w:outlineLvl w:val="1"/>
        <w:rPr>
          <w:rFonts w:hint="eastAsia" w:ascii="宋体" w:hAnsi="宋体"/>
          <w:b/>
          <w:sz w:val="24"/>
          <w:szCs w:val="24"/>
          <w:lang w:eastAsia="zh-CN"/>
        </w:rPr>
      </w:pPr>
      <w:r>
        <w:rPr>
          <w:rFonts w:hint="eastAsia" w:ascii="仿宋_GB2312" w:eastAsia="仿宋_GB2312"/>
          <w:b/>
          <w:sz w:val="24"/>
          <w:highlight w:val="none"/>
        </w:rPr>
        <w:t>3.</w:t>
      </w:r>
      <w:r>
        <w:rPr>
          <w:rFonts w:hint="eastAsia" w:ascii="宋体" w:hAnsi="宋体"/>
          <w:b/>
          <w:sz w:val="24"/>
          <w:szCs w:val="24"/>
          <w:lang w:val="en-US" w:eastAsia="zh-CN"/>
        </w:rPr>
        <w:t>项目建设原则</w:t>
      </w:r>
    </w:p>
    <w:p w14:paraId="7A28286D">
      <w:pPr>
        <w:spacing w:line="360" w:lineRule="auto"/>
        <w:ind w:firstLine="480" w:firstLineChars="200"/>
        <w:rPr>
          <w:rFonts w:hint="eastAsia" w:ascii="仿宋_GB2312" w:eastAsia="仿宋_GB2312"/>
          <w:sz w:val="24"/>
        </w:rPr>
      </w:pPr>
      <w:r>
        <w:rPr>
          <w:rFonts w:hint="eastAsia" w:ascii="仿宋_GB2312" w:eastAsia="仿宋_GB2312"/>
          <w:sz w:val="24"/>
        </w:rPr>
        <w:t>先进性原则:从较高的起点对网络建设进行规划，充分采用先进成熟的网络技术，满足各种业务实数据传输需要。在方案中采用新技术、新功能，采用网络资源为本项目提供全面的解决方案，保证数据传输的高效率、系统工作的灵活性以及网络维护的简捷性，基础电路及设施具备向更高带宽扩展的能力。</w:t>
      </w:r>
    </w:p>
    <w:p w14:paraId="39F3D4AE">
      <w:pPr>
        <w:spacing w:line="360" w:lineRule="auto"/>
        <w:ind w:firstLine="480" w:firstLineChars="200"/>
        <w:rPr>
          <w:rFonts w:hint="eastAsia" w:ascii="仿宋_GB2312" w:eastAsia="仿宋_GB2312"/>
          <w:sz w:val="24"/>
        </w:rPr>
      </w:pPr>
      <w:r>
        <w:rPr>
          <w:rFonts w:hint="eastAsia" w:ascii="仿宋_GB2312" w:eastAsia="仿宋_GB2312"/>
          <w:sz w:val="24"/>
        </w:rPr>
        <w:t>可靠性原则: 网络设计过程中从网络技术、骨干路由、电路保护、传输设备等多方面考虑网络和线路的可靠性，选用网络设备能满足长时间连续运行的要求,同时在方案中通过提供 24X365 天的服务保障，从技术和服务两方面保证网络的可用性达到使用要求。</w:t>
      </w:r>
    </w:p>
    <w:p w14:paraId="16ED765D">
      <w:pPr>
        <w:spacing w:line="360" w:lineRule="auto"/>
        <w:ind w:firstLine="480" w:firstLineChars="200"/>
        <w:rPr>
          <w:rFonts w:hint="eastAsia" w:ascii="仿宋_GB2312" w:eastAsia="仿宋_GB2312"/>
          <w:sz w:val="24"/>
        </w:rPr>
      </w:pPr>
      <w:r>
        <w:rPr>
          <w:rFonts w:hint="eastAsia" w:ascii="仿宋_GB2312" w:eastAsia="仿宋_GB2312"/>
          <w:sz w:val="24"/>
        </w:rPr>
        <w:t>可扩展性原则: 网络设计中须考虑未来带宽扩容的需要，从网络和设备的配置上都要保留一定的扩充余地，便于融入随着新技术发展带来的新功能，满足不断发展的业务需要。</w:t>
      </w:r>
    </w:p>
    <w:p w14:paraId="2C572E4C">
      <w:pPr>
        <w:spacing w:line="360" w:lineRule="auto"/>
        <w:ind w:firstLine="480" w:firstLineChars="200"/>
        <w:rPr>
          <w:rFonts w:hint="eastAsia" w:ascii="仿宋_GB2312" w:eastAsia="仿宋_GB2312"/>
          <w:sz w:val="24"/>
        </w:rPr>
      </w:pPr>
      <w:r>
        <w:rPr>
          <w:rFonts w:hint="eastAsia" w:ascii="仿宋_GB2312" w:eastAsia="仿宋_GB2312"/>
          <w:sz w:val="24"/>
        </w:rPr>
        <w:t>安全保密性原则: 需按照严格的安全规范，确保线路符合国家对安全性方面要求，具有完备的安全防范措施，能够严格有效地防止外来非法入侵</w:t>
      </w:r>
      <w:r>
        <w:rPr>
          <w:rFonts w:hint="eastAsia" w:ascii="仿宋_GB2312" w:eastAsia="仿宋_GB2312"/>
          <w:sz w:val="24"/>
          <w:lang w:val="en-US" w:eastAsia="zh-CN"/>
        </w:rPr>
        <w:t>；</w:t>
      </w:r>
      <w:r>
        <w:rPr>
          <w:rFonts w:hint="eastAsia" w:ascii="仿宋_GB2312" w:eastAsia="仿宋_GB2312"/>
          <w:sz w:val="24"/>
        </w:rPr>
        <w:t>遵守严格的保密管理规范，确保不将本项目的任何资料泄露给第三方。</w:t>
      </w:r>
    </w:p>
    <w:p w14:paraId="64E835E9">
      <w:pPr>
        <w:spacing w:line="360" w:lineRule="auto"/>
        <w:ind w:firstLine="480" w:firstLineChars="200"/>
        <w:rPr>
          <w:rFonts w:hint="eastAsia" w:ascii="仿宋_GB2312" w:eastAsia="仿宋_GB2312"/>
          <w:sz w:val="24"/>
        </w:rPr>
      </w:pPr>
      <w:r>
        <w:rPr>
          <w:rFonts w:hint="eastAsia" w:ascii="仿宋_GB2312" w:eastAsia="仿宋_GB2312"/>
          <w:sz w:val="24"/>
        </w:rPr>
        <w:t>可管理性原则: 建设的网络需可网管，并有先进的网络监控中心，以及高素质的维护队伍，能对节点进行有效管理，达到快速响应、及时排除故障的目标。</w:t>
      </w:r>
    </w:p>
    <w:p w14:paraId="02FAEB5F">
      <w:pPr>
        <w:spacing w:line="360" w:lineRule="auto"/>
        <w:ind w:firstLine="482" w:firstLineChars="200"/>
        <w:rPr>
          <w:rFonts w:ascii="仿宋_GB2312" w:eastAsia="仿宋_GB2312"/>
          <w:b/>
          <w:sz w:val="24"/>
        </w:rPr>
      </w:pPr>
      <w:r>
        <w:rPr>
          <w:rFonts w:hint="eastAsia" w:ascii="仿宋_GB2312" w:hAnsi="Times New Roman" w:eastAsia="仿宋_GB2312" w:cs="Times New Roman"/>
          <w:b/>
          <w:sz w:val="24"/>
          <w:highlight w:val="none"/>
          <w:lang w:val="en-US" w:eastAsia="zh-CN"/>
        </w:rPr>
        <w:t>4.</w:t>
      </w:r>
      <w:r>
        <w:rPr>
          <w:rFonts w:hint="eastAsia" w:ascii="仿宋_GB2312" w:eastAsia="仿宋_GB2312"/>
          <w:b/>
          <w:sz w:val="24"/>
        </w:rPr>
        <w:t>项目要求：</w:t>
      </w:r>
    </w:p>
    <w:p w14:paraId="49D1F4E0">
      <w:pPr>
        <w:spacing w:line="360" w:lineRule="auto"/>
        <w:ind w:firstLine="482" w:firstLineChars="200"/>
        <w:rPr>
          <w:rFonts w:ascii="仿宋_GB2312" w:eastAsia="仿宋_GB2312"/>
          <w:sz w:val="24"/>
        </w:rPr>
      </w:pPr>
      <w:r>
        <w:rPr>
          <w:rFonts w:hint="eastAsia" w:ascii="仿宋_GB2312" w:eastAsia="仿宋_GB2312"/>
          <w:b/>
          <w:bCs/>
          <w:color w:val="FF0000"/>
          <w:sz w:val="24"/>
        </w:rPr>
        <w:t>★</w:t>
      </w:r>
      <w:r>
        <w:rPr>
          <w:rFonts w:hint="eastAsia" w:ascii="仿宋_GB2312" w:eastAsia="仿宋_GB2312"/>
          <w:sz w:val="24"/>
          <w:lang w:eastAsia="zh-CN"/>
        </w:rPr>
        <w:t>（</w:t>
      </w:r>
      <w:r>
        <w:rPr>
          <w:rFonts w:hint="eastAsia" w:ascii="仿宋_GB2312" w:eastAsia="仿宋_GB2312"/>
          <w:sz w:val="24"/>
          <w:lang w:val="en-US" w:eastAsia="zh-CN"/>
        </w:rPr>
        <w:t>1</w:t>
      </w:r>
      <w:r>
        <w:rPr>
          <w:rFonts w:hint="eastAsia" w:ascii="仿宋_GB2312" w:eastAsia="仿宋_GB2312"/>
          <w:sz w:val="24"/>
          <w:lang w:eastAsia="zh-CN"/>
        </w:rPr>
        <w:t>）</w:t>
      </w:r>
      <w:r>
        <w:rPr>
          <w:rFonts w:hint="eastAsia" w:ascii="仿宋_GB2312" w:eastAsia="仿宋_GB2312"/>
          <w:sz w:val="24"/>
        </w:rPr>
        <w:t>电子卖场的备案</w:t>
      </w:r>
    </w:p>
    <w:p w14:paraId="0A58B547">
      <w:pPr>
        <w:spacing w:line="360" w:lineRule="auto"/>
        <w:ind w:firstLine="480" w:firstLineChars="200"/>
        <w:rPr>
          <w:rFonts w:ascii="仿宋_GB2312" w:eastAsia="仿宋_GB2312"/>
          <w:b/>
          <w:bCs/>
          <w:color w:val="FF0000"/>
          <w:sz w:val="24"/>
        </w:rPr>
      </w:pPr>
      <w:r>
        <w:rPr>
          <w:rFonts w:hint="eastAsia" w:ascii="仿宋_GB2312" w:eastAsia="仿宋_GB2312"/>
          <w:sz w:val="24"/>
          <w:lang w:eastAsia="zh-CN"/>
        </w:rPr>
        <w:t>①</w:t>
      </w:r>
      <w:r>
        <w:rPr>
          <w:rFonts w:hint="eastAsia" w:ascii="仿宋_GB2312" w:eastAsia="仿宋_GB2312"/>
          <w:sz w:val="24"/>
        </w:rPr>
        <w:t>投标人须为“广东政府采购智慧云平台-电子卖场-集采馆-定点集市-互联网接入服务”供应商（注：须提供网页截图并加盖投标人公章）或承诺中标后（以采购结果公告发出时间为准）20个自然日内成为该项服务供应商，采购人将在定点集市向中标人采购服务</w:t>
      </w:r>
      <w:r>
        <w:rPr>
          <w:rFonts w:hint="eastAsia" w:ascii="仿宋_GB2312" w:eastAsia="仿宋_GB2312"/>
          <w:b/>
          <w:bCs/>
          <w:color w:val="FF0000"/>
          <w:sz w:val="24"/>
        </w:rPr>
        <w:t>（注：须提供单独的承诺函并加盖投标人公章）；</w:t>
      </w:r>
    </w:p>
    <w:p w14:paraId="754E534D">
      <w:pPr>
        <w:spacing w:line="360" w:lineRule="auto"/>
        <w:ind w:firstLine="480" w:firstLineChars="200"/>
        <w:rPr>
          <w:rFonts w:ascii="仿宋_GB2312" w:eastAsia="仿宋_GB2312"/>
          <w:sz w:val="24"/>
        </w:rPr>
      </w:pPr>
      <w:r>
        <w:rPr>
          <w:rFonts w:hint="eastAsia" w:ascii="仿宋_GB2312" w:eastAsia="仿宋_GB2312"/>
          <w:sz w:val="24"/>
          <w:lang w:eastAsia="zh-CN"/>
        </w:rPr>
        <w:t>②</w:t>
      </w:r>
      <w:r>
        <w:rPr>
          <w:rFonts w:hint="eastAsia" w:ascii="仿宋_GB2312" w:eastAsia="仿宋_GB2312"/>
          <w:sz w:val="24"/>
        </w:rPr>
        <w:t>若在规定时间无法成为该项服务供应商（以到期当天24：00前在官方网站无法查询到中标人为准），中标人承诺不需任何通知，自动放弃中标资格，并同意该包组采购结果中排名下一位的中标候选人自动成为新的中标人，以此类推；</w:t>
      </w:r>
    </w:p>
    <w:p w14:paraId="46913EE2">
      <w:pPr>
        <w:spacing w:line="360" w:lineRule="auto"/>
        <w:ind w:firstLine="480" w:firstLineChars="200"/>
        <w:rPr>
          <w:rFonts w:ascii="仿宋_GB2312" w:eastAsia="仿宋_GB2312"/>
          <w:sz w:val="24"/>
        </w:rPr>
      </w:pPr>
      <w:r>
        <w:rPr>
          <w:rFonts w:hint="eastAsia" w:ascii="仿宋_GB2312" w:eastAsia="仿宋_GB2312"/>
          <w:sz w:val="24"/>
          <w:lang w:eastAsia="zh-CN"/>
        </w:rPr>
        <w:t>③</w:t>
      </w:r>
      <w:r>
        <w:rPr>
          <w:rFonts w:hint="eastAsia" w:ascii="仿宋_GB2312" w:eastAsia="仿宋_GB2312"/>
          <w:sz w:val="24"/>
        </w:rPr>
        <w:t>当包组内所有中标候选人无法成为新的中标人时，该包组进行重新采购。</w:t>
      </w:r>
    </w:p>
    <w:p w14:paraId="7D11D305">
      <w:pPr>
        <w:spacing w:line="360" w:lineRule="auto"/>
        <w:ind w:firstLine="480" w:firstLineChars="200"/>
        <w:rPr>
          <w:rFonts w:ascii="仿宋_GB2312" w:eastAsia="仿宋_GB2312"/>
          <w:sz w:val="24"/>
        </w:rPr>
      </w:pPr>
      <w:r>
        <w:rPr>
          <w:rFonts w:hint="eastAsia" w:ascii="仿宋_GB2312" w:eastAsia="仿宋_GB2312"/>
          <w:sz w:val="24"/>
          <w:lang w:eastAsia="zh-CN"/>
        </w:rPr>
        <w:t>（</w:t>
      </w:r>
      <w:r>
        <w:rPr>
          <w:rFonts w:hint="eastAsia" w:ascii="仿宋_GB2312" w:eastAsia="仿宋_GB2312"/>
          <w:sz w:val="24"/>
          <w:lang w:val="en-US" w:eastAsia="zh-CN"/>
        </w:rPr>
        <w:t>2</w:t>
      </w:r>
      <w:r>
        <w:rPr>
          <w:rFonts w:hint="eastAsia" w:ascii="仿宋_GB2312" w:eastAsia="仿宋_GB2312"/>
          <w:sz w:val="24"/>
          <w:lang w:eastAsia="zh-CN"/>
        </w:rPr>
        <w:t>）</w:t>
      </w:r>
      <w:r>
        <w:rPr>
          <w:rFonts w:hint="eastAsia" w:ascii="仿宋_GB2312" w:eastAsia="仿宋_GB2312"/>
          <w:sz w:val="24"/>
        </w:rPr>
        <w:t>投标要求</w:t>
      </w:r>
    </w:p>
    <w:p w14:paraId="0CFA7138">
      <w:pPr>
        <w:spacing w:line="360" w:lineRule="auto"/>
        <w:ind w:firstLine="480" w:firstLineChars="200"/>
        <w:rPr>
          <w:rFonts w:ascii="仿宋_GB2312" w:eastAsia="仿宋_GB2312"/>
          <w:sz w:val="24"/>
        </w:rPr>
      </w:pPr>
      <w:r>
        <w:rPr>
          <w:rFonts w:hint="eastAsia" w:ascii="仿宋_GB2312" w:eastAsia="仿宋_GB2312"/>
          <w:sz w:val="24"/>
          <w:lang w:eastAsia="zh-CN"/>
        </w:rPr>
        <w:t>①</w:t>
      </w:r>
      <w:r>
        <w:rPr>
          <w:rFonts w:hint="eastAsia" w:ascii="仿宋_GB2312" w:eastAsia="仿宋_GB2312"/>
          <w:sz w:val="24"/>
        </w:rPr>
        <w:t>投标人可以同时参加各个包组的采购活动，其中包组A和包组B兼投不兼中，凡参加本项目的投标人，视为认可此项约定；</w:t>
      </w:r>
    </w:p>
    <w:p w14:paraId="36AE540D">
      <w:pPr>
        <w:pStyle w:val="53"/>
        <w:widowControl w:val="0"/>
        <w:spacing w:line="360" w:lineRule="auto"/>
        <w:ind w:firstLine="480" w:firstLineChars="200"/>
        <w:outlineLvl w:val="1"/>
        <w:rPr>
          <w:rFonts w:hint="eastAsia" w:ascii="仿宋_GB2312" w:eastAsia="仿宋_GB2312"/>
          <w:b/>
          <w:sz w:val="24"/>
          <w:highlight w:val="none"/>
        </w:rPr>
      </w:pPr>
      <w:r>
        <w:rPr>
          <w:rFonts w:hint="eastAsia" w:ascii="仿宋_GB2312" w:eastAsia="仿宋_GB2312"/>
          <w:sz w:val="24"/>
          <w:lang w:eastAsia="zh-CN"/>
        </w:rPr>
        <w:t>②</w:t>
      </w:r>
      <w:r>
        <w:rPr>
          <w:rFonts w:hint="eastAsia" w:ascii="仿宋_GB2312" w:eastAsia="仿宋_GB2312"/>
          <w:sz w:val="24"/>
        </w:rPr>
        <w:t>同一投标人不能同时成为包组A及包组B的中标人。经评标委员会评审后，原则上按综合得分推荐中标候选人，若同一投标人在包组A、B的综合得分排名中均为第一名，则按照先包组A后包组B顺序确定推荐中标候选人，评标委员会将推荐其为包组A的第一中标候选人，不再推荐其为包组B的中标候选人；评标委员会将推荐包组B综合得分排名第二的投标人为第一中标候选人、综合得分排名第三的投标人为第二中标候选人，以此类推。</w:t>
      </w:r>
    </w:p>
    <w:p w14:paraId="3167DC41">
      <w:pPr>
        <w:pStyle w:val="44"/>
        <w:spacing w:line="360" w:lineRule="auto"/>
        <w:ind w:firstLine="482"/>
        <w:rPr>
          <w:rFonts w:ascii="仿宋_GB2312" w:eastAsia="仿宋_GB2312"/>
          <w:b/>
          <w:sz w:val="24"/>
        </w:rPr>
      </w:pPr>
      <w:r>
        <w:rPr>
          <w:rFonts w:hint="eastAsia" w:ascii="仿宋_GB2312" w:eastAsia="仿宋_GB2312"/>
          <w:b/>
          <w:sz w:val="24"/>
          <w:highlight w:val="none"/>
          <w:lang w:val="en-US" w:eastAsia="zh-CN"/>
        </w:rPr>
        <w:t>5</w:t>
      </w:r>
      <w:r>
        <w:rPr>
          <w:rFonts w:hint="eastAsia" w:ascii="仿宋_GB2312" w:eastAsia="仿宋_GB2312"/>
          <w:b/>
          <w:sz w:val="24"/>
          <w:highlight w:val="none"/>
        </w:rPr>
        <w:t>.</w:t>
      </w:r>
      <w:r>
        <w:rPr>
          <w:rFonts w:hint="eastAsia" w:ascii="仿宋_GB2312" w:eastAsia="仿宋_GB2312"/>
          <w:b/>
          <w:sz w:val="24"/>
        </w:rPr>
        <w:t>线路租用内容</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1535"/>
        <w:gridCol w:w="1461"/>
        <w:gridCol w:w="788"/>
        <w:gridCol w:w="5257"/>
      </w:tblGrid>
      <w:tr w14:paraId="2FB1C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413" w:type="pct"/>
            <w:vAlign w:val="center"/>
          </w:tcPr>
          <w:p w14:paraId="45BF4233">
            <w:pPr>
              <w:keepNext w:val="0"/>
              <w:keepLines w:val="0"/>
              <w:suppressLineNumbers w:val="0"/>
              <w:spacing w:before="0" w:beforeAutospacing="0" w:after="0" w:afterAutospacing="0" w:line="360" w:lineRule="auto"/>
              <w:ind w:left="0" w:right="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包组</w:t>
            </w:r>
          </w:p>
        </w:tc>
        <w:tc>
          <w:tcPr>
            <w:tcW w:w="779" w:type="pct"/>
            <w:vAlign w:val="center"/>
          </w:tcPr>
          <w:p w14:paraId="17DA667C">
            <w:pPr>
              <w:keepNext w:val="0"/>
              <w:keepLines w:val="0"/>
              <w:suppressLineNumbers w:val="0"/>
              <w:spacing w:before="0" w:beforeAutospacing="0" w:after="0" w:afterAutospacing="0" w:line="360" w:lineRule="auto"/>
              <w:ind w:left="0" w:right="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采购名称</w:t>
            </w:r>
          </w:p>
        </w:tc>
        <w:tc>
          <w:tcPr>
            <w:tcW w:w="741" w:type="pct"/>
            <w:vAlign w:val="center"/>
          </w:tcPr>
          <w:p w14:paraId="0EE9D97D">
            <w:pPr>
              <w:keepNext w:val="0"/>
              <w:keepLines w:val="0"/>
              <w:suppressLineNumbers w:val="0"/>
              <w:spacing w:before="0" w:beforeAutospacing="0" w:after="0" w:afterAutospacing="0" w:line="360" w:lineRule="auto"/>
              <w:ind w:left="0" w:right="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计量单位</w:t>
            </w:r>
          </w:p>
        </w:tc>
        <w:tc>
          <w:tcPr>
            <w:tcW w:w="400" w:type="pct"/>
            <w:vAlign w:val="center"/>
          </w:tcPr>
          <w:p w14:paraId="6CEBC8B1">
            <w:pPr>
              <w:keepNext w:val="0"/>
              <w:keepLines w:val="0"/>
              <w:suppressLineNumbers w:val="0"/>
              <w:spacing w:before="0" w:beforeAutospacing="0" w:after="0" w:afterAutospacing="0" w:line="360" w:lineRule="auto"/>
              <w:ind w:left="0" w:right="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数量</w:t>
            </w:r>
          </w:p>
        </w:tc>
        <w:tc>
          <w:tcPr>
            <w:tcW w:w="2667" w:type="pct"/>
            <w:vAlign w:val="center"/>
          </w:tcPr>
          <w:p w14:paraId="70264565">
            <w:pPr>
              <w:keepNext w:val="0"/>
              <w:keepLines w:val="0"/>
              <w:suppressLineNumbers w:val="0"/>
              <w:spacing w:before="0" w:beforeAutospacing="0" w:after="0" w:afterAutospacing="0" w:line="360" w:lineRule="auto"/>
              <w:ind w:left="0" w:right="0"/>
              <w:jc w:val="center"/>
              <w:rPr>
                <w:rFonts w:ascii="仿宋_GB2312" w:hAnsi="仿宋_GB2312" w:eastAsia="仿宋_GB2312" w:cs="仿宋_GB2312"/>
                <w:sz w:val="24"/>
              </w:rPr>
            </w:pPr>
            <w:r>
              <w:rPr>
                <w:rFonts w:hint="eastAsia" w:ascii="仿宋_GB2312" w:hAnsi="仿宋_GB2312" w:eastAsia="仿宋_GB2312" w:cs="仿宋_GB2312"/>
                <w:sz w:val="24"/>
              </w:rPr>
              <w:t>配置及性能要求</w:t>
            </w:r>
          </w:p>
        </w:tc>
      </w:tr>
      <w:tr w14:paraId="201EF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413" w:type="pct"/>
            <w:vAlign w:val="center"/>
          </w:tcPr>
          <w:p w14:paraId="27530272">
            <w:pPr>
              <w:keepNext w:val="0"/>
              <w:keepLines w:val="0"/>
              <w:suppressLineNumbers w:val="0"/>
              <w:spacing w:before="0" w:beforeAutospacing="0" w:after="0" w:afterAutospacing="0" w:line="360" w:lineRule="auto"/>
              <w:ind w:left="0" w:right="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A</w:t>
            </w:r>
          </w:p>
        </w:tc>
        <w:tc>
          <w:tcPr>
            <w:tcW w:w="779" w:type="pct"/>
            <w:vAlign w:val="center"/>
          </w:tcPr>
          <w:p w14:paraId="17197D9B">
            <w:pPr>
              <w:keepNext w:val="0"/>
              <w:keepLines w:val="0"/>
              <w:suppressLineNumbers w:val="0"/>
              <w:spacing w:before="0" w:beforeAutospacing="0" w:after="0" w:afterAutospacing="0" w:line="360" w:lineRule="auto"/>
              <w:ind w:left="0" w:right="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银联联网</w:t>
            </w:r>
            <w:r>
              <w:rPr>
                <w:rFonts w:hint="eastAsia" w:ascii="仿宋_GB2312" w:hAnsi="仿宋_GB2312" w:eastAsia="仿宋_GB2312" w:cs="仿宋_GB2312"/>
                <w:b/>
                <w:bCs/>
                <w:color w:val="000000"/>
                <w:sz w:val="24"/>
              </w:rPr>
              <w:t>主用</w:t>
            </w:r>
            <w:r>
              <w:rPr>
                <w:rFonts w:hint="eastAsia" w:ascii="仿宋_GB2312" w:hAnsi="仿宋_GB2312" w:eastAsia="仿宋_GB2312" w:cs="仿宋_GB2312"/>
                <w:color w:val="000000"/>
                <w:sz w:val="24"/>
              </w:rPr>
              <w:t>线路租用</w:t>
            </w:r>
          </w:p>
        </w:tc>
        <w:tc>
          <w:tcPr>
            <w:tcW w:w="741" w:type="pct"/>
            <w:vAlign w:val="center"/>
          </w:tcPr>
          <w:p w14:paraId="042CEDC0">
            <w:pPr>
              <w:keepNext w:val="0"/>
              <w:keepLines w:val="0"/>
              <w:suppressLineNumbers w:val="0"/>
              <w:spacing w:before="0" w:beforeAutospacing="0" w:after="0" w:afterAutospacing="0" w:line="360" w:lineRule="auto"/>
              <w:ind w:left="0" w:right="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条</w:t>
            </w:r>
          </w:p>
        </w:tc>
        <w:tc>
          <w:tcPr>
            <w:tcW w:w="400" w:type="pct"/>
            <w:vAlign w:val="center"/>
          </w:tcPr>
          <w:p w14:paraId="6C1AA139">
            <w:pPr>
              <w:keepNext w:val="0"/>
              <w:keepLines w:val="0"/>
              <w:suppressLineNumbers w:val="0"/>
              <w:spacing w:before="0" w:beforeAutospacing="0" w:after="0" w:afterAutospacing="0" w:line="360" w:lineRule="auto"/>
              <w:ind w:left="0" w:right="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p>
        </w:tc>
        <w:tc>
          <w:tcPr>
            <w:tcW w:w="2667" w:type="pct"/>
            <w:vAlign w:val="center"/>
          </w:tcPr>
          <w:p w14:paraId="66769C29">
            <w:pPr>
              <w:keepNext w:val="0"/>
              <w:keepLines w:val="0"/>
              <w:suppressLineNumbers w:val="0"/>
              <w:spacing w:before="0" w:beforeAutospacing="0" w:after="0" w:afterAutospacing="0" w:line="360" w:lineRule="auto"/>
              <w:ind w:left="0" w:right="0"/>
              <w:rPr>
                <w:rFonts w:hint="eastAsia" w:ascii="仿宋" w:hAnsi="仿宋" w:eastAsia="仿宋" w:cs="仿宋_GB2312"/>
                <w:sz w:val="24"/>
              </w:rPr>
            </w:pPr>
            <w:r>
              <w:rPr>
                <w:rFonts w:hint="eastAsia" w:ascii="仿宋" w:hAnsi="仿宋" w:eastAsia="仿宋" w:cs="仿宋_GB2312"/>
                <w:sz w:val="24"/>
              </w:rPr>
              <w:t>1.线路采用</w:t>
            </w:r>
            <w:r>
              <w:rPr>
                <w:rFonts w:hint="eastAsia" w:ascii="仿宋" w:hAnsi="仿宋" w:eastAsia="仿宋" w:cs="仿宋_GB2312"/>
                <w:sz w:val="24"/>
                <w:lang w:val="en-US" w:eastAsia="zh-CN"/>
              </w:rPr>
              <w:t>光纤接入</w:t>
            </w:r>
            <w:r>
              <w:rPr>
                <w:rFonts w:hint="eastAsia" w:ascii="仿宋" w:hAnsi="仿宋" w:eastAsia="仿宋" w:cs="仿宋_GB2312"/>
                <w:sz w:val="24"/>
              </w:rPr>
              <w:t>；</w:t>
            </w:r>
          </w:p>
          <w:p w14:paraId="29F2D6B8">
            <w:pPr>
              <w:keepNext w:val="0"/>
              <w:keepLines w:val="0"/>
              <w:suppressLineNumbers w:val="0"/>
              <w:spacing w:before="0" w:beforeAutospacing="0" w:after="0" w:afterAutospacing="0" w:line="360" w:lineRule="auto"/>
              <w:ind w:left="0" w:right="0"/>
              <w:rPr>
                <w:rFonts w:hint="eastAsia" w:ascii="仿宋" w:hAnsi="仿宋" w:eastAsia="仿宋" w:cs="仿宋_GB2312"/>
                <w:sz w:val="24"/>
              </w:rPr>
            </w:pPr>
            <w:r>
              <w:rPr>
                <w:rFonts w:hint="eastAsia" w:ascii="仿宋" w:hAnsi="仿宋" w:eastAsia="仿宋" w:cs="仿宋_GB2312"/>
                <w:sz w:val="24"/>
              </w:rPr>
              <w:t>2.采用点对点连接方式；</w:t>
            </w:r>
          </w:p>
          <w:p w14:paraId="6B5A56C1">
            <w:pPr>
              <w:keepNext w:val="0"/>
              <w:keepLines w:val="0"/>
              <w:suppressLineNumbers w:val="0"/>
              <w:spacing w:before="0" w:beforeAutospacing="0" w:after="0" w:afterAutospacing="0" w:line="360" w:lineRule="auto"/>
              <w:ind w:left="0" w:right="0"/>
              <w:rPr>
                <w:rFonts w:hint="eastAsia" w:ascii="仿宋" w:hAnsi="仿宋" w:eastAsia="仿宋" w:cs="仿宋_GB2312"/>
                <w:sz w:val="24"/>
              </w:rPr>
            </w:pPr>
            <w:r>
              <w:rPr>
                <w:rFonts w:hint="eastAsia" w:ascii="仿宋" w:hAnsi="仿宋" w:eastAsia="仿宋" w:cs="仿宋_GB2312"/>
                <w:sz w:val="24"/>
              </w:rPr>
              <w:t>3.线路带宽不少于20M；</w:t>
            </w:r>
          </w:p>
          <w:p w14:paraId="3156D4B0">
            <w:pPr>
              <w:keepNext w:val="0"/>
              <w:keepLines w:val="0"/>
              <w:suppressLineNumbers w:val="0"/>
              <w:spacing w:before="0" w:beforeAutospacing="0" w:after="0" w:afterAutospacing="0" w:line="360" w:lineRule="auto"/>
              <w:ind w:left="0" w:right="0"/>
              <w:rPr>
                <w:rFonts w:hint="eastAsia" w:ascii="仿宋" w:hAnsi="仿宋" w:eastAsia="仿宋" w:cs="仿宋_GB2312"/>
                <w:sz w:val="24"/>
              </w:rPr>
            </w:pPr>
            <w:r>
              <w:rPr>
                <w:rFonts w:hint="eastAsia" w:ascii="仿宋" w:hAnsi="仿宋" w:eastAsia="仿宋" w:cs="仿宋_GB2312"/>
                <w:sz w:val="24"/>
              </w:rPr>
              <w:t>4.线路接口为RJ45局域网口；</w:t>
            </w:r>
          </w:p>
          <w:p w14:paraId="11FACF60">
            <w:pPr>
              <w:keepNext w:val="0"/>
              <w:keepLines w:val="0"/>
              <w:suppressLineNumbers w:val="0"/>
              <w:spacing w:before="0" w:beforeAutospacing="0" w:after="0" w:afterAutospacing="0" w:line="360" w:lineRule="auto"/>
              <w:ind w:left="0" w:right="0"/>
              <w:rPr>
                <w:rFonts w:hint="eastAsia" w:ascii="仿宋" w:hAnsi="仿宋" w:eastAsia="仿宋" w:cs="仿宋_GB2312"/>
                <w:sz w:val="24"/>
              </w:rPr>
            </w:pPr>
            <w:r>
              <w:rPr>
                <w:rFonts w:hint="eastAsia" w:ascii="仿宋" w:hAnsi="仿宋" w:eastAsia="仿宋" w:cs="仿宋_GB2312"/>
                <w:sz w:val="24"/>
                <w:lang w:val="en-US" w:eastAsia="zh-CN"/>
              </w:rPr>
              <w:t>5</w:t>
            </w:r>
            <w:r>
              <w:rPr>
                <w:rFonts w:hint="eastAsia" w:ascii="仿宋" w:hAnsi="仿宋" w:eastAsia="仿宋" w:cs="仿宋_GB2312"/>
                <w:sz w:val="24"/>
              </w:rPr>
              <w:t>、根据实际需要提供其他涉及线路接时接入设备及转换设备、连接线缆、网线等。</w:t>
            </w:r>
          </w:p>
        </w:tc>
      </w:tr>
      <w:tr w14:paraId="42809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413" w:type="pct"/>
            <w:vAlign w:val="center"/>
          </w:tcPr>
          <w:p w14:paraId="4D54A517">
            <w:pPr>
              <w:keepNext w:val="0"/>
              <w:keepLines w:val="0"/>
              <w:suppressLineNumbers w:val="0"/>
              <w:spacing w:before="0" w:beforeAutospacing="0" w:after="0" w:afterAutospacing="0" w:line="360" w:lineRule="auto"/>
              <w:ind w:left="0" w:right="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B</w:t>
            </w:r>
          </w:p>
        </w:tc>
        <w:tc>
          <w:tcPr>
            <w:tcW w:w="779" w:type="pct"/>
            <w:vAlign w:val="center"/>
          </w:tcPr>
          <w:p w14:paraId="7AB3A5F1">
            <w:pPr>
              <w:keepNext w:val="0"/>
              <w:keepLines w:val="0"/>
              <w:suppressLineNumbers w:val="0"/>
              <w:spacing w:before="0" w:beforeAutospacing="0" w:after="0" w:afterAutospacing="0" w:line="360" w:lineRule="auto"/>
              <w:ind w:left="0" w:right="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银联联网</w:t>
            </w:r>
            <w:r>
              <w:rPr>
                <w:rFonts w:hint="eastAsia" w:ascii="仿宋_GB2312" w:hAnsi="仿宋_GB2312" w:eastAsia="仿宋_GB2312" w:cs="仿宋_GB2312"/>
                <w:b/>
                <w:bCs/>
                <w:color w:val="000000"/>
                <w:sz w:val="24"/>
              </w:rPr>
              <w:t>备用</w:t>
            </w:r>
            <w:r>
              <w:rPr>
                <w:rFonts w:hint="eastAsia" w:ascii="仿宋_GB2312" w:hAnsi="仿宋_GB2312" w:eastAsia="仿宋_GB2312" w:cs="仿宋_GB2312"/>
                <w:color w:val="000000"/>
                <w:sz w:val="24"/>
              </w:rPr>
              <w:t>线路租用</w:t>
            </w:r>
          </w:p>
        </w:tc>
        <w:tc>
          <w:tcPr>
            <w:tcW w:w="741" w:type="pct"/>
            <w:vAlign w:val="center"/>
          </w:tcPr>
          <w:p w14:paraId="4252D1BA">
            <w:pPr>
              <w:keepNext w:val="0"/>
              <w:keepLines w:val="0"/>
              <w:suppressLineNumbers w:val="0"/>
              <w:spacing w:before="0" w:beforeAutospacing="0" w:after="0" w:afterAutospacing="0" w:line="360" w:lineRule="auto"/>
              <w:ind w:left="0" w:right="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条</w:t>
            </w:r>
          </w:p>
        </w:tc>
        <w:tc>
          <w:tcPr>
            <w:tcW w:w="400" w:type="pct"/>
            <w:vAlign w:val="center"/>
          </w:tcPr>
          <w:p w14:paraId="73E550AF">
            <w:pPr>
              <w:keepNext w:val="0"/>
              <w:keepLines w:val="0"/>
              <w:suppressLineNumbers w:val="0"/>
              <w:spacing w:before="0" w:beforeAutospacing="0" w:after="0" w:afterAutospacing="0" w:line="360" w:lineRule="auto"/>
              <w:ind w:left="0" w:right="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p>
        </w:tc>
        <w:tc>
          <w:tcPr>
            <w:tcW w:w="2667" w:type="pct"/>
            <w:vAlign w:val="center"/>
          </w:tcPr>
          <w:p w14:paraId="2174B967">
            <w:pPr>
              <w:keepNext w:val="0"/>
              <w:keepLines w:val="0"/>
              <w:suppressLineNumbers w:val="0"/>
              <w:spacing w:before="0" w:beforeAutospacing="0" w:after="0" w:afterAutospacing="0" w:line="360" w:lineRule="auto"/>
              <w:ind w:left="0" w:right="0"/>
              <w:rPr>
                <w:rFonts w:hint="eastAsia" w:ascii="仿宋" w:hAnsi="仿宋" w:eastAsia="仿宋" w:cs="仿宋_GB2312"/>
                <w:sz w:val="24"/>
              </w:rPr>
            </w:pPr>
            <w:r>
              <w:rPr>
                <w:rFonts w:hint="eastAsia" w:ascii="仿宋" w:hAnsi="仿宋" w:eastAsia="仿宋" w:cs="仿宋_GB2312"/>
                <w:sz w:val="24"/>
              </w:rPr>
              <w:t>1.线路采用</w:t>
            </w:r>
            <w:r>
              <w:rPr>
                <w:rFonts w:hint="eastAsia" w:ascii="仿宋" w:hAnsi="仿宋" w:eastAsia="仿宋" w:cs="仿宋_GB2312"/>
                <w:sz w:val="24"/>
                <w:lang w:val="en-US" w:eastAsia="zh-CN"/>
              </w:rPr>
              <w:t>光纤接入</w:t>
            </w:r>
            <w:r>
              <w:rPr>
                <w:rFonts w:hint="eastAsia" w:ascii="仿宋" w:hAnsi="仿宋" w:eastAsia="仿宋" w:cs="仿宋_GB2312"/>
                <w:sz w:val="24"/>
              </w:rPr>
              <w:t>；</w:t>
            </w:r>
          </w:p>
          <w:p w14:paraId="2ADD60B5">
            <w:pPr>
              <w:keepNext w:val="0"/>
              <w:keepLines w:val="0"/>
              <w:suppressLineNumbers w:val="0"/>
              <w:spacing w:before="0" w:beforeAutospacing="0" w:after="0" w:afterAutospacing="0" w:line="360" w:lineRule="auto"/>
              <w:ind w:left="0" w:right="0"/>
              <w:rPr>
                <w:rFonts w:hint="eastAsia" w:ascii="仿宋" w:hAnsi="仿宋" w:eastAsia="仿宋" w:cs="仿宋_GB2312"/>
                <w:sz w:val="24"/>
              </w:rPr>
            </w:pPr>
            <w:r>
              <w:rPr>
                <w:rFonts w:hint="eastAsia" w:ascii="仿宋" w:hAnsi="仿宋" w:eastAsia="仿宋" w:cs="仿宋_GB2312"/>
                <w:sz w:val="24"/>
              </w:rPr>
              <w:t>2.采用点对点连接方式；</w:t>
            </w:r>
          </w:p>
          <w:p w14:paraId="463F244C">
            <w:pPr>
              <w:keepNext w:val="0"/>
              <w:keepLines w:val="0"/>
              <w:suppressLineNumbers w:val="0"/>
              <w:spacing w:before="0" w:beforeAutospacing="0" w:after="0" w:afterAutospacing="0" w:line="360" w:lineRule="auto"/>
              <w:ind w:left="0" w:right="0"/>
              <w:rPr>
                <w:rFonts w:hint="eastAsia" w:ascii="仿宋" w:hAnsi="仿宋" w:eastAsia="仿宋" w:cs="仿宋_GB2312"/>
                <w:sz w:val="24"/>
              </w:rPr>
            </w:pPr>
            <w:r>
              <w:rPr>
                <w:rFonts w:hint="eastAsia" w:ascii="仿宋" w:hAnsi="仿宋" w:eastAsia="仿宋" w:cs="仿宋_GB2312"/>
                <w:sz w:val="24"/>
              </w:rPr>
              <w:t>3.线路带宽不少于20M；</w:t>
            </w:r>
          </w:p>
          <w:p w14:paraId="0FC3750D">
            <w:pPr>
              <w:keepNext w:val="0"/>
              <w:keepLines w:val="0"/>
              <w:suppressLineNumbers w:val="0"/>
              <w:spacing w:before="0" w:beforeAutospacing="0" w:after="0" w:afterAutospacing="0" w:line="360" w:lineRule="auto"/>
              <w:ind w:left="0" w:right="0"/>
              <w:rPr>
                <w:rFonts w:hint="eastAsia" w:ascii="仿宋" w:hAnsi="仿宋" w:eastAsia="仿宋" w:cs="仿宋_GB2312"/>
                <w:sz w:val="24"/>
              </w:rPr>
            </w:pPr>
            <w:r>
              <w:rPr>
                <w:rFonts w:hint="eastAsia" w:ascii="仿宋" w:hAnsi="仿宋" w:eastAsia="仿宋" w:cs="仿宋_GB2312"/>
                <w:sz w:val="24"/>
              </w:rPr>
              <w:t>4.线路接口为RJ45局域网口；</w:t>
            </w:r>
          </w:p>
          <w:p w14:paraId="3348EE10">
            <w:pPr>
              <w:keepNext w:val="0"/>
              <w:keepLines w:val="0"/>
              <w:suppressLineNumbers w:val="0"/>
              <w:spacing w:before="0" w:beforeAutospacing="0" w:after="0" w:afterAutospacing="0" w:line="360" w:lineRule="auto"/>
              <w:ind w:left="0" w:right="0"/>
              <w:rPr>
                <w:rFonts w:ascii="仿宋_GB2312" w:hAnsi="仿宋_GB2312" w:eastAsia="仿宋_GB2312" w:cs="仿宋_GB2312"/>
                <w:color w:val="000000"/>
                <w:sz w:val="24"/>
              </w:rPr>
            </w:pPr>
            <w:r>
              <w:rPr>
                <w:rFonts w:hint="eastAsia" w:ascii="仿宋" w:hAnsi="仿宋" w:eastAsia="仿宋" w:cs="仿宋_GB2312"/>
                <w:sz w:val="24"/>
                <w:lang w:val="en-US" w:eastAsia="zh-CN"/>
              </w:rPr>
              <w:t>5</w:t>
            </w:r>
            <w:r>
              <w:rPr>
                <w:rFonts w:hint="eastAsia" w:ascii="仿宋" w:hAnsi="仿宋" w:eastAsia="仿宋" w:cs="仿宋_GB2312"/>
                <w:sz w:val="24"/>
              </w:rPr>
              <w:t>、根据实际需要提供其他涉及线路接时接入设备及转换设备、连接线缆、网线等。</w:t>
            </w:r>
          </w:p>
        </w:tc>
      </w:tr>
    </w:tbl>
    <w:p w14:paraId="4D127A42">
      <w:pPr>
        <w:pStyle w:val="53"/>
        <w:widowControl w:val="0"/>
        <w:spacing w:line="360" w:lineRule="auto"/>
        <w:ind w:firstLine="360" w:firstLineChars="150"/>
        <w:outlineLvl w:val="1"/>
        <w:rPr>
          <w:rFonts w:hint="eastAsia" w:ascii="仿宋_GB2312" w:hAnsi="Times New Roman" w:eastAsia="仿宋_GB2312" w:cs="Times New Roman"/>
          <w:color w:val="000000"/>
          <w:sz w:val="24"/>
          <w:highlight w:val="none"/>
          <w:lang w:eastAsia="zh-CN"/>
        </w:rPr>
      </w:pPr>
    </w:p>
    <w:p w14:paraId="49E43C72">
      <w:pPr>
        <w:numPr>
          <w:ilvl w:val="0"/>
          <w:numId w:val="0"/>
        </w:numPr>
        <w:spacing w:line="360" w:lineRule="auto"/>
        <w:ind w:firstLine="482" w:firstLineChars="200"/>
        <w:rPr>
          <w:rFonts w:ascii="仿宋_GB2312" w:eastAsia="仿宋_GB2312"/>
          <w:b/>
          <w:bCs/>
          <w:sz w:val="24"/>
        </w:rPr>
      </w:pPr>
      <w:r>
        <w:rPr>
          <w:rFonts w:hint="eastAsia" w:ascii="仿宋_GB2312" w:hAnsi="Times New Roman" w:eastAsia="仿宋_GB2312" w:cs="Times New Roman"/>
          <w:b/>
          <w:sz w:val="24"/>
          <w:highlight w:val="none"/>
          <w:lang w:val="en-US" w:eastAsia="zh-CN"/>
        </w:rPr>
        <w:t>6.</w:t>
      </w:r>
      <w:r>
        <w:rPr>
          <w:rFonts w:hint="eastAsia" w:ascii="仿宋_GB2312" w:eastAsia="仿宋_GB2312"/>
          <w:b/>
          <w:bCs/>
          <w:sz w:val="24"/>
        </w:rPr>
        <w:t>线路租用要求</w:t>
      </w:r>
    </w:p>
    <w:p w14:paraId="24802FA3">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lang w:val="en-US" w:eastAsia="zh-CN"/>
          <w14:textFill>
            <w14:solidFill>
              <w14:schemeClr w14:val="tx1"/>
            </w14:solidFill>
          </w14:textFill>
        </w:rPr>
        <w:t>1</w:t>
      </w: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14:textFill>
            <w14:solidFill>
              <w14:schemeClr w14:val="tx1"/>
            </w14:solidFill>
          </w14:textFill>
        </w:rPr>
        <w:t>租用线路涉及的所有接入设备、接口转换设备均由投标人提供，在服务期内如发生设备故障，则由投标人承担上门维护及更换服务所发生的一切费用。</w:t>
      </w:r>
    </w:p>
    <w:p w14:paraId="1BF6828C">
      <w:pPr>
        <w:spacing w:line="360" w:lineRule="auto"/>
        <w:ind w:firstLine="480" w:firstLineChars="200"/>
        <w:jc w:val="left"/>
        <w:rPr>
          <w:rFonts w:hint="eastAsia" w:ascii="仿宋_GB2312" w:eastAsia="仿宋_GB2312"/>
          <w:color w:val="000000" w:themeColor="text1"/>
          <w:sz w:val="24"/>
          <w:lang w:val="en-US" w:eastAsia="zh-CN"/>
          <w14:textFill>
            <w14:solidFill>
              <w14:schemeClr w14:val="tx1"/>
            </w14:solidFill>
          </w14:textFill>
        </w:rPr>
      </w:pPr>
      <w:r>
        <w:rPr>
          <w:rFonts w:hint="eastAsia" w:ascii="仿宋_GB2312" w:eastAsia="仿宋_GB2312"/>
          <w:color w:val="000000" w:themeColor="text1"/>
          <w:sz w:val="24"/>
          <w:lang w:val="en-US" w:eastAsia="zh-CN"/>
          <w14:textFill>
            <w14:solidFill>
              <w14:schemeClr w14:val="tx1"/>
            </w14:solidFill>
          </w14:textFill>
        </w:rPr>
        <w:t>（2）</w:t>
      </w:r>
      <w:r>
        <w:rPr>
          <w:rFonts w:hint="eastAsia" w:ascii="仿宋_GB2312" w:eastAsia="仿宋_GB2312"/>
          <w:color w:val="000000" w:themeColor="text1"/>
          <w:sz w:val="24"/>
          <w14:textFill>
            <w14:solidFill>
              <w14:schemeClr w14:val="tx1"/>
            </w14:solidFill>
          </w14:textFill>
        </w:rPr>
        <w:t>若因市政府相关部门文件精神或上级文件要求，必须使用指定网络线路时，采购人提前</w:t>
      </w:r>
      <w:r>
        <w:rPr>
          <w:rFonts w:hint="eastAsia" w:ascii="仿宋_GB2312" w:eastAsia="仿宋_GB2312"/>
          <w:color w:val="000000" w:themeColor="text1"/>
          <w:sz w:val="24"/>
          <w:lang w:val="en-US" w:eastAsia="zh-CN"/>
          <w14:textFill>
            <w14:solidFill>
              <w14:schemeClr w14:val="tx1"/>
            </w14:solidFill>
          </w14:textFill>
        </w:rPr>
        <w:t>30个</w:t>
      </w:r>
      <w:r>
        <w:rPr>
          <w:rFonts w:hint="eastAsia" w:ascii="仿宋_GB2312" w:eastAsia="仿宋_GB2312"/>
          <w:color w:val="000000" w:themeColor="text1"/>
          <w:sz w:val="24"/>
          <w14:textFill>
            <w14:solidFill>
              <w14:schemeClr w14:val="tx1"/>
            </w14:solidFill>
          </w14:textFill>
        </w:rPr>
        <w:t>自然日书面通知中标人，支付已使用的月份租用费用后与中标人解除合同。采购人</w:t>
      </w:r>
      <w:r>
        <w:rPr>
          <w:rFonts w:hint="eastAsia" w:ascii="仿宋_GB2312" w:eastAsia="仿宋_GB2312"/>
          <w:color w:val="000000" w:themeColor="text1"/>
          <w:sz w:val="24"/>
          <w:lang w:val="en-US" w:eastAsia="zh-CN"/>
          <w14:textFill>
            <w14:solidFill>
              <w14:schemeClr w14:val="tx1"/>
            </w14:solidFill>
          </w14:textFill>
        </w:rPr>
        <w:t>如已支付未</w:t>
      </w:r>
      <w:r>
        <w:rPr>
          <w:rFonts w:hint="eastAsia" w:ascii="仿宋_GB2312" w:eastAsia="仿宋_GB2312"/>
          <w:color w:val="000000" w:themeColor="text1"/>
          <w:sz w:val="24"/>
          <w14:textFill>
            <w14:solidFill>
              <w14:schemeClr w14:val="tx1"/>
            </w14:solidFill>
          </w14:textFill>
        </w:rPr>
        <w:t>使用的月份租用费用</w:t>
      </w: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14:textFill>
            <w14:solidFill>
              <w14:schemeClr w14:val="tx1"/>
            </w14:solidFill>
          </w14:textFill>
        </w:rPr>
        <w:t>中标人</w:t>
      </w:r>
      <w:r>
        <w:rPr>
          <w:rFonts w:hint="eastAsia" w:ascii="仿宋_GB2312" w:eastAsia="仿宋_GB2312"/>
          <w:color w:val="000000" w:themeColor="text1"/>
          <w:sz w:val="24"/>
          <w:lang w:val="en-US" w:eastAsia="zh-CN"/>
          <w14:textFill>
            <w14:solidFill>
              <w14:schemeClr w14:val="tx1"/>
            </w14:solidFill>
          </w14:textFill>
        </w:rPr>
        <w:t>须退回。</w:t>
      </w:r>
    </w:p>
    <w:p w14:paraId="45414A8C">
      <w:pPr>
        <w:spacing w:line="360" w:lineRule="auto"/>
        <w:ind w:firstLine="482" w:firstLineChars="200"/>
        <w:rPr>
          <w:rFonts w:ascii="仿宋_GB2312" w:eastAsia="仿宋_GB2312"/>
          <w:color w:val="000000" w:themeColor="text1"/>
          <w:sz w:val="24"/>
          <w14:textFill>
            <w14:solidFill>
              <w14:schemeClr w14:val="tx1"/>
            </w14:solidFill>
          </w14:textFill>
        </w:rPr>
      </w:pPr>
      <w:r>
        <w:rPr>
          <w:rFonts w:hint="eastAsia" w:ascii="仿宋_GB2312" w:eastAsia="仿宋_GB2312"/>
          <w:b/>
          <w:bCs/>
          <w:sz w:val="24"/>
          <w:lang w:val="en-US" w:eastAsia="zh-CN"/>
        </w:rPr>
        <w:t>7.</w:t>
      </w:r>
      <w:r>
        <w:rPr>
          <w:rFonts w:hint="eastAsia" w:ascii="仿宋_GB2312" w:hAnsi="仿宋_GB2312" w:eastAsia="仿宋_GB2312" w:cs="仿宋_GB2312"/>
          <w:b/>
          <w:sz w:val="24"/>
        </w:rPr>
        <w:t>租用期限</w:t>
      </w:r>
    </w:p>
    <w:p w14:paraId="11799A98">
      <w:pPr>
        <w:spacing w:line="360" w:lineRule="auto"/>
        <w:ind w:firstLine="480" w:firstLineChars="200"/>
        <w:rPr>
          <w:rFonts w:hint="eastAsia"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本项目的租用期限为</w:t>
      </w:r>
      <w:r>
        <w:rPr>
          <w:rFonts w:hint="eastAsia" w:ascii="仿宋_GB2312" w:eastAsia="仿宋_GB2312"/>
          <w:color w:val="000000" w:themeColor="text1"/>
          <w:sz w:val="24"/>
          <w:lang w:val="en-US" w:eastAsia="zh-CN"/>
          <w14:textFill>
            <w14:solidFill>
              <w14:schemeClr w14:val="tx1"/>
            </w14:solidFill>
          </w14:textFill>
        </w:rPr>
        <w:t>12</w:t>
      </w:r>
      <w:r>
        <w:rPr>
          <w:rFonts w:hint="eastAsia" w:ascii="仿宋_GB2312" w:eastAsia="仿宋_GB2312"/>
          <w:color w:val="000000" w:themeColor="text1"/>
          <w:sz w:val="24"/>
          <w14:textFill>
            <w14:solidFill>
              <w14:schemeClr w14:val="tx1"/>
            </w14:solidFill>
          </w14:textFill>
        </w:rPr>
        <w:t>个月，</w:t>
      </w:r>
      <w:r>
        <w:rPr>
          <w:rFonts w:hint="eastAsia" w:ascii="仿宋_GB2312" w:eastAsia="仿宋_GB2312"/>
          <w:color w:val="000000" w:themeColor="text1"/>
          <w:sz w:val="24"/>
          <w:lang w:val="en-US" w:eastAsia="zh-CN"/>
          <w14:textFill>
            <w14:solidFill>
              <w14:schemeClr w14:val="tx1"/>
            </w14:solidFill>
          </w14:textFill>
        </w:rPr>
        <w:t>即从2026年10月1日至2027年9月30日。</w:t>
      </w:r>
    </w:p>
    <w:p w14:paraId="22BEF9F1">
      <w:pPr>
        <w:spacing w:line="360" w:lineRule="auto"/>
        <w:ind w:firstLine="482" w:firstLineChars="200"/>
        <w:rPr>
          <w:rFonts w:ascii="仿宋_GB2312" w:eastAsia="仿宋_GB2312"/>
          <w:b/>
          <w:bCs/>
          <w:sz w:val="24"/>
        </w:rPr>
      </w:pPr>
      <w:r>
        <w:rPr>
          <w:rFonts w:hint="eastAsia" w:ascii="仿宋_GB2312" w:eastAsia="仿宋_GB2312"/>
          <w:b/>
          <w:bCs/>
          <w:sz w:val="24"/>
          <w:lang w:val="en-US" w:eastAsia="zh-CN"/>
        </w:rPr>
        <w:t>8.</w:t>
      </w:r>
      <w:r>
        <w:rPr>
          <w:rFonts w:hint="eastAsia" w:ascii="仿宋_GB2312" w:eastAsia="仿宋_GB2312"/>
          <w:b/>
          <w:bCs/>
          <w:sz w:val="24"/>
        </w:rPr>
        <w:t>项目实施要求</w:t>
      </w:r>
    </w:p>
    <w:p w14:paraId="614FD6A7">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lang w:val="en-US" w:eastAsia="zh-CN"/>
          <w14:textFill>
            <w14:solidFill>
              <w14:schemeClr w14:val="tx1"/>
            </w14:solidFill>
          </w14:textFill>
        </w:rPr>
        <w:t>1</w:t>
      </w: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14:textFill>
            <w14:solidFill>
              <w14:schemeClr w14:val="tx1"/>
            </w14:solidFill>
          </w14:textFill>
        </w:rPr>
        <w:t>项目实施方案</w:t>
      </w:r>
    </w:p>
    <w:p w14:paraId="54BC6D1C">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投标人在投标文件中须提供实施方案，方案主要包括以下要点：项目管理计划；工程实施计划、项目负责人、实施小组成员情况；进度计划表，需明确网络线路施工期；质量、进度及安全保证措施。</w:t>
      </w:r>
    </w:p>
    <w:p w14:paraId="727039F4">
      <w:pPr>
        <w:spacing w:line="360" w:lineRule="auto"/>
        <w:ind w:firstLine="422" w:firstLineChars="200"/>
        <w:jc w:val="left"/>
        <w:rPr>
          <w:rFonts w:hint="eastAsia" w:ascii="仿宋_GB2312" w:eastAsia="仿宋_GB2312"/>
          <w:color w:val="000000" w:themeColor="text1"/>
          <w:sz w:val="24"/>
          <w14:textFill>
            <w14:solidFill>
              <w14:schemeClr w14:val="tx1"/>
            </w14:solidFill>
          </w14:textFill>
        </w:rPr>
      </w:pPr>
      <w:r>
        <w:rPr>
          <w:rFonts w:hint="eastAsia" w:ascii="宋体" w:hAnsi="宋体" w:cs="宋体"/>
          <w:b/>
          <w:color w:val="FF0000"/>
          <w:szCs w:val="21"/>
        </w:rPr>
        <w:t>★</w:t>
      </w: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lang w:val="en-US" w:eastAsia="zh-CN"/>
          <w14:textFill>
            <w14:solidFill>
              <w14:schemeClr w14:val="tx1"/>
            </w14:solidFill>
          </w14:textFill>
        </w:rPr>
        <w:t>2</w:t>
      </w: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lang w:val="en-US" w:eastAsia="zh-CN"/>
          <w14:textFill>
            <w14:solidFill>
              <w14:schemeClr w14:val="tx1"/>
            </w14:solidFill>
          </w14:textFill>
        </w:rPr>
        <w:t>项目工期</w:t>
      </w:r>
      <w:r>
        <w:rPr>
          <w:rFonts w:hint="eastAsia" w:ascii="仿宋_GB2312" w:eastAsia="仿宋_GB2312"/>
          <w:color w:val="000000" w:themeColor="text1"/>
          <w:sz w:val="24"/>
          <w14:textFill>
            <w14:solidFill>
              <w14:schemeClr w14:val="tx1"/>
            </w14:solidFill>
          </w14:textFill>
        </w:rPr>
        <w:t>要求：在签订合同之日起20个自然日内完成所有线路的部署、测试并投入使用</w:t>
      </w: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14:textFill>
            <w14:solidFill>
              <w14:schemeClr w14:val="tx1"/>
            </w14:solidFill>
          </w14:textFill>
        </w:rPr>
        <w:t>网</w:t>
      </w:r>
      <w:r>
        <w:rPr>
          <w:rFonts w:hint="eastAsia" w:ascii="仿宋_GB2312" w:eastAsia="仿宋_GB2312"/>
          <w:color w:val="000000" w:themeColor="text1"/>
          <w:sz w:val="24"/>
          <w:lang w:val="en-US" w:eastAsia="zh-CN"/>
          <w14:textFill>
            <w14:solidFill>
              <w14:schemeClr w14:val="tx1"/>
            </w14:solidFill>
          </w14:textFill>
        </w:rPr>
        <w:t>络</w:t>
      </w:r>
      <w:r>
        <w:rPr>
          <w:rFonts w:hint="eastAsia" w:ascii="仿宋_GB2312" w:eastAsia="仿宋_GB2312"/>
          <w:color w:val="000000" w:themeColor="text1"/>
          <w:sz w:val="24"/>
          <w14:textFill>
            <w14:solidFill>
              <w14:schemeClr w14:val="tx1"/>
            </w14:solidFill>
          </w14:textFill>
        </w:rPr>
        <w:t>线路与上一阶段服务商于202</w:t>
      </w:r>
      <w:r>
        <w:rPr>
          <w:rFonts w:hint="eastAsia" w:ascii="仿宋_GB2312" w:eastAsia="仿宋_GB2312"/>
          <w:color w:val="000000" w:themeColor="text1"/>
          <w:sz w:val="24"/>
          <w:lang w:val="en-US" w:eastAsia="zh-CN"/>
          <w14:textFill>
            <w14:solidFill>
              <w14:schemeClr w14:val="tx1"/>
            </w14:solidFill>
          </w14:textFill>
        </w:rPr>
        <w:t>6</w:t>
      </w:r>
      <w:r>
        <w:rPr>
          <w:rFonts w:hint="eastAsia" w:ascii="仿宋_GB2312" w:eastAsia="仿宋_GB2312"/>
          <w:color w:val="000000" w:themeColor="text1"/>
          <w:sz w:val="24"/>
          <w14:textFill>
            <w14:solidFill>
              <w14:schemeClr w14:val="tx1"/>
            </w14:solidFill>
          </w14:textFill>
        </w:rPr>
        <w:t>年</w:t>
      </w:r>
      <w:r>
        <w:rPr>
          <w:rFonts w:hint="eastAsia" w:ascii="仿宋_GB2312" w:eastAsia="仿宋_GB2312"/>
          <w:color w:val="000000" w:themeColor="text1"/>
          <w:sz w:val="24"/>
          <w:lang w:val="en-US" w:eastAsia="zh-CN"/>
          <w14:textFill>
            <w14:solidFill>
              <w14:schemeClr w14:val="tx1"/>
            </w14:solidFill>
          </w14:textFill>
        </w:rPr>
        <w:t>9</w:t>
      </w:r>
      <w:r>
        <w:rPr>
          <w:rFonts w:hint="eastAsia" w:ascii="仿宋_GB2312" w:eastAsia="仿宋_GB2312"/>
          <w:color w:val="000000" w:themeColor="text1"/>
          <w:sz w:val="24"/>
          <w14:textFill>
            <w14:solidFill>
              <w14:schemeClr w14:val="tx1"/>
            </w14:solidFill>
          </w14:textFill>
        </w:rPr>
        <w:t>月</w:t>
      </w:r>
      <w:r>
        <w:rPr>
          <w:rFonts w:hint="eastAsia" w:ascii="仿宋_GB2312" w:eastAsia="仿宋_GB2312"/>
          <w:color w:val="000000" w:themeColor="text1"/>
          <w:sz w:val="24"/>
          <w:lang w:val="en-US" w:eastAsia="zh-CN"/>
          <w14:textFill>
            <w14:solidFill>
              <w14:schemeClr w14:val="tx1"/>
            </w14:solidFill>
          </w14:textFill>
        </w:rPr>
        <w:t>30</w:t>
      </w:r>
      <w:r>
        <w:rPr>
          <w:rFonts w:hint="eastAsia" w:ascii="仿宋_GB2312" w:eastAsia="仿宋_GB2312"/>
          <w:color w:val="000000" w:themeColor="text1"/>
          <w:sz w:val="24"/>
          <w14:textFill>
            <w14:solidFill>
              <w14:schemeClr w14:val="tx1"/>
            </w14:solidFill>
          </w14:textFill>
        </w:rPr>
        <w:t>日到期，如新线路开通晚于原合同到期时间，中标人需承诺在中标后，按原合同资费标准向原线路租用服务商支付原合同到期后至新线路开通前产生的费用。</w:t>
      </w:r>
      <w:r>
        <w:rPr>
          <w:rFonts w:hint="eastAsia" w:ascii="仿宋_GB2312" w:eastAsia="仿宋_GB2312"/>
          <w:b/>
          <w:bCs/>
          <w:color w:val="FF0000"/>
          <w:sz w:val="24"/>
          <w:lang w:eastAsia="zh-CN"/>
        </w:rPr>
        <w:t>（</w:t>
      </w:r>
      <w:r>
        <w:rPr>
          <w:rFonts w:hint="eastAsia" w:ascii="仿宋_GB2312" w:eastAsia="仿宋_GB2312"/>
          <w:b/>
          <w:bCs/>
          <w:color w:val="FF0000"/>
          <w:sz w:val="24"/>
        </w:rPr>
        <w:t>投标时提供承诺函，格式自拟</w:t>
      </w:r>
      <w:r>
        <w:rPr>
          <w:rFonts w:hint="eastAsia" w:ascii="仿宋_GB2312" w:eastAsia="仿宋_GB2312"/>
          <w:b/>
          <w:bCs/>
          <w:color w:val="FF0000"/>
          <w:sz w:val="24"/>
          <w:lang w:eastAsia="zh-CN"/>
        </w:rPr>
        <w:t>。</w:t>
      </w:r>
      <w:r>
        <w:rPr>
          <w:rFonts w:hint="eastAsia" w:ascii="仿宋_GB2312" w:eastAsia="仿宋_GB2312"/>
          <w:b/>
          <w:bCs/>
          <w:color w:val="FF0000"/>
          <w:sz w:val="24"/>
        </w:rPr>
        <w:t>)</w:t>
      </w:r>
    </w:p>
    <w:p w14:paraId="0A20127B">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lang w:val="en-US" w:eastAsia="zh-CN"/>
          <w14:textFill>
            <w14:solidFill>
              <w14:schemeClr w14:val="tx1"/>
            </w14:solidFill>
          </w14:textFill>
        </w:rPr>
        <w:t>3</w:t>
      </w: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14:textFill>
            <w14:solidFill>
              <w14:schemeClr w14:val="tx1"/>
            </w14:solidFill>
          </w14:textFill>
        </w:rPr>
        <w:t>组网、安装线路要求</w:t>
      </w:r>
    </w:p>
    <w:p w14:paraId="1C06F31D">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eastAsia="zh-CN"/>
          <w14:textFill>
            <w14:solidFill>
              <w14:schemeClr w14:val="tx1"/>
            </w14:solidFill>
          </w14:textFill>
        </w:rPr>
        <w:t>①</w:t>
      </w:r>
      <w:r>
        <w:rPr>
          <w:rFonts w:hint="eastAsia" w:ascii="仿宋_GB2312" w:eastAsia="仿宋_GB2312"/>
          <w:color w:val="000000" w:themeColor="text1"/>
          <w:sz w:val="24"/>
          <w14:textFill>
            <w14:solidFill>
              <w14:schemeClr w14:val="tx1"/>
            </w14:solidFill>
          </w14:textFill>
        </w:rPr>
        <w:t>投标人提供的网络必须具有高可靠性，保证采购人应用系统的正常运行，具有完备的网络健康保障及运营支持体系。</w:t>
      </w:r>
    </w:p>
    <w:p w14:paraId="16A6DCFA">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eastAsia="zh-CN"/>
          <w14:textFill>
            <w14:solidFill>
              <w14:schemeClr w14:val="tx1"/>
            </w14:solidFill>
          </w14:textFill>
        </w:rPr>
        <w:t>②</w:t>
      </w:r>
      <w:r>
        <w:rPr>
          <w:rFonts w:hint="eastAsia" w:ascii="仿宋_GB2312" w:eastAsia="仿宋_GB2312"/>
          <w:color w:val="000000" w:themeColor="text1"/>
          <w:sz w:val="24"/>
          <w14:textFill>
            <w14:solidFill>
              <w14:schemeClr w14:val="tx1"/>
            </w14:solidFill>
          </w14:textFill>
        </w:rPr>
        <w:t>投标人提供的网络必须具有很强的安全保密性，确保采购人的业务传输的安全与保密，具有完善的安全保障措施。</w:t>
      </w:r>
    </w:p>
    <w:p w14:paraId="230AAC5A">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eastAsia="zh-CN"/>
          <w14:textFill>
            <w14:solidFill>
              <w14:schemeClr w14:val="tx1"/>
            </w14:solidFill>
          </w14:textFill>
        </w:rPr>
        <w:t>③</w:t>
      </w:r>
      <w:r>
        <w:rPr>
          <w:rFonts w:hint="eastAsia" w:ascii="仿宋_GB2312" w:eastAsia="仿宋_GB2312"/>
          <w:color w:val="000000" w:themeColor="text1"/>
          <w:sz w:val="24"/>
          <w14:textFill>
            <w14:solidFill>
              <w14:schemeClr w14:val="tx1"/>
            </w14:solidFill>
          </w14:textFill>
        </w:rPr>
        <w:t>投标人提供的网络必须具备可扩展能力，能够适应采购人网络结构的变化，具有灵活的伸缩能力，满足业务发展的需要。</w:t>
      </w:r>
    </w:p>
    <w:p w14:paraId="0BFEE034">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eastAsia="zh-CN"/>
          <w14:textFill>
            <w14:solidFill>
              <w14:schemeClr w14:val="tx1"/>
            </w14:solidFill>
          </w14:textFill>
        </w:rPr>
        <w:t>④</w:t>
      </w:r>
      <w:r>
        <w:rPr>
          <w:rFonts w:hint="eastAsia" w:ascii="仿宋_GB2312" w:eastAsia="仿宋_GB2312"/>
          <w:color w:val="000000" w:themeColor="text1"/>
          <w:sz w:val="24"/>
          <w14:textFill>
            <w14:solidFill>
              <w14:schemeClr w14:val="tx1"/>
            </w14:solidFill>
          </w14:textFill>
        </w:rPr>
        <w:t>所有网点要求采用专线接入。</w:t>
      </w:r>
    </w:p>
    <w:p w14:paraId="1AC2934D">
      <w:pPr>
        <w:spacing w:line="360" w:lineRule="auto"/>
        <w:ind w:firstLine="480" w:firstLineChars="200"/>
        <w:rPr>
          <w:rFonts w:hint="eastAsia"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eastAsia="zh-CN"/>
          <w14:textFill>
            <w14:solidFill>
              <w14:schemeClr w14:val="tx1"/>
            </w14:solidFill>
          </w14:textFill>
        </w:rPr>
        <w:t>⑤</w:t>
      </w:r>
      <w:r>
        <w:rPr>
          <w:rFonts w:hint="eastAsia" w:ascii="仿宋_GB2312" w:eastAsia="仿宋_GB2312"/>
          <w:color w:val="000000" w:themeColor="text1"/>
          <w:sz w:val="24"/>
          <w14:textFill>
            <w14:solidFill>
              <w14:schemeClr w14:val="tx1"/>
            </w14:solidFill>
          </w14:textFill>
        </w:rPr>
        <w:t>为保证网络及业务延续性，减少</w:t>
      </w:r>
      <w:r>
        <w:rPr>
          <w:rFonts w:hint="eastAsia" w:ascii="仿宋_GB2312" w:eastAsia="仿宋_GB2312"/>
          <w:color w:val="000000" w:themeColor="text1"/>
          <w:sz w:val="24"/>
          <w:lang w:val="en-US" w:eastAsia="zh-CN"/>
          <w14:textFill>
            <w14:solidFill>
              <w14:schemeClr w14:val="tx1"/>
            </w14:solidFill>
          </w14:textFill>
        </w:rPr>
        <w:t>采购人资源</w:t>
      </w:r>
      <w:r>
        <w:rPr>
          <w:rFonts w:hint="eastAsia" w:ascii="仿宋_GB2312" w:eastAsia="仿宋_GB2312"/>
          <w:color w:val="000000" w:themeColor="text1"/>
          <w:sz w:val="24"/>
          <w14:textFill>
            <w14:solidFill>
              <w14:schemeClr w14:val="tx1"/>
            </w14:solidFill>
          </w14:textFill>
        </w:rPr>
        <w:t>投入，保证现有业务不中断，投标人应尽量沿用现有网络设备资源，如不能沿用现有网络，需提供网络平滑过渡方案。若中标人敷设新线路，具体要求如下：</w:t>
      </w:r>
    </w:p>
    <w:p w14:paraId="2FAB0AA2">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val="en-US" w:eastAsia="zh-CN"/>
          <w14:textFill>
            <w14:solidFill>
              <w14:schemeClr w14:val="tx1"/>
            </w14:solidFill>
          </w14:textFill>
        </w:rPr>
        <w:t>A.</w:t>
      </w:r>
      <w:r>
        <w:rPr>
          <w:rFonts w:hint="eastAsia" w:ascii="仿宋_GB2312" w:eastAsia="仿宋_GB2312"/>
          <w:color w:val="000000" w:themeColor="text1"/>
          <w:sz w:val="24"/>
          <w14:textFill>
            <w14:solidFill>
              <w14:schemeClr w14:val="tx1"/>
            </w14:solidFill>
          </w14:textFill>
        </w:rPr>
        <w:t>如中标人须敷设新线路，为保证新线路不对现有业务网络造成影响，新旧线路切换平滑过渡，根据实际情况，采购人可要求中标人提供一个月的试运行期，试运行期内新旧线路并行运行。并行运行新旧线路所发生的设备费、改造费等费用由中标人负责。</w:t>
      </w:r>
    </w:p>
    <w:p w14:paraId="4B179FCE">
      <w:pPr>
        <w:spacing w:line="360" w:lineRule="auto"/>
        <w:ind w:firstLine="480" w:firstLineChars="200"/>
        <w:rPr>
          <w:rFonts w:hint="eastAsia"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val="en-US" w:eastAsia="zh-CN"/>
          <w14:textFill>
            <w14:solidFill>
              <w14:schemeClr w14:val="tx1"/>
            </w14:solidFill>
          </w14:textFill>
        </w:rPr>
        <w:t>B.</w:t>
      </w:r>
      <w:r>
        <w:rPr>
          <w:rFonts w:hint="eastAsia" w:ascii="仿宋_GB2312" w:eastAsia="仿宋_GB2312"/>
          <w:color w:val="000000" w:themeColor="text1"/>
          <w:sz w:val="24"/>
          <w14:textFill>
            <w14:solidFill>
              <w14:schemeClr w14:val="tx1"/>
            </w14:solidFill>
          </w14:textFill>
        </w:rPr>
        <w:t>如果新线路在试运行期内未发生任何影响业务运行的故障，在试运行期结束后，采购人正式切换至新线路运行。</w:t>
      </w:r>
    </w:p>
    <w:p w14:paraId="129792AA">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val="en-US" w:eastAsia="zh-CN"/>
          <w14:textFill>
            <w14:solidFill>
              <w14:schemeClr w14:val="tx1"/>
            </w14:solidFill>
          </w14:textFill>
        </w:rPr>
        <w:t>C.</w:t>
      </w:r>
      <w:r>
        <w:rPr>
          <w:rFonts w:hint="eastAsia" w:ascii="仿宋_GB2312" w:eastAsia="仿宋_GB2312"/>
          <w:color w:val="000000" w:themeColor="text1"/>
          <w:sz w:val="24"/>
          <w14:textFill>
            <w14:solidFill>
              <w14:schemeClr w14:val="tx1"/>
            </w14:solidFill>
          </w14:textFill>
        </w:rPr>
        <w:t>测试期限最多为</w:t>
      </w:r>
      <w:r>
        <w:rPr>
          <w:rFonts w:hint="eastAsia" w:ascii="仿宋_GB2312" w:eastAsia="仿宋_GB2312"/>
          <w:color w:val="000000" w:themeColor="text1"/>
          <w:sz w:val="24"/>
          <w:lang w:val="en-US" w:eastAsia="zh-CN"/>
          <w14:textFill>
            <w14:solidFill>
              <w14:schemeClr w14:val="tx1"/>
            </w14:solidFill>
          </w14:textFill>
        </w:rPr>
        <w:t>两</w:t>
      </w:r>
      <w:r>
        <w:rPr>
          <w:rFonts w:hint="eastAsia" w:ascii="仿宋_GB2312" w:eastAsia="仿宋_GB2312"/>
          <w:color w:val="000000" w:themeColor="text1"/>
          <w:sz w:val="24"/>
          <w14:textFill>
            <w14:solidFill>
              <w14:schemeClr w14:val="tx1"/>
            </w14:solidFill>
          </w14:textFill>
        </w:rPr>
        <w:t>个月试运行期，如中标人在测试期限都无法通过测试，承诺主动放弃此项线路服务的中标人资格，采购人有权无条件终止合同重新采购。</w:t>
      </w:r>
    </w:p>
    <w:p w14:paraId="233E175D">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val="en-US" w:eastAsia="zh-CN"/>
          <w14:textFill>
            <w14:solidFill>
              <w14:schemeClr w14:val="tx1"/>
            </w14:solidFill>
          </w14:textFill>
        </w:rPr>
        <w:t>D.</w:t>
      </w:r>
      <w:r>
        <w:rPr>
          <w:rFonts w:hint="eastAsia" w:ascii="仿宋_GB2312" w:eastAsia="仿宋_GB2312"/>
          <w:color w:val="000000" w:themeColor="text1"/>
          <w:sz w:val="24"/>
          <w14:textFill>
            <w14:solidFill>
              <w14:schemeClr w14:val="tx1"/>
            </w14:solidFill>
          </w14:textFill>
        </w:rPr>
        <w:t>切换至新线路后，视同新线路开始投入正式使用。</w:t>
      </w:r>
    </w:p>
    <w:p w14:paraId="7A13C610">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eastAsia="zh-CN"/>
          <w14:textFill>
            <w14:solidFill>
              <w14:schemeClr w14:val="tx1"/>
            </w14:solidFill>
          </w14:textFill>
        </w:rPr>
        <w:t>⑥</w:t>
      </w:r>
      <w:r>
        <w:rPr>
          <w:rFonts w:hint="eastAsia" w:ascii="仿宋_GB2312" w:eastAsia="仿宋_GB2312"/>
          <w:color w:val="000000" w:themeColor="text1"/>
          <w:sz w:val="24"/>
          <w14:textFill>
            <w14:solidFill>
              <w14:schemeClr w14:val="tx1"/>
            </w14:solidFill>
          </w14:textFill>
        </w:rPr>
        <w:t>线路质量要求</w:t>
      </w:r>
    </w:p>
    <w:p w14:paraId="1C6DC246">
      <w:pPr>
        <w:spacing w:line="360" w:lineRule="auto"/>
        <w:ind w:firstLine="480" w:firstLineChars="200"/>
        <w:jc w:val="left"/>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val="en-US" w:eastAsia="zh-CN"/>
          <w14:textFill>
            <w14:solidFill>
              <w14:schemeClr w14:val="tx1"/>
            </w14:solidFill>
          </w14:textFill>
        </w:rPr>
        <w:t>A.</w:t>
      </w:r>
      <w:r>
        <w:rPr>
          <w:rFonts w:hint="eastAsia" w:ascii="仿宋_GB2312" w:eastAsia="仿宋_GB2312"/>
          <w:color w:val="000000" w:themeColor="text1"/>
          <w:sz w:val="24"/>
          <w14:textFill>
            <w14:solidFill>
              <w14:schemeClr w14:val="tx1"/>
            </w14:solidFill>
          </w14:textFill>
        </w:rPr>
        <w:t>线路质量：线路误码率≤10E-</w:t>
      </w:r>
      <w:r>
        <w:rPr>
          <w:rFonts w:hint="eastAsia" w:ascii="仿宋_GB2312" w:eastAsia="仿宋_GB2312"/>
          <w:color w:val="000000" w:themeColor="text1"/>
          <w:sz w:val="24"/>
          <w:lang w:val="en-US" w:eastAsia="zh-CN"/>
          <w14:textFill>
            <w14:solidFill>
              <w14:schemeClr w14:val="tx1"/>
            </w14:solidFill>
          </w14:textFill>
        </w:rPr>
        <w:t>8</w:t>
      </w:r>
      <w:r>
        <w:rPr>
          <w:rFonts w:hint="eastAsia" w:ascii="仿宋_GB2312" w:eastAsia="仿宋_GB2312"/>
          <w:color w:val="000000" w:themeColor="text1"/>
          <w:sz w:val="24"/>
          <w14:textFill>
            <w14:solidFill>
              <w14:schemeClr w14:val="tx1"/>
            </w14:solidFill>
          </w14:textFill>
        </w:rPr>
        <w:t>；传输时延≤</w:t>
      </w:r>
      <w:r>
        <w:rPr>
          <w:rFonts w:hint="eastAsia" w:ascii="仿宋_GB2312" w:eastAsia="仿宋_GB2312"/>
          <w:color w:val="000000" w:themeColor="text1"/>
          <w:sz w:val="24"/>
          <w:lang w:val="en-US" w:eastAsia="zh-CN"/>
          <w14:textFill>
            <w14:solidFill>
              <w14:schemeClr w14:val="tx1"/>
            </w14:solidFill>
          </w14:textFill>
        </w:rPr>
        <w:t>1</w:t>
      </w:r>
      <w:r>
        <w:rPr>
          <w:rFonts w:hint="eastAsia" w:ascii="仿宋_GB2312" w:eastAsia="仿宋_GB2312"/>
          <w:color w:val="000000" w:themeColor="text1"/>
          <w:sz w:val="24"/>
          <w14:textFill>
            <w14:solidFill>
              <w14:schemeClr w14:val="tx1"/>
            </w14:solidFill>
          </w14:textFill>
        </w:rPr>
        <w:t>5ms；</w:t>
      </w:r>
      <w:r>
        <w:rPr>
          <w:rFonts w:hint="eastAsia" w:ascii="仿宋_GB2312" w:eastAsia="仿宋_GB2312"/>
          <w:color w:val="000000" w:themeColor="text1"/>
          <w:sz w:val="24"/>
          <w:lang w:val="en-US" w:eastAsia="zh-CN"/>
          <w14:textFill>
            <w14:solidFill>
              <w14:schemeClr w14:val="tx1"/>
            </w14:solidFill>
          </w14:textFill>
        </w:rPr>
        <w:t>核心设备保护倒换时间</w:t>
      </w:r>
      <w:r>
        <w:rPr>
          <w:rFonts w:hint="eastAsia" w:ascii="仿宋_GB2312" w:eastAsia="仿宋_GB2312"/>
          <w:color w:val="000000" w:themeColor="text1"/>
          <w:sz w:val="24"/>
          <w14:textFill>
            <w14:solidFill>
              <w14:schemeClr w14:val="tx1"/>
            </w14:solidFill>
          </w14:textFill>
        </w:rPr>
        <w:t>＜50ms；线路丢包率＜1.5%。</w:t>
      </w:r>
    </w:p>
    <w:p w14:paraId="1946D9C6">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val="en-US" w:eastAsia="zh-CN"/>
          <w14:textFill>
            <w14:solidFill>
              <w14:schemeClr w14:val="tx1"/>
            </w14:solidFill>
          </w14:textFill>
        </w:rPr>
        <w:t>B.</w:t>
      </w:r>
      <w:r>
        <w:rPr>
          <w:rFonts w:hint="eastAsia" w:ascii="仿宋_GB2312" w:eastAsia="仿宋_GB2312"/>
          <w:color w:val="000000" w:themeColor="text1"/>
          <w:sz w:val="24"/>
          <w14:textFill>
            <w14:solidFill>
              <w14:schemeClr w14:val="tx1"/>
            </w14:solidFill>
          </w14:textFill>
        </w:rPr>
        <w:t>安全可靠性要求</w:t>
      </w:r>
    </w:p>
    <w:p w14:paraId="795C8BD1">
      <w:pPr>
        <w:spacing w:line="360" w:lineRule="auto"/>
        <w:ind w:firstLine="480" w:firstLineChars="200"/>
        <w:jc w:val="left"/>
        <w:rPr>
          <w:rFonts w:hint="eastAsia"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网络设计应有良好的安全性考虑，要求线路具有强生存性，有保护能力以具相当的抵抗电路故障、设备故障及环境风险的能力。应采取各种网络安全措施，确保对网络资源以及对网络设备本身的访问实现有效的安全策略，网络系统应支持多种安全控制</w:t>
      </w: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14:textFill>
            <w14:solidFill>
              <w14:schemeClr w14:val="tx1"/>
            </w14:solidFill>
          </w14:textFill>
        </w:rPr>
        <w:t>以保证系统的安全性。</w:t>
      </w:r>
    </w:p>
    <w:p w14:paraId="1D878C7E">
      <w:pPr>
        <w:spacing w:line="360" w:lineRule="auto"/>
        <w:ind w:firstLine="480" w:firstLineChars="200"/>
        <w:jc w:val="left"/>
        <w:rPr>
          <w:rFonts w:hint="eastAsia" w:ascii="仿宋_GB2312" w:eastAsia="仿宋_GB2312"/>
          <w:color w:val="000000" w:themeColor="text1"/>
          <w:sz w:val="24"/>
          <w:lang w:eastAsia="zh-CN"/>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需保证每条线路的物理安全，并保障用户方网络以外的用户不能通过该线路进行任何访问和安全上提供保障，避免非法网络攻击</w:t>
      </w:r>
      <w:r>
        <w:rPr>
          <w:rFonts w:hint="eastAsia" w:ascii="仿宋_GB2312" w:eastAsia="仿宋_GB2312"/>
          <w:color w:val="000000" w:themeColor="text1"/>
          <w:sz w:val="24"/>
          <w:lang w:eastAsia="zh-CN"/>
          <w14:textFill>
            <w14:solidFill>
              <w14:schemeClr w14:val="tx1"/>
            </w14:solidFill>
          </w14:textFill>
        </w:rPr>
        <w:t>。</w:t>
      </w:r>
    </w:p>
    <w:p w14:paraId="14B7A556">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val="en-US" w:eastAsia="zh-CN"/>
          <w14:textFill>
            <w14:solidFill>
              <w14:schemeClr w14:val="tx1"/>
            </w14:solidFill>
          </w14:textFill>
        </w:rPr>
        <w:t>C.</w:t>
      </w:r>
      <w:r>
        <w:rPr>
          <w:rFonts w:hint="eastAsia" w:ascii="仿宋_GB2312" w:eastAsia="仿宋_GB2312"/>
          <w:color w:val="000000" w:themeColor="text1"/>
          <w:sz w:val="24"/>
          <w14:textFill>
            <w14:solidFill>
              <w14:schemeClr w14:val="tx1"/>
            </w14:solidFill>
          </w14:textFill>
        </w:rPr>
        <w:t>扩展性要求</w:t>
      </w:r>
    </w:p>
    <w:p w14:paraId="46EF3CF9">
      <w:pPr>
        <w:spacing w:line="360" w:lineRule="auto"/>
        <w:ind w:firstLine="480" w:firstLineChars="200"/>
        <w:rPr>
          <w:rFonts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要求可以实现向下多层的线路扩展，实现灵活的带宽和接入调节。</w:t>
      </w:r>
    </w:p>
    <w:p w14:paraId="520CCDA5">
      <w:pPr>
        <w:tabs>
          <w:tab w:val="left" w:pos="426"/>
        </w:tabs>
        <w:spacing w:beforeLines="50" w:line="360" w:lineRule="auto"/>
        <w:ind w:firstLine="482" w:firstLineChars="200"/>
        <w:rPr>
          <w:rFonts w:ascii="黑体" w:hAnsi="黑体" w:eastAsia="黑体" w:cs="仿宋_GB2312"/>
          <w:b/>
          <w:szCs w:val="21"/>
        </w:rPr>
      </w:pPr>
      <w:r>
        <w:rPr>
          <w:rFonts w:hint="eastAsia" w:ascii="仿宋_GB2312" w:eastAsia="仿宋_GB2312"/>
          <w:b/>
          <w:sz w:val="24"/>
          <w:lang w:val="en-US" w:eastAsia="zh-CN"/>
        </w:rPr>
        <w:t>9.</w:t>
      </w:r>
      <w:r>
        <w:rPr>
          <w:rFonts w:hint="eastAsia" w:ascii="仿宋_GB2312" w:hAnsi="仿宋_GB2312" w:eastAsia="仿宋_GB2312" w:cs="仿宋_GB2312"/>
          <w:b/>
          <w:sz w:val="24"/>
        </w:rPr>
        <w:t>租用线路的服务要求</w:t>
      </w:r>
    </w:p>
    <w:p w14:paraId="36713303">
      <w:pPr>
        <w:spacing w:line="360" w:lineRule="auto"/>
        <w:ind w:firstLine="480" w:firstLineChars="200"/>
        <w:jc w:val="left"/>
        <w:rPr>
          <w:rFonts w:hint="eastAsia"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lang w:val="en-US" w:eastAsia="zh-CN"/>
          <w14:textFill>
            <w14:solidFill>
              <w14:schemeClr w14:val="tx1"/>
            </w14:solidFill>
          </w14:textFill>
        </w:rPr>
        <w:t>1</w:t>
      </w: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14:textFill>
            <w14:solidFill>
              <w14:schemeClr w14:val="tx1"/>
            </w14:solidFill>
          </w14:textFill>
        </w:rPr>
        <w:t>投标文件中须提供详细的维护服务渠道及组织架构，并投入车辆为本项目服务。</w:t>
      </w:r>
    </w:p>
    <w:p w14:paraId="28D039C6">
      <w:pPr>
        <w:spacing w:line="360" w:lineRule="auto"/>
        <w:ind w:firstLine="480" w:firstLineChars="200"/>
        <w:jc w:val="left"/>
        <w:rPr>
          <w:rFonts w:hint="eastAsia"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lang w:val="en-US" w:eastAsia="zh-CN"/>
          <w14:textFill>
            <w14:solidFill>
              <w14:schemeClr w14:val="tx1"/>
            </w14:solidFill>
          </w14:textFill>
        </w:rPr>
        <w:t>2</w:t>
      </w:r>
      <w:r>
        <w:rPr>
          <w:rFonts w:hint="eastAsia" w:ascii="仿宋_GB2312" w:eastAsia="仿宋_GB2312"/>
          <w:color w:val="000000" w:themeColor="text1"/>
          <w:sz w:val="24"/>
          <w:lang w:eastAsia="zh-CN"/>
          <w14:textFill>
            <w14:solidFill>
              <w14:schemeClr w14:val="tx1"/>
            </w14:solidFill>
          </w14:textFill>
        </w:rPr>
        <w:t>）</w:t>
      </w:r>
      <w:r>
        <w:rPr>
          <w:rFonts w:hint="eastAsia" w:ascii="仿宋_GB2312" w:eastAsia="仿宋_GB2312"/>
          <w:color w:val="000000" w:themeColor="text1"/>
          <w:sz w:val="24"/>
          <w14:textFill>
            <w14:solidFill>
              <w14:schemeClr w14:val="tx1"/>
            </w14:solidFill>
          </w14:textFill>
        </w:rPr>
        <w:t>应对所有线路及设备进行日常维护和监控，以保证采购人租赁的线</w:t>
      </w:r>
      <w:r>
        <w:rPr>
          <w:rFonts w:hint="eastAsia" w:ascii="仿宋_GB2312" w:eastAsia="仿宋_GB2312"/>
          <w:color w:val="000000" w:themeColor="text1"/>
          <w:sz w:val="24"/>
          <w:lang w:val="en-US" w:eastAsia="zh-CN"/>
          <w14:textFill>
            <w14:solidFill>
              <w14:schemeClr w14:val="tx1"/>
            </w14:solidFill>
          </w14:textFill>
        </w:rPr>
        <w:t>路</w:t>
      </w:r>
      <w:r>
        <w:rPr>
          <w:rFonts w:hint="eastAsia" w:ascii="仿宋_GB2312" w:eastAsia="仿宋_GB2312"/>
          <w:color w:val="000000" w:themeColor="text1"/>
          <w:sz w:val="24"/>
          <w14:textFill>
            <w14:solidFill>
              <w14:schemeClr w14:val="tx1"/>
            </w14:solidFill>
          </w14:textFill>
        </w:rPr>
        <w:t>正常运行。</w:t>
      </w:r>
    </w:p>
    <w:p w14:paraId="6DAE17FC">
      <w:pPr>
        <w:spacing w:line="360" w:lineRule="auto"/>
        <w:ind w:firstLine="480" w:firstLineChars="200"/>
        <w:jc w:val="left"/>
        <w:rPr>
          <w:rFonts w:hint="eastAsia"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val="en-US" w:eastAsia="zh-CN"/>
          <w14:textFill>
            <w14:solidFill>
              <w14:schemeClr w14:val="tx1"/>
            </w14:solidFill>
          </w14:textFill>
        </w:rPr>
        <w:t>（3）</w:t>
      </w:r>
      <w:r>
        <w:rPr>
          <w:rFonts w:hint="eastAsia" w:ascii="仿宋_GB2312" w:eastAsia="仿宋_GB2312"/>
          <w:color w:val="000000" w:themeColor="text1"/>
          <w:sz w:val="24"/>
          <w14:textFill>
            <w14:solidFill>
              <w14:schemeClr w14:val="tx1"/>
            </w14:solidFill>
          </w14:textFill>
        </w:rPr>
        <w:t>提供全年365天，全天24小时的技术支持服务。每3个月提供一次线路的</w:t>
      </w:r>
      <w:r>
        <w:rPr>
          <w:rFonts w:hint="eastAsia" w:ascii="仿宋_GB2312" w:eastAsia="仿宋_GB2312"/>
          <w:color w:val="000000" w:themeColor="text1"/>
          <w:sz w:val="24"/>
          <w:lang w:val="en-US" w:eastAsia="zh-CN"/>
          <w14:textFill>
            <w14:solidFill>
              <w14:schemeClr w14:val="tx1"/>
            </w14:solidFill>
          </w14:textFill>
        </w:rPr>
        <w:t>网络</w:t>
      </w:r>
      <w:r>
        <w:rPr>
          <w:rFonts w:hint="eastAsia" w:ascii="仿宋_GB2312" w:eastAsia="仿宋_GB2312"/>
          <w:color w:val="000000" w:themeColor="text1"/>
          <w:sz w:val="24"/>
          <w14:textFill>
            <w14:solidFill>
              <w14:schemeClr w14:val="tx1"/>
            </w14:solidFill>
          </w14:textFill>
        </w:rPr>
        <w:t>情况报告。</w:t>
      </w:r>
    </w:p>
    <w:p w14:paraId="27B23ADC">
      <w:pPr>
        <w:spacing w:line="360" w:lineRule="auto"/>
        <w:ind w:firstLine="480" w:firstLineChars="200"/>
        <w:jc w:val="left"/>
        <w:rPr>
          <w:rFonts w:hint="eastAsia"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val="en-US" w:eastAsia="zh-CN"/>
          <w14:textFill>
            <w14:solidFill>
              <w14:schemeClr w14:val="tx1"/>
            </w14:solidFill>
          </w14:textFill>
        </w:rPr>
        <w:t>（4）服务</w:t>
      </w:r>
      <w:r>
        <w:rPr>
          <w:rFonts w:hint="eastAsia" w:ascii="仿宋_GB2312" w:eastAsia="仿宋_GB2312"/>
          <w:color w:val="000000" w:themeColor="text1"/>
          <w:sz w:val="24"/>
          <w14:textFill>
            <w14:solidFill>
              <w14:schemeClr w14:val="tx1"/>
            </w14:solidFill>
          </w14:textFill>
        </w:rPr>
        <w:t>时限的要求如下表所示：</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26"/>
        <w:gridCol w:w="5829"/>
      </w:tblGrid>
      <w:tr w14:paraId="58807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042" w:type="pct"/>
            <w:noWrap w:val="0"/>
            <w:vAlign w:val="center"/>
          </w:tcPr>
          <w:p w14:paraId="7D8B1BAD">
            <w:pPr>
              <w:keepNext w:val="0"/>
              <w:keepLines w:val="0"/>
              <w:suppressLineNumbers w:val="0"/>
              <w:spacing w:before="0" w:beforeAutospacing="0" w:after="78" w:afterAutospacing="0" w:line="360" w:lineRule="auto"/>
              <w:ind w:left="0" w:right="0" w:firstLine="316" w:firstLineChars="150"/>
              <w:jc w:val="center"/>
              <w:rPr>
                <w:rFonts w:hint="eastAsia" w:ascii="宋体" w:hAnsi="宋体" w:cs="宋体"/>
                <w:b/>
                <w:szCs w:val="21"/>
              </w:rPr>
            </w:pPr>
            <w:r>
              <w:rPr>
                <w:rFonts w:hint="eastAsia" w:ascii="宋体" w:hAnsi="宋体" w:cs="宋体"/>
                <w:b/>
                <w:szCs w:val="21"/>
              </w:rPr>
              <w:t>项目</w:t>
            </w:r>
          </w:p>
        </w:tc>
        <w:tc>
          <w:tcPr>
            <w:tcW w:w="2957" w:type="pct"/>
            <w:noWrap w:val="0"/>
            <w:vAlign w:val="center"/>
          </w:tcPr>
          <w:p w14:paraId="0CB88915">
            <w:pPr>
              <w:keepNext w:val="0"/>
              <w:keepLines w:val="0"/>
              <w:suppressLineNumbers w:val="0"/>
              <w:spacing w:before="0" w:beforeAutospacing="0" w:after="78" w:afterAutospacing="0" w:line="360" w:lineRule="auto"/>
              <w:ind w:left="0" w:right="0" w:firstLine="316" w:firstLineChars="150"/>
              <w:jc w:val="center"/>
              <w:rPr>
                <w:rFonts w:hint="eastAsia" w:ascii="宋体" w:hAnsi="宋体" w:cs="宋体"/>
                <w:b/>
                <w:szCs w:val="21"/>
              </w:rPr>
            </w:pPr>
            <w:r>
              <w:rPr>
                <w:rFonts w:hint="eastAsia" w:ascii="宋体" w:hAnsi="宋体" w:cs="宋体"/>
                <w:b/>
                <w:szCs w:val="21"/>
              </w:rPr>
              <w:t>服务标准</w:t>
            </w:r>
          </w:p>
        </w:tc>
      </w:tr>
      <w:tr w14:paraId="030C4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2042" w:type="pct"/>
            <w:noWrap w:val="0"/>
            <w:vAlign w:val="center"/>
          </w:tcPr>
          <w:p w14:paraId="6554123F">
            <w:pPr>
              <w:keepNext w:val="0"/>
              <w:keepLines w:val="0"/>
              <w:suppressLineNumbers w:val="0"/>
              <w:spacing w:before="0" w:beforeAutospacing="0" w:after="78" w:afterAutospacing="0" w:line="360" w:lineRule="auto"/>
              <w:ind w:left="0" w:right="0" w:firstLine="315" w:firstLineChars="150"/>
              <w:jc w:val="center"/>
              <w:rPr>
                <w:rFonts w:hint="default" w:ascii="宋体" w:hAnsi="宋体" w:eastAsia="宋体" w:cs="宋体"/>
                <w:szCs w:val="21"/>
                <w:lang w:val="en-US" w:eastAsia="zh-CN"/>
              </w:rPr>
            </w:pPr>
            <w:r>
              <w:rPr>
                <w:rFonts w:hint="eastAsia" w:ascii="宋体" w:hAnsi="宋体" w:cs="宋体"/>
                <w:szCs w:val="21"/>
              </w:rPr>
              <w:t>故障</w:t>
            </w:r>
            <w:r>
              <w:rPr>
                <w:rFonts w:hint="eastAsia" w:ascii="宋体" w:hAnsi="宋体" w:cs="宋体"/>
                <w:szCs w:val="21"/>
                <w:lang w:val="en-US" w:eastAsia="zh-CN"/>
              </w:rPr>
              <w:t>申告响应</w:t>
            </w:r>
          </w:p>
        </w:tc>
        <w:tc>
          <w:tcPr>
            <w:tcW w:w="2957" w:type="pct"/>
            <w:noWrap w:val="0"/>
            <w:vAlign w:val="center"/>
          </w:tcPr>
          <w:p w14:paraId="228DDD11">
            <w:pPr>
              <w:keepNext w:val="0"/>
              <w:keepLines w:val="0"/>
              <w:suppressLineNumbers w:val="0"/>
              <w:spacing w:before="0" w:beforeAutospacing="0" w:after="78" w:afterAutospacing="0" w:line="360" w:lineRule="auto"/>
              <w:ind w:left="0" w:right="0" w:firstLine="315" w:firstLineChars="150"/>
              <w:jc w:val="center"/>
              <w:rPr>
                <w:rFonts w:hint="default" w:ascii="宋体" w:hAnsi="宋体" w:eastAsia="宋体" w:cs="宋体"/>
                <w:szCs w:val="21"/>
                <w:lang w:val="en-US" w:eastAsia="zh-CN"/>
              </w:rPr>
            </w:pPr>
            <w:r>
              <w:rPr>
                <w:rFonts w:hint="eastAsia" w:ascii="宋体" w:hAnsi="宋体" w:cs="宋体"/>
                <w:szCs w:val="21"/>
                <w:lang w:val="en-US" w:eastAsia="zh-CN"/>
              </w:rPr>
              <w:t>10分钟内</w:t>
            </w:r>
          </w:p>
        </w:tc>
      </w:tr>
      <w:tr w14:paraId="394ED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2" w:type="pct"/>
            <w:noWrap w:val="0"/>
            <w:vAlign w:val="center"/>
          </w:tcPr>
          <w:p w14:paraId="3C99F30F">
            <w:pPr>
              <w:keepNext w:val="0"/>
              <w:keepLines w:val="0"/>
              <w:suppressLineNumbers w:val="0"/>
              <w:spacing w:before="0" w:beforeAutospacing="0" w:after="78" w:afterAutospacing="0" w:line="360" w:lineRule="auto"/>
              <w:ind w:left="0" w:right="0" w:firstLine="315" w:firstLineChars="150"/>
              <w:jc w:val="center"/>
              <w:rPr>
                <w:rFonts w:hint="default" w:ascii="宋体" w:hAnsi="宋体" w:eastAsia="宋体" w:cs="宋体"/>
                <w:szCs w:val="21"/>
                <w:lang w:val="en-US" w:eastAsia="zh-CN"/>
              </w:rPr>
            </w:pPr>
            <w:r>
              <w:rPr>
                <w:rFonts w:hint="eastAsia" w:ascii="宋体" w:hAnsi="宋体" w:cs="宋体"/>
                <w:szCs w:val="21"/>
              </w:rPr>
              <w:t>到</w:t>
            </w:r>
            <w:r>
              <w:rPr>
                <w:rFonts w:hint="eastAsia" w:ascii="宋体" w:hAnsi="宋体" w:cs="宋体"/>
                <w:szCs w:val="21"/>
                <w:lang w:val="en-US" w:eastAsia="zh-CN"/>
              </w:rPr>
              <w:t>达</w:t>
            </w:r>
            <w:r>
              <w:rPr>
                <w:rFonts w:hint="eastAsia" w:ascii="宋体" w:hAnsi="宋体" w:cs="宋体"/>
                <w:szCs w:val="21"/>
              </w:rPr>
              <w:t>故障现场</w:t>
            </w:r>
            <w:r>
              <w:rPr>
                <w:rFonts w:hint="eastAsia" w:ascii="宋体" w:hAnsi="宋体" w:cs="宋体"/>
                <w:szCs w:val="21"/>
                <w:lang w:val="en-US" w:eastAsia="zh-CN"/>
              </w:rPr>
              <w:t>时限</w:t>
            </w:r>
          </w:p>
        </w:tc>
        <w:tc>
          <w:tcPr>
            <w:tcW w:w="2957" w:type="pct"/>
            <w:noWrap w:val="0"/>
            <w:vAlign w:val="center"/>
          </w:tcPr>
          <w:p w14:paraId="35F26075">
            <w:pPr>
              <w:keepNext w:val="0"/>
              <w:keepLines w:val="0"/>
              <w:suppressLineNumbers w:val="0"/>
              <w:spacing w:before="0" w:beforeAutospacing="0" w:after="78" w:afterAutospacing="0" w:line="360" w:lineRule="auto"/>
              <w:ind w:left="0" w:right="0" w:firstLine="315" w:firstLineChars="150"/>
              <w:jc w:val="center"/>
              <w:rPr>
                <w:rFonts w:hint="eastAsia" w:ascii="宋体" w:hAnsi="宋体" w:eastAsia="宋体" w:cs="宋体"/>
                <w:szCs w:val="21"/>
                <w:lang w:val="en-US" w:eastAsia="zh-CN"/>
              </w:rPr>
            </w:pPr>
            <w:r>
              <w:rPr>
                <w:rFonts w:hint="eastAsia" w:ascii="宋体" w:hAnsi="宋体" w:cs="宋体"/>
                <w:szCs w:val="21"/>
              </w:rPr>
              <w:t>1.5小时</w:t>
            </w:r>
            <w:r>
              <w:rPr>
                <w:rFonts w:hint="eastAsia" w:ascii="宋体" w:hAnsi="宋体" w:cs="宋体"/>
                <w:szCs w:val="21"/>
                <w:lang w:val="en-US" w:eastAsia="zh-CN"/>
              </w:rPr>
              <w:t>内</w:t>
            </w:r>
          </w:p>
        </w:tc>
      </w:tr>
      <w:tr w14:paraId="15E7D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2" w:type="pct"/>
            <w:noWrap w:val="0"/>
            <w:vAlign w:val="center"/>
          </w:tcPr>
          <w:p w14:paraId="3D39A9FD">
            <w:pPr>
              <w:keepNext w:val="0"/>
              <w:keepLines w:val="0"/>
              <w:suppressLineNumbers w:val="0"/>
              <w:spacing w:before="0" w:beforeAutospacing="0" w:after="78" w:afterAutospacing="0" w:line="360" w:lineRule="auto"/>
              <w:ind w:left="0" w:right="0" w:firstLine="315" w:firstLineChars="150"/>
              <w:jc w:val="center"/>
              <w:rPr>
                <w:rFonts w:hint="eastAsia" w:ascii="宋体" w:hAnsi="宋体" w:cs="宋体"/>
                <w:szCs w:val="21"/>
              </w:rPr>
            </w:pPr>
            <w:r>
              <w:rPr>
                <w:rFonts w:hint="eastAsia" w:ascii="宋体" w:hAnsi="宋体" w:cs="宋体"/>
                <w:szCs w:val="21"/>
              </w:rPr>
              <w:t>故障</w:t>
            </w:r>
            <w:r>
              <w:rPr>
                <w:rFonts w:hint="eastAsia" w:ascii="宋体" w:hAnsi="宋体" w:cs="宋体"/>
                <w:szCs w:val="21"/>
                <w:lang w:val="en-US" w:eastAsia="zh-CN"/>
              </w:rPr>
              <w:t>恢复时限</w:t>
            </w:r>
          </w:p>
        </w:tc>
        <w:tc>
          <w:tcPr>
            <w:tcW w:w="2957" w:type="pct"/>
            <w:noWrap w:val="0"/>
            <w:vAlign w:val="center"/>
          </w:tcPr>
          <w:p w14:paraId="2F8D80BE">
            <w:pPr>
              <w:keepNext w:val="0"/>
              <w:keepLines w:val="0"/>
              <w:suppressLineNumbers w:val="0"/>
              <w:spacing w:before="0" w:beforeAutospacing="0" w:after="78" w:afterAutospacing="0" w:line="360" w:lineRule="auto"/>
              <w:ind w:left="0" w:right="0" w:firstLine="315" w:firstLineChars="150"/>
              <w:jc w:val="center"/>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小时内</w:t>
            </w:r>
          </w:p>
        </w:tc>
      </w:tr>
      <w:tr w14:paraId="5C55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2042" w:type="pct"/>
            <w:noWrap w:val="0"/>
            <w:vAlign w:val="center"/>
          </w:tcPr>
          <w:p w14:paraId="05D73FCC">
            <w:pPr>
              <w:keepNext w:val="0"/>
              <w:keepLines w:val="0"/>
              <w:suppressLineNumbers w:val="0"/>
              <w:spacing w:before="0" w:beforeAutospacing="0" w:after="78" w:afterAutospacing="0" w:line="360" w:lineRule="auto"/>
              <w:ind w:left="0" w:right="0" w:firstLine="315" w:firstLineChars="150"/>
              <w:jc w:val="center"/>
              <w:rPr>
                <w:rFonts w:hint="eastAsia" w:ascii="宋体" w:hAnsi="宋体" w:cs="宋体"/>
                <w:szCs w:val="21"/>
              </w:rPr>
            </w:pPr>
            <w:r>
              <w:rPr>
                <w:rFonts w:hint="eastAsia" w:ascii="宋体" w:hAnsi="宋体" w:cs="宋体"/>
                <w:szCs w:val="21"/>
              </w:rPr>
              <w:t>故障排除反馈</w:t>
            </w:r>
          </w:p>
        </w:tc>
        <w:tc>
          <w:tcPr>
            <w:tcW w:w="2957" w:type="pct"/>
            <w:noWrap w:val="0"/>
            <w:vAlign w:val="center"/>
          </w:tcPr>
          <w:p w14:paraId="0A119CBC">
            <w:pPr>
              <w:keepNext w:val="0"/>
              <w:keepLines w:val="0"/>
              <w:suppressLineNumbers w:val="0"/>
              <w:spacing w:before="0" w:beforeAutospacing="0" w:after="78" w:afterAutospacing="0" w:line="360" w:lineRule="auto"/>
              <w:ind w:left="0" w:right="0" w:firstLine="315" w:firstLineChars="150"/>
              <w:jc w:val="center"/>
              <w:rPr>
                <w:rFonts w:hint="eastAsia" w:ascii="宋体" w:hAnsi="宋体" w:cs="宋体"/>
                <w:szCs w:val="21"/>
              </w:rPr>
            </w:pPr>
            <w:r>
              <w:rPr>
                <w:rFonts w:hint="eastAsia" w:ascii="宋体" w:hAnsi="宋体" w:cs="宋体"/>
                <w:szCs w:val="21"/>
              </w:rPr>
              <w:t>15分钟内</w:t>
            </w:r>
          </w:p>
        </w:tc>
      </w:tr>
      <w:tr w14:paraId="12E82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2042" w:type="pct"/>
            <w:noWrap w:val="0"/>
            <w:vAlign w:val="center"/>
          </w:tcPr>
          <w:p w14:paraId="07CEB9AF">
            <w:pPr>
              <w:keepNext w:val="0"/>
              <w:keepLines w:val="0"/>
              <w:suppressLineNumbers w:val="0"/>
              <w:spacing w:before="0" w:beforeAutospacing="0" w:after="78" w:afterAutospacing="0" w:line="360" w:lineRule="auto"/>
              <w:ind w:left="0" w:right="0" w:firstLine="315" w:firstLineChars="150"/>
              <w:jc w:val="center"/>
              <w:rPr>
                <w:rFonts w:hint="eastAsia" w:ascii="宋体" w:hAnsi="宋体" w:cs="宋体"/>
                <w:szCs w:val="21"/>
              </w:rPr>
            </w:pPr>
            <w:r>
              <w:rPr>
                <w:rFonts w:hint="eastAsia" w:ascii="宋体" w:hAnsi="宋体" w:cs="宋体"/>
                <w:szCs w:val="21"/>
              </w:rPr>
              <w:t>线路更改中断</w:t>
            </w:r>
          </w:p>
        </w:tc>
        <w:tc>
          <w:tcPr>
            <w:tcW w:w="2957" w:type="pct"/>
            <w:noWrap w:val="0"/>
            <w:vAlign w:val="center"/>
          </w:tcPr>
          <w:p w14:paraId="5FA3A792">
            <w:pPr>
              <w:keepNext w:val="0"/>
              <w:keepLines w:val="0"/>
              <w:suppressLineNumbers w:val="0"/>
              <w:spacing w:before="0" w:beforeAutospacing="0" w:after="78" w:afterAutospacing="0" w:line="360" w:lineRule="auto"/>
              <w:ind w:left="0" w:right="0" w:firstLine="315" w:firstLineChars="150"/>
              <w:jc w:val="center"/>
              <w:rPr>
                <w:rFonts w:hint="eastAsia" w:ascii="宋体" w:hAnsi="宋体" w:cs="宋体"/>
                <w:szCs w:val="21"/>
              </w:rPr>
            </w:pPr>
            <w:r>
              <w:rPr>
                <w:rFonts w:hint="eastAsia" w:ascii="宋体" w:hAnsi="宋体" w:cs="宋体"/>
                <w:szCs w:val="21"/>
              </w:rPr>
              <w:t>不超过8小时</w:t>
            </w:r>
          </w:p>
        </w:tc>
      </w:tr>
    </w:tbl>
    <w:p w14:paraId="4679D5A4">
      <w:pPr>
        <w:spacing w:line="360" w:lineRule="auto"/>
        <w:ind w:firstLine="482" w:firstLineChars="200"/>
        <w:jc w:val="left"/>
        <w:rPr>
          <w:rFonts w:hint="eastAsia" w:ascii="宋体" w:hAnsi="宋体" w:cs="宋体"/>
          <w:b w:val="0"/>
          <w:bCs/>
          <w:szCs w:val="21"/>
        </w:rPr>
      </w:pPr>
      <w:r>
        <w:rPr>
          <w:rFonts w:hint="eastAsia" w:ascii="仿宋_GB2312" w:eastAsia="仿宋_GB2312"/>
          <w:b/>
          <w:bCs/>
          <w:color w:val="000000" w:themeColor="text1"/>
          <w:sz w:val="24"/>
          <w:lang w:val="en-US" w:eastAsia="zh-CN"/>
          <w14:textFill>
            <w14:solidFill>
              <w14:schemeClr w14:val="tx1"/>
            </w14:solidFill>
          </w14:textFill>
        </w:rPr>
        <w:t>10.</w:t>
      </w:r>
      <w:r>
        <w:rPr>
          <w:rFonts w:hint="eastAsia" w:ascii="宋体" w:hAnsi="宋体" w:cs="宋体"/>
          <w:b/>
          <w:szCs w:val="21"/>
          <w:lang w:val="en-US" w:eastAsia="zh-CN"/>
        </w:rPr>
        <w:t>项</w:t>
      </w:r>
      <w:r>
        <w:rPr>
          <w:rFonts w:hint="eastAsia" w:ascii="宋体" w:hAnsi="宋体" w:cs="宋体"/>
          <w:b/>
          <w:bCs w:val="0"/>
          <w:szCs w:val="21"/>
          <w:lang w:val="en-US" w:eastAsia="zh-CN"/>
        </w:rPr>
        <w:t>目</w:t>
      </w:r>
      <w:r>
        <w:rPr>
          <w:rFonts w:hint="eastAsia" w:ascii="宋体" w:hAnsi="宋体" w:cs="宋体"/>
          <w:b/>
          <w:bCs w:val="0"/>
          <w:szCs w:val="21"/>
        </w:rPr>
        <w:t>验收标准</w:t>
      </w:r>
    </w:p>
    <w:p w14:paraId="4DA1B541">
      <w:pPr>
        <w:spacing w:line="360" w:lineRule="auto"/>
        <w:ind w:firstLine="480" w:firstLineChars="200"/>
        <w:rPr>
          <w:rFonts w:hint="eastAsia"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val="en-US" w:eastAsia="zh-CN"/>
          <w14:textFill>
            <w14:solidFill>
              <w14:schemeClr w14:val="tx1"/>
            </w14:solidFill>
          </w14:textFill>
        </w:rPr>
        <w:t>（1）</w:t>
      </w:r>
      <w:r>
        <w:rPr>
          <w:rFonts w:hint="eastAsia" w:ascii="仿宋_GB2312" w:eastAsia="仿宋_GB2312"/>
          <w:color w:val="000000" w:themeColor="text1"/>
          <w:sz w:val="24"/>
          <w14:textFill>
            <w14:solidFill>
              <w14:schemeClr w14:val="tx1"/>
            </w14:solidFill>
          </w14:textFill>
        </w:rPr>
        <w:t>项目验收按照国家、省、市有关法律法规、技术标准及国家强制性标准的要求进行验收，遵循实事求是、客观公正、注重质量、讲究实效的原则。</w:t>
      </w:r>
    </w:p>
    <w:p w14:paraId="4E16FE01">
      <w:pPr>
        <w:spacing w:line="360" w:lineRule="auto"/>
        <w:ind w:firstLine="480" w:firstLineChars="200"/>
        <w:rPr>
          <w:rFonts w:hint="eastAsia"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lang w:val="en-US" w:eastAsia="zh-CN"/>
          <w14:textFill>
            <w14:solidFill>
              <w14:schemeClr w14:val="tx1"/>
            </w14:solidFill>
          </w14:textFill>
        </w:rPr>
        <w:t>（2）</w:t>
      </w:r>
      <w:r>
        <w:rPr>
          <w:rFonts w:hint="eastAsia" w:ascii="仿宋_GB2312" w:eastAsia="仿宋_GB2312"/>
          <w:color w:val="000000" w:themeColor="text1"/>
          <w:sz w:val="24"/>
          <w14:textFill>
            <w14:solidFill>
              <w14:schemeClr w14:val="tx1"/>
            </w14:solidFill>
          </w14:textFill>
        </w:rPr>
        <w:t>项目验收主要依据本项目的建设规范、招标文件、投标文件、项目合同，以及建设过程中经双方同意增加的约定文件，比如经过签署的补充合同、会议纪要或者备忘录等。</w:t>
      </w:r>
    </w:p>
    <w:p w14:paraId="370DD9F7">
      <w:pPr>
        <w:spacing w:line="360" w:lineRule="auto"/>
        <w:ind w:firstLine="482" w:firstLineChars="200"/>
        <w:jc w:val="left"/>
        <w:rPr>
          <w:rFonts w:hint="eastAsia" w:ascii="宋体" w:hAnsi="宋体" w:cs="宋体"/>
          <w:b/>
          <w:szCs w:val="21"/>
        </w:rPr>
      </w:pPr>
      <w:r>
        <w:rPr>
          <w:rFonts w:hint="eastAsia" w:ascii="仿宋_GB2312" w:eastAsia="仿宋_GB2312"/>
          <w:b/>
          <w:bCs/>
          <w:color w:val="000000" w:themeColor="text1"/>
          <w:sz w:val="24"/>
          <w:lang w:val="en-US" w:eastAsia="zh-CN"/>
          <w14:textFill>
            <w14:solidFill>
              <w14:schemeClr w14:val="tx1"/>
            </w14:solidFill>
          </w14:textFill>
        </w:rPr>
        <w:t>11.</w:t>
      </w:r>
      <w:r>
        <w:rPr>
          <w:rFonts w:hint="eastAsia" w:ascii="宋体" w:hAnsi="宋体" w:cs="宋体"/>
          <w:b/>
          <w:szCs w:val="21"/>
        </w:rPr>
        <w:t>其他要求</w:t>
      </w:r>
    </w:p>
    <w:p w14:paraId="171152A7">
      <w:pPr>
        <w:spacing w:line="360" w:lineRule="auto"/>
        <w:jc w:val="left"/>
        <w:rPr>
          <w:rFonts w:hint="eastAsia" w:ascii="仿宋_GB2312" w:eastAsia="仿宋_GB2312"/>
          <w:color w:val="000000" w:themeColor="text1"/>
          <w:sz w:val="24"/>
          <w14:textFill>
            <w14:solidFill>
              <w14:schemeClr w14:val="tx1"/>
            </w14:solidFill>
          </w14:textFill>
        </w:rPr>
      </w:pPr>
      <w:r>
        <w:rPr>
          <w:rFonts w:hint="eastAsia" w:ascii="宋体" w:hAnsi="宋体" w:cs="宋体"/>
          <w:b/>
          <w:szCs w:val="21"/>
        </w:rPr>
        <w:t xml:space="preserve">   </w:t>
      </w:r>
      <w:r>
        <w:rPr>
          <w:rFonts w:hint="eastAsia" w:ascii="仿宋_GB2312" w:eastAsia="仿宋_GB2312"/>
          <w:color w:val="000000" w:themeColor="text1"/>
          <w:sz w:val="24"/>
          <w14:textFill>
            <w14:solidFill>
              <w14:schemeClr w14:val="tx1"/>
            </w14:solidFill>
          </w14:textFill>
        </w:rPr>
        <w:t xml:space="preserve"> 为保证项目的顺利实施，投标人应具有相关体系认证、业绩经验、项目总体服务方案、网络设备资源及网络平滑过渡方案、售后服务方案、拟投入本项目人员情况、突发事件处理方案、拟投入的服务车辆情况等。</w:t>
      </w:r>
    </w:p>
    <w:p w14:paraId="78E7AA47">
      <w:pPr>
        <w:tabs>
          <w:tab w:val="left" w:pos="426"/>
        </w:tabs>
        <w:spacing w:beforeLines="50" w:line="360" w:lineRule="auto"/>
        <w:ind w:firstLine="482" w:firstLineChars="200"/>
        <w:rPr>
          <w:rFonts w:ascii="黑体" w:hAnsi="黑体" w:eastAsia="黑体" w:cs="仿宋_GB2312"/>
          <w:b/>
          <w:szCs w:val="21"/>
        </w:rPr>
      </w:pPr>
      <w:r>
        <w:rPr>
          <w:rFonts w:hint="eastAsia" w:ascii="仿宋_GB2312" w:eastAsia="仿宋_GB2312"/>
          <w:b/>
          <w:bCs/>
          <w:color w:val="000000" w:themeColor="text1"/>
          <w:sz w:val="24"/>
          <w:lang w:val="en-US" w:eastAsia="zh-CN"/>
          <w14:textFill>
            <w14:solidFill>
              <w14:schemeClr w14:val="tx1"/>
            </w14:solidFill>
          </w14:textFill>
        </w:rPr>
        <w:t>12.</w:t>
      </w:r>
      <w:r>
        <w:rPr>
          <w:rFonts w:hint="eastAsia" w:ascii="仿宋_GB2312" w:hAnsi="仿宋_GB2312" w:eastAsia="仿宋_GB2312" w:cs="仿宋_GB2312"/>
          <w:b/>
          <w:sz w:val="24"/>
        </w:rPr>
        <w:t>付款方式及要求</w:t>
      </w:r>
    </w:p>
    <w:p w14:paraId="28BDF6A8">
      <w:pPr>
        <w:spacing w:line="360" w:lineRule="auto"/>
        <w:ind w:firstLine="480" w:firstLineChars="200"/>
        <w:jc w:val="left"/>
        <w:rPr>
          <w:rFonts w:hint="eastAsia" w:ascii="仿宋_GB2312" w:eastAsia="仿宋_GB2312"/>
          <w:color w:val="000000" w:themeColor="text1"/>
          <w:sz w:val="24"/>
          <w:highlight w:val="none"/>
          <w:lang w:val="en-US" w:eastAsia="zh-CN"/>
          <w14:textFill>
            <w14:solidFill>
              <w14:schemeClr w14:val="tx1"/>
            </w14:solidFill>
          </w14:textFill>
        </w:rPr>
      </w:pPr>
      <w:r>
        <w:rPr>
          <w:rFonts w:hint="eastAsia" w:ascii="仿宋_GB2312" w:eastAsia="仿宋_GB2312"/>
          <w:color w:val="000000" w:themeColor="text1"/>
          <w:sz w:val="24"/>
          <w:highlight w:val="none"/>
          <w14:textFill>
            <w14:solidFill>
              <w14:schemeClr w14:val="tx1"/>
            </w14:solidFill>
          </w14:textFill>
        </w:rPr>
        <w:t>按合同金额分</w:t>
      </w:r>
      <w:r>
        <w:rPr>
          <w:rFonts w:hint="eastAsia" w:ascii="仿宋_GB2312" w:eastAsia="仿宋_GB2312"/>
          <w:color w:val="000000" w:themeColor="text1"/>
          <w:sz w:val="24"/>
          <w:highlight w:val="none"/>
          <w:lang w:val="en-US" w:eastAsia="zh-CN"/>
          <w14:textFill>
            <w14:solidFill>
              <w14:schemeClr w14:val="tx1"/>
            </w14:solidFill>
          </w14:textFill>
        </w:rPr>
        <w:t>三</w:t>
      </w:r>
      <w:r>
        <w:rPr>
          <w:rFonts w:hint="eastAsia" w:ascii="仿宋_GB2312" w:eastAsia="仿宋_GB2312"/>
          <w:color w:val="000000" w:themeColor="text1"/>
          <w:sz w:val="24"/>
          <w:highlight w:val="none"/>
          <w14:textFill>
            <w14:solidFill>
              <w14:schemeClr w14:val="tx1"/>
            </w14:solidFill>
          </w14:textFill>
        </w:rPr>
        <w:t>期支付。</w:t>
      </w:r>
      <w:r>
        <w:rPr>
          <w:rFonts w:hint="eastAsia" w:ascii="仿宋_GB2312" w:eastAsia="仿宋_GB2312"/>
          <w:color w:val="000000" w:themeColor="text1"/>
          <w:sz w:val="24"/>
          <w:highlight w:val="none"/>
          <w:lang w:val="en-US" w:eastAsia="zh-CN"/>
          <w14:textFill>
            <w14:solidFill>
              <w14:schemeClr w14:val="tx1"/>
            </w14:solidFill>
          </w14:textFill>
        </w:rPr>
        <w:t>第一期款项：自签订合同后，20个自然日内支付合同金额的25%；第二期款项：自线路正式使用6个月后，20个自然日内支付合同金额的65%；第三期款项：在本项目合同期满并验收合格后20个自然日内支付合同金额的10%。</w:t>
      </w:r>
    </w:p>
    <w:p w14:paraId="1144838D">
      <w:pPr>
        <w:spacing w:line="360" w:lineRule="auto"/>
        <w:jc w:val="left"/>
        <w:rPr>
          <w:rFonts w:hint="eastAsia" w:ascii="仿宋_GB2312" w:eastAsia="仿宋_GB2312"/>
          <w:color w:val="000000" w:themeColor="text1"/>
          <w:sz w:val="24"/>
          <w14:textFill>
            <w14:solidFill>
              <w14:schemeClr w14:val="tx1"/>
            </w14:solidFill>
          </w14:textFill>
        </w:rPr>
      </w:pPr>
      <w:r>
        <w:rPr>
          <w:rFonts w:hint="eastAsia" w:ascii="仿宋_GB2312" w:eastAsia="仿宋_GB2312"/>
          <w:color w:val="000000" w:themeColor="text1"/>
          <w:sz w:val="24"/>
          <w14:textFill>
            <w14:solidFill>
              <w14:schemeClr w14:val="tx1"/>
            </w14:solidFill>
          </w14:textFill>
        </w:rPr>
        <w:t>注：每次支付前中标人需提供相关票据证明。</w:t>
      </w:r>
    </w:p>
    <w:p w14:paraId="22A50EDD">
      <w:pPr>
        <w:pStyle w:val="2"/>
      </w:pPr>
    </w:p>
    <w:p w14:paraId="6002F104">
      <w:pPr>
        <w:pStyle w:val="53"/>
        <w:widowControl w:val="0"/>
        <w:spacing w:line="360" w:lineRule="auto"/>
        <w:ind w:firstLine="360" w:firstLineChars="150"/>
        <w:outlineLvl w:val="1"/>
        <w:rPr>
          <w:rFonts w:ascii="仿宋_GB2312" w:eastAsia="仿宋_GB2312"/>
          <w:sz w:val="24"/>
          <w:highlight w:val="none"/>
        </w:rPr>
      </w:pPr>
    </w:p>
    <w:p w14:paraId="783E9609">
      <w:pPr>
        <w:pStyle w:val="53"/>
        <w:widowControl w:val="0"/>
        <w:spacing w:line="360" w:lineRule="auto"/>
        <w:ind w:firstLine="360" w:firstLineChars="150"/>
        <w:outlineLvl w:val="1"/>
        <w:rPr>
          <w:rFonts w:ascii="仿宋_GB2312" w:eastAsia="仿宋_GB2312"/>
          <w:sz w:val="24"/>
          <w:highlight w:val="none"/>
        </w:rPr>
      </w:pPr>
    </w:p>
    <w:p w14:paraId="23EB22F2">
      <w:pPr>
        <w:pStyle w:val="44"/>
        <w:spacing w:line="360" w:lineRule="auto"/>
        <w:ind w:left="420" w:firstLine="0" w:firstLineChars="0"/>
        <w:rPr>
          <w:rFonts w:ascii="仿宋_GB2312" w:eastAsia="仿宋_GB2312"/>
          <w:sz w:val="24"/>
          <w:highlight w:val="none"/>
        </w:rPr>
      </w:pPr>
    </w:p>
    <w:p w14:paraId="5BF5AB5D">
      <w:pPr>
        <w:autoSpaceDE w:val="0"/>
        <w:autoSpaceDN w:val="0"/>
        <w:adjustRightInd w:val="0"/>
        <w:spacing w:line="360" w:lineRule="auto"/>
        <w:jc w:val="center"/>
        <w:rPr>
          <w:rFonts w:ascii="宋体" w:hAnsi="宋体" w:cs="宋体"/>
          <w:b/>
          <w:bCs/>
          <w:kern w:val="0"/>
          <w:sz w:val="24"/>
          <w:highlight w:val="none"/>
        </w:rPr>
      </w:pPr>
    </w:p>
    <w:p w14:paraId="25A4D142">
      <w:pPr>
        <w:autoSpaceDE w:val="0"/>
        <w:autoSpaceDN w:val="0"/>
        <w:adjustRightInd w:val="0"/>
        <w:spacing w:line="360" w:lineRule="auto"/>
        <w:jc w:val="center"/>
        <w:outlineLvl w:val="0"/>
        <w:rPr>
          <w:rFonts w:ascii="仿宋_GB2312" w:eastAsia="仿宋_GB2312"/>
          <w:b/>
          <w:color w:val="000000"/>
          <w:sz w:val="32"/>
          <w:szCs w:val="32"/>
          <w:highlight w:val="none"/>
          <w:lang w:val="zh-CN"/>
        </w:rPr>
      </w:pPr>
      <w:r>
        <w:rPr>
          <w:rFonts w:hint="eastAsia" w:ascii="仿宋_GB2312" w:eastAsia="仿宋_GB2312"/>
          <w:b/>
          <w:color w:val="000000"/>
          <w:sz w:val="32"/>
          <w:szCs w:val="32"/>
          <w:highlight w:val="none"/>
          <w:lang w:val="zh-CN"/>
        </w:rPr>
        <w:t>三、议价比价须知</w:t>
      </w:r>
    </w:p>
    <w:p w14:paraId="655AF24D">
      <w:pPr>
        <w:autoSpaceDE w:val="0"/>
        <w:autoSpaceDN w:val="0"/>
        <w:adjustRightInd w:val="0"/>
        <w:spacing w:line="360" w:lineRule="auto"/>
        <w:ind w:firstLine="422"/>
        <w:rPr>
          <w:rFonts w:ascii="仿宋_GB2312" w:eastAsia="仿宋_GB2312"/>
          <w:b/>
          <w:bCs/>
          <w:color w:val="000000"/>
          <w:sz w:val="24"/>
          <w:highlight w:val="none"/>
          <w:lang w:val="zh-CN"/>
        </w:rPr>
      </w:pPr>
    </w:p>
    <w:p w14:paraId="06446AA2">
      <w:pPr>
        <w:autoSpaceDE w:val="0"/>
        <w:autoSpaceDN w:val="0"/>
        <w:adjustRightInd w:val="0"/>
        <w:spacing w:line="360" w:lineRule="auto"/>
        <w:ind w:firstLine="422"/>
        <w:outlineLvl w:val="1"/>
        <w:rPr>
          <w:rFonts w:ascii="仿宋_GB2312" w:eastAsia="仿宋_GB2312"/>
          <w:b/>
          <w:bCs/>
          <w:color w:val="000000"/>
          <w:sz w:val="24"/>
          <w:highlight w:val="none"/>
          <w:lang w:val="zh-CN"/>
        </w:rPr>
      </w:pPr>
      <w:r>
        <w:rPr>
          <w:rFonts w:hint="eastAsia" w:ascii="仿宋_GB2312" w:eastAsia="仿宋_GB2312"/>
          <w:b/>
          <w:bCs/>
          <w:color w:val="000000"/>
          <w:sz w:val="24"/>
          <w:highlight w:val="none"/>
          <w:lang w:val="zh-CN"/>
        </w:rPr>
        <w:t>（一）总则</w:t>
      </w:r>
    </w:p>
    <w:p w14:paraId="4CA8FA2A">
      <w:pPr>
        <w:autoSpaceDE w:val="0"/>
        <w:autoSpaceDN w:val="0"/>
        <w:adjustRightInd w:val="0"/>
        <w:spacing w:line="360" w:lineRule="auto"/>
        <w:ind w:firstLine="480" w:firstLineChars="200"/>
        <w:outlineLvl w:val="2"/>
        <w:rPr>
          <w:rFonts w:ascii="仿宋_GB2312" w:eastAsia="仿宋_GB2312"/>
          <w:color w:val="000000"/>
          <w:sz w:val="24"/>
          <w:highlight w:val="none"/>
          <w:lang w:val="zh-CN"/>
        </w:rPr>
      </w:pPr>
      <w:r>
        <w:rPr>
          <w:rFonts w:hint="eastAsia" w:ascii="仿宋_GB2312" w:eastAsia="仿宋_GB2312"/>
          <w:color w:val="000000"/>
          <w:sz w:val="24"/>
          <w:highlight w:val="none"/>
          <w:lang w:val="zh-CN"/>
        </w:rPr>
        <w:t>1.适用范围</w:t>
      </w:r>
    </w:p>
    <w:p w14:paraId="235957EC">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本议价比价采购文件仅适用于议价比价中所述服务的议价比价采购。</w:t>
      </w:r>
    </w:p>
    <w:p w14:paraId="3B6810D1">
      <w:pPr>
        <w:autoSpaceDE w:val="0"/>
        <w:autoSpaceDN w:val="0"/>
        <w:adjustRightInd w:val="0"/>
        <w:spacing w:line="360" w:lineRule="auto"/>
        <w:ind w:firstLine="480" w:firstLineChars="200"/>
        <w:outlineLvl w:val="2"/>
        <w:rPr>
          <w:rFonts w:ascii="仿宋_GB2312" w:eastAsia="仿宋_GB2312"/>
          <w:color w:val="000000"/>
          <w:sz w:val="24"/>
          <w:highlight w:val="none"/>
          <w:lang w:val="zh-CN"/>
        </w:rPr>
      </w:pPr>
      <w:r>
        <w:rPr>
          <w:rFonts w:hint="eastAsia" w:ascii="仿宋_GB2312" w:eastAsia="仿宋_GB2312"/>
          <w:color w:val="000000"/>
          <w:sz w:val="24"/>
          <w:highlight w:val="none"/>
          <w:lang w:val="zh-CN"/>
        </w:rPr>
        <w:t>2.定义</w:t>
      </w:r>
    </w:p>
    <w:p w14:paraId="18A68803">
      <w:pPr>
        <w:autoSpaceDE w:val="0"/>
        <w:autoSpaceDN w:val="0"/>
        <w:adjustRightInd w:val="0"/>
        <w:spacing w:line="360" w:lineRule="auto"/>
        <w:ind w:firstLine="420"/>
        <w:rPr>
          <w:rFonts w:ascii="仿宋_GB2312" w:hAnsi="宋体" w:eastAsia="仿宋_GB2312"/>
          <w:b/>
          <w:sz w:val="24"/>
          <w:highlight w:val="none"/>
        </w:rPr>
      </w:pPr>
      <w:r>
        <w:rPr>
          <w:rFonts w:hint="eastAsia" w:ascii="仿宋_GB2312" w:eastAsia="仿宋_GB2312"/>
          <w:color w:val="000000"/>
          <w:sz w:val="24"/>
          <w:highlight w:val="none"/>
          <w:lang w:val="zh-CN"/>
        </w:rPr>
        <w:t>（1）“采购人”是东莞市社会保险基金管理中心。</w:t>
      </w:r>
    </w:p>
    <w:p w14:paraId="66B3E6ED">
      <w:pPr>
        <w:pStyle w:val="44"/>
        <w:spacing w:line="360" w:lineRule="auto"/>
        <w:ind w:firstLine="480"/>
        <w:rPr>
          <w:rFonts w:ascii="仿宋_GB2312" w:eastAsia="仿宋_GB2312"/>
          <w:color w:val="000000"/>
          <w:sz w:val="24"/>
          <w:highlight w:val="none"/>
          <w:lang w:val="zh-CN"/>
        </w:rPr>
      </w:pPr>
      <w:r>
        <w:rPr>
          <w:rFonts w:hint="eastAsia" w:ascii="仿宋_GB2312" w:eastAsia="仿宋_GB2312"/>
          <w:color w:val="000000"/>
          <w:sz w:val="24"/>
          <w:highlight w:val="none"/>
          <w:lang w:val="zh-CN"/>
        </w:rPr>
        <w:t>（2）“投标人”指按照本文件规定获得议价比价采购文件并参加议价比价的投标人。</w:t>
      </w:r>
    </w:p>
    <w:p w14:paraId="4AC3166B">
      <w:pPr>
        <w:pStyle w:val="44"/>
        <w:spacing w:line="360" w:lineRule="auto"/>
        <w:ind w:firstLine="482"/>
        <w:outlineLvl w:val="1"/>
        <w:rPr>
          <w:rFonts w:ascii="仿宋_GB2312" w:eastAsia="仿宋_GB2312"/>
          <w:b/>
          <w:color w:val="000000"/>
          <w:sz w:val="24"/>
          <w:highlight w:val="none"/>
          <w:lang w:val="zh-CN"/>
        </w:rPr>
      </w:pPr>
      <w:r>
        <w:rPr>
          <w:rFonts w:hint="eastAsia" w:ascii="仿宋_GB2312" w:eastAsia="仿宋_GB2312"/>
          <w:b/>
          <w:color w:val="000000"/>
          <w:sz w:val="24"/>
          <w:highlight w:val="none"/>
          <w:lang w:val="zh-CN"/>
        </w:rPr>
        <w:t>（二）合格的投标人</w:t>
      </w:r>
    </w:p>
    <w:p w14:paraId="1E340FB8">
      <w:pPr>
        <w:pStyle w:val="44"/>
        <w:spacing w:line="360" w:lineRule="auto"/>
        <w:ind w:firstLine="480"/>
        <w:rPr>
          <w:rFonts w:hint="eastAsia" w:ascii="仿宋_GB2312" w:eastAsia="仿宋_GB2312"/>
          <w:color w:val="000000"/>
          <w:sz w:val="24"/>
          <w:highlight w:val="none"/>
          <w:lang w:val="zh-CN"/>
        </w:rPr>
      </w:pPr>
      <w:bookmarkStart w:id="7" w:name="OLE_LINK12"/>
      <w:bookmarkStart w:id="8" w:name="OLE_LINK13"/>
      <w:bookmarkStart w:id="9" w:name="OLE_LINK33"/>
      <w:r>
        <w:rPr>
          <w:rFonts w:hint="eastAsia" w:ascii="仿宋_GB2312" w:eastAsia="仿宋_GB2312"/>
          <w:color w:val="000000"/>
          <w:sz w:val="24"/>
          <w:highlight w:val="none"/>
          <w:lang w:val="en-US" w:eastAsia="zh-CN"/>
        </w:rPr>
        <w:t>1.满足</w:t>
      </w:r>
      <w:r>
        <w:rPr>
          <w:rFonts w:hint="eastAsia" w:ascii="仿宋_GB2312" w:eastAsia="仿宋_GB2312"/>
          <w:color w:val="000000"/>
          <w:sz w:val="24"/>
          <w:highlight w:val="none"/>
          <w:lang w:val="zh-CN"/>
        </w:rPr>
        <w:t>《中华人民共和国政府采购法》第二十二条规定的条件，</w:t>
      </w:r>
      <w:r>
        <w:rPr>
          <w:rFonts w:hint="eastAsia" w:ascii="仿宋_GB2312" w:eastAsia="仿宋_GB2312"/>
          <w:color w:val="000000"/>
          <w:sz w:val="24"/>
          <w:highlight w:val="none"/>
          <w:lang w:val="en-US" w:eastAsia="zh-CN"/>
        </w:rPr>
        <w:t>具体如下</w:t>
      </w:r>
      <w:r>
        <w:rPr>
          <w:rFonts w:hint="eastAsia" w:ascii="仿宋_GB2312" w:eastAsia="仿宋_GB2312"/>
          <w:color w:val="000000"/>
          <w:sz w:val="24"/>
          <w:highlight w:val="none"/>
          <w:lang w:val="zh-CN"/>
        </w:rPr>
        <w:t>：</w:t>
      </w:r>
    </w:p>
    <w:p w14:paraId="3F3BB26B">
      <w:pPr>
        <w:pStyle w:val="44"/>
        <w:spacing w:line="360" w:lineRule="auto"/>
        <w:ind w:firstLine="48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1）具有独立承担民事责任的能力：在中华人民共和国境内注册的法人或其他组织或自然人，投标（响应）时提交有效的营业执照（或事业法人登记证或身份证等相关证明）复印件。分支机构投标（响应）的，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14:paraId="0CE8A2AF">
      <w:pPr>
        <w:pStyle w:val="44"/>
        <w:spacing w:line="360" w:lineRule="auto"/>
        <w:ind w:firstLine="48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2）具有良好的商业信誉和健全的财务会计制度：按照采购文件格式提供《资格声明函》。</w:t>
      </w:r>
    </w:p>
    <w:p w14:paraId="172846D0">
      <w:pPr>
        <w:pStyle w:val="44"/>
        <w:spacing w:line="360" w:lineRule="auto"/>
        <w:ind w:firstLine="48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3）具有履行合同所必须的设备和专业技术能力：按照采购文件格式提供《资格声明函》。</w:t>
      </w:r>
    </w:p>
    <w:p w14:paraId="2997C9F4">
      <w:pPr>
        <w:pStyle w:val="44"/>
        <w:spacing w:line="360" w:lineRule="auto"/>
        <w:ind w:firstLine="48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4）有依法缴纳税收和社会保障资金的良好记录：按照采购文件格式提供《资格声明函》。</w:t>
      </w:r>
    </w:p>
    <w:p w14:paraId="73A99108">
      <w:pPr>
        <w:pStyle w:val="44"/>
        <w:spacing w:line="360" w:lineRule="auto"/>
        <w:ind w:firstLine="48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5）参加采购活动前3年内，在经营活动中没有重大违法记录：提供《资格声明函》。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2D4B0BBE">
      <w:pPr>
        <w:pStyle w:val="44"/>
        <w:spacing w:line="360" w:lineRule="auto"/>
        <w:ind w:firstLine="48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6）信用记录：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p w14:paraId="6A5B33E2">
      <w:pPr>
        <w:pStyle w:val="44"/>
        <w:spacing w:line="360" w:lineRule="auto"/>
        <w:ind w:firstLine="48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7）单位负责人为同一人或者存在直接控股、管理关系的不同供应商，不得同时参加本采购项目（或采购包）投标（响应）。为本项目提供整体设计、规范编制或者项目管理、监理、检测等服务的供应商，不得再参与本项目投标（响应）。</w:t>
      </w:r>
    </w:p>
    <w:p w14:paraId="46C150AD">
      <w:pPr>
        <w:pStyle w:val="44"/>
        <w:spacing w:line="360" w:lineRule="auto"/>
        <w:ind w:firstLine="480"/>
        <w:rPr>
          <w:rFonts w:hint="default" w:ascii="仿宋_GB2312" w:eastAsia="仿宋_GB2312"/>
          <w:color w:val="000000"/>
          <w:sz w:val="24"/>
          <w:highlight w:val="none"/>
          <w:lang w:val="en-US" w:eastAsia="zh-CN"/>
        </w:rPr>
      </w:pPr>
      <w:r>
        <w:rPr>
          <w:rFonts w:hint="eastAsia" w:ascii="仿宋_GB2312" w:eastAsia="仿宋_GB2312"/>
          <w:color w:val="000000"/>
          <w:sz w:val="24"/>
          <w:highlight w:val="none"/>
          <w:lang w:val="en-US" w:eastAsia="zh-CN"/>
        </w:rPr>
        <w:t>2.</w:t>
      </w:r>
      <w:r>
        <w:rPr>
          <w:rFonts w:hint="eastAsia" w:ascii="仿宋_GB2312" w:eastAsia="仿宋_GB2312"/>
          <w:color w:val="000000"/>
          <w:sz w:val="24"/>
          <w:highlight w:val="none"/>
          <w:lang w:val="zh-CN"/>
        </w:rPr>
        <w:t>本项目属于</w:t>
      </w:r>
      <w:r>
        <w:rPr>
          <w:rFonts w:hint="eastAsia" w:ascii="仿宋_GB2312" w:eastAsia="仿宋_GB2312"/>
          <w:color w:val="FF0000"/>
          <w:sz w:val="24"/>
          <w:highlight w:val="none"/>
          <w:lang w:val="zh-CN"/>
        </w:rPr>
        <w:t>不专门</w:t>
      </w:r>
      <w:r>
        <w:rPr>
          <w:rFonts w:hint="eastAsia" w:ascii="仿宋_GB2312" w:eastAsia="仿宋_GB2312"/>
          <w:color w:val="000000"/>
          <w:sz w:val="24"/>
          <w:highlight w:val="none"/>
          <w:lang w:val="zh-CN"/>
        </w:rPr>
        <w:t>面向中小企业采购的项目。</w:t>
      </w:r>
    </w:p>
    <w:p w14:paraId="6B3BBC10">
      <w:pPr>
        <w:pStyle w:val="44"/>
        <w:spacing w:line="360" w:lineRule="auto"/>
        <w:rPr>
          <w:rFonts w:ascii="仿宋_GB2312" w:eastAsia="仿宋_GB2312"/>
          <w:color w:val="000000"/>
          <w:sz w:val="24"/>
          <w:highlight w:val="none"/>
          <w:lang w:val="zh-CN"/>
        </w:rPr>
      </w:pPr>
      <w:r>
        <w:rPr>
          <w:rFonts w:hint="eastAsia" w:ascii="仿宋_GB2312" w:eastAsia="仿宋_GB2312"/>
          <w:color w:val="000000"/>
          <w:sz w:val="24"/>
          <w:highlight w:val="none"/>
          <w:lang w:val="en-US" w:eastAsia="zh-CN"/>
        </w:rPr>
        <w:t>3.</w:t>
      </w:r>
      <w:r>
        <w:rPr>
          <w:rFonts w:hint="eastAsia" w:ascii="仿宋_GB2312" w:eastAsia="仿宋_GB2312"/>
          <w:color w:val="000000"/>
          <w:sz w:val="24"/>
          <w:highlight w:val="none"/>
          <w:lang w:val="zh-CN"/>
        </w:rPr>
        <w:t>本项目不接受联合体报价。</w:t>
      </w:r>
      <w:bookmarkEnd w:id="7"/>
      <w:bookmarkEnd w:id="8"/>
    </w:p>
    <w:p w14:paraId="229635D2">
      <w:pPr>
        <w:pStyle w:val="44"/>
        <w:spacing w:line="360" w:lineRule="auto"/>
        <w:rPr>
          <w:rFonts w:ascii="仿宋_GB2312" w:eastAsia="仿宋_GB2312"/>
          <w:color w:val="000000"/>
          <w:sz w:val="24"/>
          <w:highlight w:val="none"/>
          <w:lang w:val="zh-CN"/>
        </w:rPr>
      </w:pPr>
      <w:r>
        <w:rPr>
          <w:rFonts w:hint="eastAsia" w:ascii="仿宋_GB2312" w:eastAsia="仿宋_GB2312"/>
          <w:color w:val="000000"/>
          <w:sz w:val="24"/>
          <w:highlight w:val="none"/>
          <w:lang w:val="en-US" w:eastAsia="zh-CN"/>
        </w:rPr>
        <w:t>4.</w:t>
      </w:r>
      <w:r>
        <w:rPr>
          <w:rFonts w:hint="eastAsia" w:ascii="仿宋_GB2312" w:eastAsia="仿宋_GB2312"/>
          <w:color w:val="000000"/>
          <w:sz w:val="24"/>
          <w:highlight w:val="none"/>
          <w:lang w:val="zh-CN"/>
        </w:rPr>
        <w:t>本项目不得转包。</w:t>
      </w:r>
    </w:p>
    <w:bookmarkEnd w:id="9"/>
    <w:p w14:paraId="4D9F73DE">
      <w:pPr>
        <w:autoSpaceDE w:val="0"/>
        <w:autoSpaceDN w:val="0"/>
        <w:adjustRightInd w:val="0"/>
        <w:spacing w:line="360" w:lineRule="auto"/>
        <w:ind w:firstLine="540" w:firstLineChars="224"/>
        <w:outlineLvl w:val="1"/>
        <w:rPr>
          <w:rFonts w:ascii="仿宋_GB2312" w:eastAsia="仿宋_GB2312"/>
          <w:b/>
          <w:color w:val="000000"/>
          <w:sz w:val="24"/>
          <w:highlight w:val="none"/>
          <w:lang w:val="zh-CN"/>
        </w:rPr>
      </w:pPr>
      <w:r>
        <w:rPr>
          <w:rFonts w:hint="eastAsia" w:ascii="仿宋_GB2312" w:eastAsia="仿宋_GB2312"/>
          <w:b/>
          <w:color w:val="000000"/>
          <w:sz w:val="24"/>
          <w:highlight w:val="none"/>
          <w:lang w:val="zh-CN"/>
        </w:rPr>
        <w:t>（三）报价文件编制及要求</w:t>
      </w:r>
    </w:p>
    <w:p w14:paraId="2C3ADE28">
      <w:pPr>
        <w:autoSpaceDE w:val="0"/>
        <w:autoSpaceDN w:val="0"/>
        <w:adjustRightInd w:val="0"/>
        <w:spacing w:line="360" w:lineRule="auto"/>
        <w:ind w:firstLine="480" w:firstLineChars="200"/>
        <w:rPr>
          <w:rFonts w:ascii="仿宋_GB2312" w:eastAsia="仿宋_GB2312"/>
          <w:color w:val="000000"/>
          <w:sz w:val="24"/>
          <w:highlight w:val="none"/>
          <w:lang w:val="zh-CN"/>
        </w:rPr>
      </w:pPr>
      <w:r>
        <w:rPr>
          <w:rFonts w:hint="eastAsia" w:ascii="仿宋_GB2312" w:eastAsia="仿宋_GB2312"/>
          <w:color w:val="000000"/>
          <w:sz w:val="24"/>
          <w:highlight w:val="none"/>
          <w:lang w:val="zh-CN"/>
        </w:rPr>
        <w:t>1.投标人应当按照议价比价采购文件的要求编制报价文件，报价文件应当对议价比价采购文件提出的要求和条件作出实质性应答。</w:t>
      </w:r>
    </w:p>
    <w:p w14:paraId="6A1569C2">
      <w:pPr>
        <w:autoSpaceDE w:val="0"/>
        <w:autoSpaceDN w:val="0"/>
        <w:adjustRightInd w:val="0"/>
        <w:spacing w:line="360" w:lineRule="auto"/>
        <w:ind w:firstLine="480" w:firstLineChars="200"/>
        <w:rPr>
          <w:rFonts w:ascii="仿宋_GB2312" w:eastAsia="仿宋_GB2312"/>
          <w:color w:val="000000"/>
          <w:sz w:val="24"/>
          <w:highlight w:val="none"/>
          <w:lang w:val="zh-CN"/>
        </w:rPr>
      </w:pPr>
      <w:r>
        <w:rPr>
          <w:rFonts w:hint="eastAsia" w:ascii="仿宋_GB2312" w:eastAsia="仿宋_GB2312"/>
          <w:color w:val="000000"/>
          <w:sz w:val="24"/>
          <w:highlight w:val="none"/>
          <w:lang w:val="zh-CN"/>
        </w:rPr>
        <w:t>2.报价文件应用A4规格纸编制并装订成册，主要由以下几个部分组成：</w:t>
      </w:r>
    </w:p>
    <w:p w14:paraId="46079CC0">
      <w:pPr>
        <w:autoSpaceDE w:val="0"/>
        <w:autoSpaceDN w:val="0"/>
        <w:adjustRightInd w:val="0"/>
        <w:spacing w:line="360" w:lineRule="auto"/>
        <w:ind w:firstLine="540" w:firstLineChars="225"/>
        <w:rPr>
          <w:rFonts w:ascii="仿宋_GB2312" w:eastAsia="仿宋_GB2312"/>
          <w:color w:val="000000"/>
          <w:sz w:val="24"/>
          <w:highlight w:val="none"/>
          <w:lang w:val="zh-CN"/>
        </w:rPr>
      </w:pPr>
      <w:r>
        <w:rPr>
          <w:rFonts w:hint="eastAsia" w:ascii="仿宋_GB2312" w:eastAsia="仿宋_GB2312"/>
          <w:color w:val="000000"/>
          <w:sz w:val="24"/>
          <w:highlight w:val="none"/>
          <w:lang w:val="zh-CN"/>
        </w:rPr>
        <w:t>（1）封面。</w:t>
      </w:r>
    </w:p>
    <w:p w14:paraId="38FC4ABA">
      <w:pPr>
        <w:autoSpaceDE w:val="0"/>
        <w:autoSpaceDN w:val="0"/>
        <w:adjustRightInd w:val="0"/>
        <w:spacing w:line="360" w:lineRule="auto"/>
        <w:ind w:firstLine="540" w:firstLineChars="225"/>
        <w:rPr>
          <w:rFonts w:ascii="仿宋_GB2312" w:eastAsia="仿宋_GB2312"/>
          <w:color w:val="000000"/>
          <w:sz w:val="24"/>
          <w:highlight w:val="none"/>
          <w:lang w:val="zh-CN"/>
        </w:rPr>
      </w:pPr>
      <w:r>
        <w:rPr>
          <w:rFonts w:hint="eastAsia" w:ascii="仿宋_GB2312" w:eastAsia="仿宋_GB2312"/>
          <w:color w:val="000000"/>
          <w:sz w:val="24"/>
          <w:highlight w:val="none"/>
          <w:lang w:val="zh-CN"/>
        </w:rPr>
        <w:t>（2）报价</w:t>
      </w:r>
      <w:r>
        <w:rPr>
          <w:rFonts w:hint="eastAsia" w:ascii="仿宋_GB2312" w:eastAsia="仿宋_GB2312"/>
          <w:sz w:val="24"/>
          <w:highlight w:val="none"/>
          <w:lang w:val="zh-CN"/>
        </w:rPr>
        <w:t>申请及声明。</w:t>
      </w:r>
    </w:p>
    <w:p w14:paraId="3990ACA7">
      <w:pPr>
        <w:autoSpaceDE w:val="0"/>
        <w:autoSpaceDN w:val="0"/>
        <w:adjustRightInd w:val="0"/>
        <w:spacing w:line="360" w:lineRule="auto"/>
        <w:ind w:firstLine="540" w:firstLineChars="225"/>
        <w:rPr>
          <w:rFonts w:ascii="仿宋_GB2312" w:eastAsia="仿宋_GB2312"/>
          <w:color w:val="000000"/>
          <w:sz w:val="24"/>
          <w:highlight w:val="none"/>
          <w:lang w:val="zh-CN"/>
        </w:rPr>
      </w:pPr>
      <w:r>
        <w:rPr>
          <w:rFonts w:hint="eastAsia" w:ascii="仿宋_GB2312" w:eastAsia="仿宋_GB2312"/>
          <w:color w:val="000000"/>
          <w:sz w:val="24"/>
          <w:highlight w:val="none"/>
          <w:lang w:val="zh-CN"/>
        </w:rPr>
        <w:t>（3）报价部分。投标人应按照议价比价采购文件要求报出拟提供货物和服务的单价、总价，各项报价应包括</w:t>
      </w:r>
      <w:r>
        <w:rPr>
          <w:rFonts w:hint="eastAsia" w:ascii="仿宋_GB2312" w:eastAsia="仿宋_GB2312"/>
          <w:sz w:val="24"/>
          <w:highlight w:val="none"/>
          <w:lang w:val="zh-CN"/>
        </w:rPr>
        <w:t>人工</w:t>
      </w:r>
      <w:r>
        <w:rPr>
          <w:rFonts w:ascii="仿宋_GB2312" w:eastAsia="仿宋_GB2312"/>
          <w:sz w:val="24"/>
          <w:highlight w:val="none"/>
          <w:lang w:val="zh-CN"/>
        </w:rPr>
        <w:t>费、材料费、</w:t>
      </w:r>
      <w:r>
        <w:rPr>
          <w:rFonts w:hint="eastAsia" w:ascii="仿宋_GB2312" w:eastAsia="仿宋_GB2312"/>
          <w:sz w:val="24"/>
          <w:highlight w:val="none"/>
          <w:lang w:val="zh-CN"/>
        </w:rPr>
        <w:t>设备</w:t>
      </w:r>
      <w:r>
        <w:rPr>
          <w:rFonts w:ascii="仿宋_GB2312" w:eastAsia="仿宋_GB2312"/>
          <w:sz w:val="24"/>
          <w:highlight w:val="none"/>
          <w:lang w:val="zh-CN"/>
        </w:rPr>
        <w:t>使用费用、</w:t>
      </w:r>
      <w:r>
        <w:rPr>
          <w:rFonts w:hint="eastAsia" w:ascii="仿宋_GB2312" w:eastAsia="仿宋_GB2312"/>
          <w:sz w:val="24"/>
          <w:highlight w:val="none"/>
          <w:lang w:val="zh-CN"/>
        </w:rPr>
        <w:t>场地使用费、策划费、</w:t>
      </w:r>
      <w:r>
        <w:rPr>
          <w:rFonts w:ascii="仿宋_GB2312" w:eastAsia="仿宋_GB2312"/>
          <w:sz w:val="24"/>
          <w:highlight w:val="none"/>
          <w:lang w:val="zh-CN"/>
        </w:rPr>
        <w:t>各种税费</w:t>
      </w:r>
      <w:r>
        <w:rPr>
          <w:rFonts w:hint="eastAsia" w:ascii="仿宋_GB2312" w:eastAsia="仿宋_GB2312"/>
          <w:sz w:val="24"/>
          <w:highlight w:val="none"/>
          <w:lang w:val="zh-CN"/>
        </w:rPr>
        <w:t>、</w:t>
      </w:r>
      <w:r>
        <w:rPr>
          <w:rFonts w:ascii="仿宋_GB2312" w:eastAsia="仿宋_GB2312"/>
          <w:sz w:val="24"/>
          <w:highlight w:val="none"/>
          <w:lang w:val="zh-CN"/>
        </w:rPr>
        <w:t>交通费</w:t>
      </w:r>
      <w:r>
        <w:rPr>
          <w:rFonts w:hint="eastAsia" w:ascii="仿宋_GB2312" w:eastAsia="仿宋_GB2312"/>
          <w:sz w:val="24"/>
          <w:highlight w:val="none"/>
          <w:lang w:val="zh-CN"/>
        </w:rPr>
        <w:t>及</w:t>
      </w:r>
      <w:r>
        <w:rPr>
          <w:rFonts w:ascii="仿宋_GB2312" w:eastAsia="仿宋_GB2312"/>
          <w:sz w:val="24"/>
          <w:highlight w:val="none"/>
          <w:lang w:val="zh-CN"/>
        </w:rPr>
        <w:t>合同实施过程中</w:t>
      </w:r>
      <w:r>
        <w:rPr>
          <w:rFonts w:hint="eastAsia" w:ascii="仿宋_GB2312" w:eastAsia="仿宋_GB2312"/>
          <w:sz w:val="24"/>
          <w:highlight w:val="none"/>
          <w:lang w:val="zh-CN"/>
        </w:rPr>
        <w:t>不可预见的项目费用等</w:t>
      </w:r>
      <w:r>
        <w:rPr>
          <w:rFonts w:ascii="仿宋_GB2312" w:eastAsia="仿宋_GB2312"/>
          <w:sz w:val="24"/>
          <w:highlight w:val="none"/>
          <w:lang w:val="zh-CN"/>
        </w:rPr>
        <w:t>全部费用</w:t>
      </w:r>
      <w:r>
        <w:rPr>
          <w:rFonts w:hint="eastAsia" w:ascii="仿宋_GB2312" w:eastAsia="仿宋_GB2312"/>
          <w:sz w:val="24"/>
          <w:highlight w:val="none"/>
          <w:lang w:val="zh-CN"/>
        </w:rPr>
        <w:t>。</w:t>
      </w:r>
      <w:r>
        <w:rPr>
          <w:rFonts w:hint="eastAsia" w:ascii="仿宋_GB2312" w:eastAsia="仿宋_GB2312"/>
          <w:color w:val="000000"/>
          <w:sz w:val="24"/>
          <w:highlight w:val="none"/>
          <w:lang w:val="zh-CN"/>
        </w:rPr>
        <w:t>。</w:t>
      </w:r>
    </w:p>
    <w:p w14:paraId="3AF148FD">
      <w:pPr>
        <w:autoSpaceDE w:val="0"/>
        <w:autoSpaceDN w:val="0"/>
        <w:adjustRightInd w:val="0"/>
        <w:spacing w:line="360" w:lineRule="auto"/>
        <w:ind w:firstLine="540" w:firstLineChars="225"/>
        <w:rPr>
          <w:rFonts w:ascii="仿宋_GB2312" w:eastAsia="仿宋_GB2312"/>
          <w:sz w:val="24"/>
          <w:highlight w:val="none"/>
          <w:lang w:val="zh-CN"/>
        </w:rPr>
      </w:pPr>
      <w:r>
        <w:rPr>
          <w:rFonts w:hint="eastAsia" w:ascii="仿宋_GB2312" w:eastAsia="仿宋_GB2312"/>
          <w:sz w:val="24"/>
          <w:highlight w:val="none"/>
          <w:lang w:val="zh-CN"/>
        </w:rPr>
        <w:t>（4）商务部分。主要包括营业执照、税务登记证、组织机构代码的资格证明文件（加盖公章的复印件，如“三证合一”的营业执照，则不需要提供税务登记证和组织机构代码证）、服务方案、服务承诺。</w:t>
      </w:r>
    </w:p>
    <w:p w14:paraId="18129F49">
      <w:pPr>
        <w:autoSpaceDE w:val="0"/>
        <w:autoSpaceDN w:val="0"/>
        <w:adjustRightInd w:val="0"/>
        <w:spacing w:line="360" w:lineRule="auto"/>
        <w:ind w:firstLine="540" w:firstLineChars="225"/>
        <w:rPr>
          <w:rFonts w:ascii="仿宋_GB2312" w:eastAsia="仿宋_GB2312"/>
          <w:sz w:val="24"/>
          <w:highlight w:val="none"/>
          <w:lang w:val="zh-CN"/>
        </w:rPr>
      </w:pPr>
      <w:r>
        <w:rPr>
          <w:rFonts w:hint="eastAsia" w:ascii="仿宋_GB2312" w:eastAsia="仿宋_GB2312"/>
          <w:sz w:val="24"/>
          <w:highlight w:val="none"/>
          <w:lang w:val="zh-CN"/>
        </w:rPr>
        <w:t>（5）报价文件的每页应加盖公章。</w:t>
      </w:r>
    </w:p>
    <w:p w14:paraId="73F437FF">
      <w:pPr>
        <w:tabs>
          <w:tab w:val="left" w:pos="1134"/>
        </w:tabs>
        <w:spacing w:line="360" w:lineRule="auto"/>
        <w:ind w:left="2"/>
        <w:rPr>
          <w:rFonts w:ascii="仿宋_GB2312" w:eastAsia="仿宋_GB2312"/>
          <w:sz w:val="24"/>
          <w:highlight w:val="none"/>
          <w:lang w:val="zh-CN"/>
        </w:rPr>
      </w:pPr>
      <w:r>
        <w:rPr>
          <w:rFonts w:hint="eastAsia" w:ascii="仿宋_GB2312" w:eastAsia="仿宋_GB2312"/>
          <w:sz w:val="24"/>
          <w:highlight w:val="none"/>
          <w:lang w:val="zh-CN"/>
        </w:rPr>
        <w:t xml:space="preserve">    3.报价人应将报价文件一起密封在一个不透明的外层封装中。外层密封封装表面应正确标明报价人名称、地址、项目名称、报价文件名称、并注明报价文件递交截止时间之前不得开封（在封口位置的封条上标注注明），封口位置加盖报价人公章。</w:t>
      </w:r>
    </w:p>
    <w:p w14:paraId="61C874DF">
      <w:pPr>
        <w:autoSpaceDE w:val="0"/>
        <w:autoSpaceDN w:val="0"/>
        <w:adjustRightInd w:val="0"/>
        <w:spacing w:line="360" w:lineRule="auto"/>
        <w:ind w:firstLine="540" w:firstLineChars="225"/>
        <w:rPr>
          <w:rFonts w:ascii="仿宋_GB2312" w:eastAsia="仿宋_GB2312"/>
          <w:color w:val="000000"/>
          <w:sz w:val="24"/>
          <w:highlight w:val="none"/>
          <w:lang w:val="zh-CN"/>
        </w:rPr>
      </w:pPr>
      <w:r>
        <w:rPr>
          <w:rFonts w:hint="eastAsia" w:ascii="仿宋_GB2312" w:eastAsia="仿宋_GB2312"/>
          <w:color w:val="000000"/>
          <w:sz w:val="24"/>
          <w:highlight w:val="none"/>
          <w:lang w:val="zh-CN"/>
        </w:rPr>
        <w:t>4.投标人必须对所有子项报单价。</w:t>
      </w:r>
    </w:p>
    <w:p w14:paraId="01BAF456">
      <w:pPr>
        <w:autoSpaceDE w:val="0"/>
        <w:autoSpaceDN w:val="0"/>
        <w:adjustRightInd w:val="0"/>
        <w:spacing w:line="360" w:lineRule="auto"/>
        <w:ind w:firstLine="361" w:firstLineChars="150"/>
        <w:outlineLvl w:val="1"/>
        <w:rPr>
          <w:rFonts w:ascii="仿宋_GB2312" w:eastAsia="仿宋_GB2312"/>
          <w:b/>
          <w:color w:val="000000"/>
          <w:sz w:val="24"/>
          <w:highlight w:val="none"/>
          <w:lang w:val="zh-CN"/>
        </w:rPr>
      </w:pPr>
      <w:r>
        <w:rPr>
          <w:rFonts w:hint="eastAsia" w:ascii="仿宋_GB2312" w:eastAsia="仿宋_GB2312"/>
          <w:b/>
          <w:color w:val="000000"/>
          <w:sz w:val="24"/>
          <w:highlight w:val="none"/>
          <w:lang w:val="zh-CN"/>
        </w:rPr>
        <w:t>（四）报价文件递交</w:t>
      </w:r>
    </w:p>
    <w:p w14:paraId="4F2DE795">
      <w:pPr>
        <w:autoSpaceDE w:val="0"/>
        <w:autoSpaceDN w:val="0"/>
        <w:adjustRightInd w:val="0"/>
        <w:spacing w:line="360" w:lineRule="auto"/>
        <w:ind w:firstLine="480" w:firstLineChars="200"/>
        <w:rPr>
          <w:rFonts w:ascii="仿宋_GB2312" w:eastAsia="仿宋_GB2312"/>
          <w:sz w:val="24"/>
          <w:highlight w:val="none"/>
          <w:lang w:val="zh-CN"/>
        </w:rPr>
      </w:pPr>
      <w:r>
        <w:rPr>
          <w:rFonts w:hint="eastAsia" w:ascii="仿宋_GB2312" w:eastAsia="仿宋_GB2312"/>
          <w:color w:val="000000"/>
          <w:sz w:val="24"/>
          <w:highlight w:val="none"/>
          <w:lang w:val="zh-CN"/>
        </w:rPr>
        <w:t>1.递交报价文件时间、地点</w:t>
      </w:r>
      <w:r>
        <w:rPr>
          <w:rFonts w:hint="eastAsia" w:ascii="仿宋_GB2312" w:eastAsia="仿宋_GB2312"/>
          <w:sz w:val="24"/>
          <w:highlight w:val="none"/>
          <w:lang w:val="zh-CN"/>
        </w:rPr>
        <w:t>：</w:t>
      </w:r>
      <w:r>
        <w:rPr>
          <w:rFonts w:hint="eastAsia" w:ascii="仿宋_GB2312" w:eastAsia="仿宋_GB2312"/>
          <w:b/>
          <w:bCs/>
          <w:sz w:val="24"/>
          <w:highlight w:val="none"/>
          <w:lang w:val="zh-CN"/>
        </w:rPr>
        <w:t>202</w:t>
      </w:r>
      <w:r>
        <w:rPr>
          <w:rFonts w:hint="eastAsia" w:ascii="仿宋_GB2312" w:eastAsia="仿宋_GB2312"/>
          <w:b/>
          <w:bCs/>
          <w:sz w:val="24"/>
          <w:highlight w:val="none"/>
          <w:lang w:val="en-US" w:eastAsia="zh-CN"/>
        </w:rPr>
        <w:t>6</w:t>
      </w:r>
      <w:r>
        <w:rPr>
          <w:rFonts w:hint="eastAsia" w:ascii="仿宋_GB2312" w:eastAsia="仿宋_GB2312"/>
          <w:b/>
          <w:bCs/>
          <w:sz w:val="24"/>
          <w:highlight w:val="none"/>
          <w:lang w:val="zh-CN"/>
        </w:rPr>
        <w:t>年</w:t>
      </w:r>
      <w:r>
        <w:rPr>
          <w:rFonts w:hint="eastAsia" w:ascii="仿宋_GB2312" w:eastAsia="仿宋_GB2312"/>
          <w:b/>
          <w:bCs/>
          <w:sz w:val="24"/>
          <w:highlight w:val="none"/>
          <w:lang w:val="en-US" w:eastAsia="zh-CN"/>
        </w:rPr>
        <w:t>9</w:t>
      </w:r>
      <w:r>
        <w:rPr>
          <w:rFonts w:hint="eastAsia" w:ascii="仿宋_GB2312" w:eastAsia="仿宋_GB2312"/>
          <w:b/>
          <w:bCs/>
          <w:sz w:val="24"/>
          <w:highlight w:val="none"/>
          <w:lang w:val="zh-CN"/>
        </w:rPr>
        <w:t>月</w:t>
      </w:r>
      <w:r>
        <w:rPr>
          <w:rFonts w:hint="eastAsia" w:ascii="仿宋_GB2312" w:eastAsia="仿宋_GB2312"/>
          <w:b/>
          <w:bCs/>
          <w:sz w:val="24"/>
          <w:highlight w:val="none"/>
          <w:lang w:val="en-US" w:eastAsia="zh-CN"/>
        </w:rPr>
        <w:t>20</w:t>
      </w:r>
      <w:r>
        <w:rPr>
          <w:rFonts w:hint="eastAsia" w:ascii="仿宋_GB2312" w:eastAsia="仿宋_GB2312"/>
          <w:b/>
          <w:bCs/>
          <w:sz w:val="24"/>
          <w:highlight w:val="none"/>
          <w:lang w:val="zh-CN"/>
        </w:rPr>
        <w:t>日上午</w:t>
      </w:r>
      <w:r>
        <w:rPr>
          <w:rFonts w:hint="eastAsia" w:ascii="仿宋_GB2312" w:eastAsia="仿宋_GB2312"/>
          <w:b/>
          <w:bCs/>
          <w:sz w:val="24"/>
          <w:highlight w:val="none"/>
          <w:lang w:val="en-US" w:eastAsia="zh-CN"/>
        </w:rPr>
        <w:t>9:00-9:</w:t>
      </w:r>
      <w:r>
        <w:rPr>
          <w:rFonts w:hint="eastAsia" w:ascii="仿宋_GB2312" w:eastAsia="仿宋_GB2312"/>
          <w:b/>
          <w:bCs/>
          <w:sz w:val="24"/>
          <w:highlight w:val="none"/>
          <w:lang w:val="zh-CN"/>
        </w:rPr>
        <w:t>30</w:t>
      </w:r>
      <w:r>
        <w:rPr>
          <w:rFonts w:hint="eastAsia" w:ascii="仿宋_GB2312" w:eastAsia="仿宋_GB2312"/>
          <w:b/>
          <w:sz w:val="24"/>
          <w:highlight w:val="none"/>
          <w:lang w:val="zh-CN"/>
        </w:rPr>
        <w:t>，</w:t>
      </w:r>
      <w:r>
        <w:rPr>
          <w:rFonts w:hint="eastAsia" w:ascii="仿宋_GB2312" w:hAnsi="宋体" w:eastAsia="仿宋_GB2312"/>
          <w:b/>
          <w:sz w:val="24"/>
          <w:highlight w:val="none"/>
        </w:rPr>
        <w:t>东莞市</w:t>
      </w:r>
      <w:r>
        <w:rPr>
          <w:rFonts w:hint="eastAsia" w:ascii="仿宋_GB2312" w:hAnsi="宋体" w:eastAsia="仿宋_GB2312"/>
          <w:b/>
          <w:sz w:val="24"/>
          <w:highlight w:val="none"/>
          <w:lang w:val="en-US" w:eastAsia="zh-CN"/>
        </w:rPr>
        <w:t>莞城街道</w:t>
      </w:r>
      <w:r>
        <w:rPr>
          <w:rFonts w:hint="eastAsia" w:ascii="仿宋_GB2312" w:hAnsi="宋体" w:eastAsia="仿宋_GB2312"/>
          <w:b/>
          <w:sz w:val="24"/>
          <w:highlight w:val="none"/>
        </w:rPr>
        <w:t>东城大道168号（</w:t>
      </w:r>
      <w:r>
        <w:rPr>
          <w:rFonts w:hint="eastAsia" w:ascii="仿宋_GB2312" w:eastAsia="仿宋_GB2312"/>
          <w:color w:val="000000"/>
          <w:sz w:val="24"/>
          <w:highlight w:val="none"/>
          <w:lang w:val="zh-CN"/>
        </w:rPr>
        <w:t>东莞市社会保险基金管理中心前楼三楼</w:t>
      </w:r>
      <w:r>
        <w:rPr>
          <w:rFonts w:hint="eastAsia" w:ascii="仿宋_GB2312" w:eastAsia="仿宋_GB2312"/>
          <w:color w:val="000000"/>
          <w:sz w:val="24"/>
          <w:highlight w:val="none"/>
          <w:lang w:val="en-US" w:eastAsia="zh-CN"/>
        </w:rPr>
        <w:t>1号</w:t>
      </w:r>
      <w:r>
        <w:rPr>
          <w:rFonts w:hint="eastAsia" w:ascii="仿宋_GB2312" w:eastAsia="仿宋_GB2312"/>
          <w:sz w:val="24"/>
          <w:highlight w:val="none"/>
          <w:lang w:val="zh-CN"/>
        </w:rPr>
        <w:t>会议室</w:t>
      </w:r>
      <w:r>
        <w:rPr>
          <w:rFonts w:hint="eastAsia" w:ascii="仿宋_GB2312" w:hAnsi="宋体" w:eastAsia="仿宋_GB2312"/>
          <w:b/>
          <w:sz w:val="24"/>
          <w:highlight w:val="none"/>
        </w:rPr>
        <w:t>）</w:t>
      </w:r>
      <w:r>
        <w:rPr>
          <w:rFonts w:hint="eastAsia" w:ascii="仿宋_GB2312" w:eastAsia="仿宋_GB2312"/>
          <w:sz w:val="24"/>
          <w:highlight w:val="none"/>
          <w:lang w:val="zh-CN"/>
        </w:rPr>
        <w:t>。</w:t>
      </w:r>
    </w:p>
    <w:p w14:paraId="72CBADC3">
      <w:pPr>
        <w:autoSpaceDE w:val="0"/>
        <w:autoSpaceDN w:val="0"/>
        <w:adjustRightInd w:val="0"/>
        <w:spacing w:line="360" w:lineRule="auto"/>
        <w:ind w:firstLine="420"/>
        <w:rPr>
          <w:rFonts w:ascii="仿宋_GB2312" w:eastAsia="仿宋_GB2312"/>
          <w:sz w:val="24"/>
          <w:highlight w:val="none"/>
          <w:lang w:val="zh-CN"/>
        </w:rPr>
      </w:pPr>
      <w:r>
        <w:rPr>
          <w:rFonts w:hint="eastAsia" w:ascii="仿宋_GB2312" w:eastAsia="仿宋_GB2312"/>
          <w:sz w:val="24"/>
          <w:highlight w:val="none"/>
          <w:lang w:val="zh-CN"/>
        </w:rPr>
        <w:t>报价文件应于议价比价规定的截止时间之前密封送达</w:t>
      </w:r>
      <w:r>
        <w:rPr>
          <w:rFonts w:hint="eastAsia" w:ascii="仿宋_GB2312" w:eastAsia="仿宋_GB2312"/>
          <w:color w:val="000000"/>
          <w:sz w:val="24"/>
          <w:highlight w:val="none"/>
          <w:lang w:val="zh-CN"/>
        </w:rPr>
        <w:t>东莞市社会保险基金管理中心前楼三楼</w:t>
      </w:r>
      <w:r>
        <w:rPr>
          <w:rFonts w:hint="eastAsia" w:ascii="仿宋_GB2312" w:eastAsia="仿宋_GB2312"/>
          <w:color w:val="000000"/>
          <w:sz w:val="24"/>
          <w:highlight w:val="none"/>
          <w:lang w:val="en-US" w:eastAsia="zh-CN"/>
        </w:rPr>
        <w:t>1号</w:t>
      </w:r>
      <w:r>
        <w:rPr>
          <w:rFonts w:hint="eastAsia" w:ascii="仿宋_GB2312" w:eastAsia="仿宋_GB2312"/>
          <w:sz w:val="24"/>
          <w:highlight w:val="none"/>
          <w:lang w:val="zh-CN"/>
        </w:rPr>
        <w:t>会议室。</w:t>
      </w:r>
      <w:r>
        <w:rPr>
          <w:rFonts w:hint="eastAsia" w:ascii="仿宋_GB2312" w:eastAsia="仿宋_GB2312"/>
          <w:kern w:val="0"/>
          <w:sz w:val="24"/>
          <w:highlight w:val="none"/>
          <w:lang w:val="zh-CN"/>
        </w:rPr>
        <w:t>在议价比价采购文件要求提交报价文件的截止时间后送达的报价文件，将拒收。</w:t>
      </w:r>
    </w:p>
    <w:p w14:paraId="678EDB31">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2.报价文件需提供正本一份、副本一份（加盖公章）。</w:t>
      </w:r>
    </w:p>
    <w:p w14:paraId="037E16CC">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3.报价文件应装入封袋，封面注明项目编号、项目名称、投标人名称、地址、电话等。</w:t>
      </w:r>
    </w:p>
    <w:p w14:paraId="02E74D24">
      <w:pPr>
        <w:autoSpaceDE w:val="0"/>
        <w:autoSpaceDN w:val="0"/>
        <w:adjustRightInd w:val="0"/>
        <w:spacing w:line="360" w:lineRule="auto"/>
        <w:ind w:firstLine="420"/>
        <w:outlineLvl w:val="1"/>
        <w:rPr>
          <w:rFonts w:ascii="仿宋_GB2312" w:eastAsia="仿宋_GB2312"/>
          <w:b/>
          <w:color w:val="000000"/>
          <w:sz w:val="24"/>
          <w:highlight w:val="none"/>
          <w:lang w:val="zh-CN"/>
        </w:rPr>
      </w:pPr>
      <w:r>
        <w:rPr>
          <w:rFonts w:hint="eastAsia" w:ascii="仿宋_GB2312" w:eastAsia="仿宋_GB2312"/>
          <w:b/>
          <w:color w:val="000000"/>
          <w:sz w:val="24"/>
          <w:highlight w:val="none"/>
          <w:lang w:val="zh-CN"/>
        </w:rPr>
        <w:t>（五）议价比价采购文件的修改</w:t>
      </w:r>
    </w:p>
    <w:p w14:paraId="4C50AF11">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采购人在规定的截止时间前，可以对议价比价采购文件进行修改，并发表公告，请投标人予以关注。</w:t>
      </w:r>
    </w:p>
    <w:p w14:paraId="12ADEF89">
      <w:pPr>
        <w:autoSpaceDE w:val="0"/>
        <w:autoSpaceDN w:val="0"/>
        <w:adjustRightInd w:val="0"/>
        <w:spacing w:line="360" w:lineRule="auto"/>
        <w:ind w:firstLine="420"/>
        <w:outlineLvl w:val="1"/>
        <w:rPr>
          <w:rFonts w:ascii="仿宋_GB2312" w:eastAsia="仿宋_GB2312"/>
          <w:b/>
          <w:color w:val="000000"/>
          <w:sz w:val="24"/>
          <w:highlight w:val="none"/>
          <w:lang w:val="zh-CN"/>
        </w:rPr>
      </w:pPr>
      <w:r>
        <w:rPr>
          <w:rFonts w:hint="eastAsia" w:ascii="仿宋_GB2312" w:eastAsia="仿宋_GB2312"/>
          <w:b/>
          <w:color w:val="000000"/>
          <w:sz w:val="24"/>
          <w:highlight w:val="none"/>
          <w:lang w:val="zh-CN"/>
        </w:rPr>
        <w:t>（六）报价文件的补充、修改或者撤回</w:t>
      </w:r>
    </w:p>
    <w:p w14:paraId="257F0669">
      <w:pPr>
        <w:autoSpaceDE w:val="0"/>
        <w:autoSpaceDN w:val="0"/>
        <w:adjustRightInd w:val="0"/>
        <w:spacing w:line="360" w:lineRule="auto"/>
        <w:ind w:firstLine="420"/>
        <w:rPr>
          <w:rFonts w:ascii="仿宋_GB2312" w:eastAsia="仿宋_GB2312"/>
          <w:color w:val="000000"/>
          <w:kern w:val="0"/>
          <w:sz w:val="24"/>
          <w:highlight w:val="none"/>
          <w:lang w:val="zh-CN"/>
        </w:rPr>
      </w:pPr>
      <w:r>
        <w:rPr>
          <w:rFonts w:hint="eastAsia" w:ascii="仿宋_GB2312" w:eastAsia="仿宋_GB2312"/>
          <w:color w:val="000000"/>
          <w:sz w:val="24"/>
          <w:highlight w:val="none"/>
          <w:lang w:val="zh-CN"/>
        </w:rPr>
        <w:t>投标人在规定的截止时间前，可以对所递交的报价文件进行补充、修改或者撤回，并书面通知采购人。</w:t>
      </w:r>
      <w:r>
        <w:rPr>
          <w:rFonts w:hint="eastAsia" w:ascii="仿宋_GB2312" w:eastAsia="仿宋_GB2312"/>
          <w:color w:val="000000"/>
          <w:kern w:val="0"/>
          <w:sz w:val="24"/>
          <w:highlight w:val="none"/>
          <w:lang w:val="zh-CN"/>
        </w:rPr>
        <w:t>补充、修改的内容为报价文件的组成部分。</w:t>
      </w:r>
    </w:p>
    <w:p w14:paraId="709BF39C">
      <w:pPr>
        <w:autoSpaceDE w:val="0"/>
        <w:autoSpaceDN w:val="0"/>
        <w:adjustRightInd w:val="0"/>
        <w:spacing w:line="360" w:lineRule="auto"/>
        <w:ind w:firstLine="420"/>
        <w:outlineLvl w:val="1"/>
        <w:rPr>
          <w:rFonts w:ascii="仿宋_GB2312" w:hAnsi="宋体" w:eastAsia="仿宋_GB2312"/>
          <w:color w:val="000000"/>
          <w:kern w:val="10"/>
          <w:sz w:val="24"/>
          <w:highlight w:val="none"/>
        </w:rPr>
      </w:pPr>
      <w:r>
        <w:rPr>
          <w:rFonts w:hint="eastAsia" w:ascii="仿宋_GB2312" w:eastAsia="仿宋_GB2312"/>
          <w:b/>
          <w:color w:val="000000"/>
          <w:sz w:val="24"/>
          <w:highlight w:val="none"/>
          <w:lang w:val="zh-CN"/>
        </w:rPr>
        <w:t>（七）议价比价保证金：</w:t>
      </w:r>
      <w:r>
        <w:rPr>
          <w:rFonts w:hint="eastAsia" w:ascii="仿宋_GB2312" w:eastAsia="仿宋_GB2312"/>
          <w:color w:val="000000"/>
          <w:kern w:val="0"/>
          <w:sz w:val="24"/>
          <w:highlight w:val="none"/>
          <w:lang w:val="zh-CN"/>
        </w:rPr>
        <w:t>本项目不收取保</w:t>
      </w:r>
      <w:r>
        <w:rPr>
          <w:rFonts w:hint="eastAsia" w:ascii="仿宋_GB2312" w:eastAsia="仿宋_GB2312"/>
          <w:color w:val="000000"/>
          <w:sz w:val="24"/>
          <w:highlight w:val="none"/>
          <w:lang w:val="zh-CN"/>
        </w:rPr>
        <w:t>证金。</w:t>
      </w:r>
    </w:p>
    <w:p w14:paraId="44644131">
      <w:pPr>
        <w:autoSpaceDE w:val="0"/>
        <w:autoSpaceDN w:val="0"/>
        <w:adjustRightInd w:val="0"/>
        <w:spacing w:line="440" w:lineRule="exact"/>
        <w:ind w:firstLine="420"/>
        <w:outlineLvl w:val="1"/>
        <w:rPr>
          <w:rFonts w:ascii="仿宋_GB2312" w:eastAsia="仿宋_GB2312"/>
          <w:b/>
          <w:color w:val="000000"/>
          <w:sz w:val="24"/>
          <w:highlight w:val="none"/>
          <w:lang w:val="zh-CN"/>
        </w:rPr>
      </w:pPr>
      <w:r>
        <w:rPr>
          <w:rFonts w:hint="eastAsia" w:ascii="仿宋_GB2312" w:eastAsia="仿宋_GB2312"/>
          <w:b/>
          <w:color w:val="000000"/>
          <w:sz w:val="24"/>
          <w:highlight w:val="none"/>
          <w:lang w:val="zh-CN"/>
        </w:rPr>
        <w:t>（八）议价比价程序：</w:t>
      </w:r>
    </w:p>
    <w:p w14:paraId="033876F7">
      <w:pPr>
        <w:tabs>
          <w:tab w:val="left" w:pos="720"/>
          <w:tab w:val="left" w:pos="851"/>
          <w:tab w:val="left" w:pos="907"/>
        </w:tabs>
        <w:spacing w:line="440" w:lineRule="exact"/>
        <w:ind w:firstLine="480" w:firstLineChars="200"/>
        <w:rPr>
          <w:rStyle w:val="33"/>
          <w:rFonts w:ascii="仿宋_GB2312" w:eastAsia="仿宋_GB2312"/>
          <w:sz w:val="24"/>
          <w:highlight w:val="none"/>
        </w:rPr>
      </w:pPr>
      <w:bookmarkStart w:id="10" w:name="_Toc482108665"/>
      <w:r>
        <w:rPr>
          <w:rStyle w:val="33"/>
          <w:rFonts w:hint="eastAsia" w:ascii="仿宋_GB2312" w:eastAsia="仿宋_GB2312"/>
          <w:sz w:val="24"/>
          <w:highlight w:val="none"/>
        </w:rPr>
        <w:t>1.</w:t>
      </w:r>
      <w:r>
        <w:rPr>
          <w:rStyle w:val="33"/>
          <w:rFonts w:ascii="仿宋_GB2312" w:eastAsia="仿宋_GB2312"/>
          <w:sz w:val="24"/>
          <w:highlight w:val="none"/>
        </w:rPr>
        <w:t>评标委员会</w:t>
      </w:r>
      <w:r>
        <w:rPr>
          <w:rStyle w:val="33"/>
          <w:rFonts w:hint="eastAsia" w:ascii="仿宋_GB2312" w:eastAsia="仿宋_GB2312"/>
          <w:sz w:val="24"/>
          <w:highlight w:val="none"/>
        </w:rPr>
        <w:t>。本次招标由</w:t>
      </w:r>
      <w:r>
        <w:rPr>
          <w:rFonts w:hint="eastAsia" w:ascii="仿宋_GB2312" w:eastAsia="仿宋_GB2312"/>
          <w:color w:val="000000"/>
          <w:sz w:val="24"/>
          <w:highlight w:val="none"/>
          <w:lang w:val="zh-CN"/>
        </w:rPr>
        <w:t>东莞市社会保险基金管理中心</w:t>
      </w:r>
      <w:r>
        <w:rPr>
          <w:rStyle w:val="33"/>
          <w:rFonts w:hint="eastAsia" w:ascii="仿宋_GB2312" w:eastAsia="仿宋_GB2312"/>
          <w:sz w:val="24"/>
          <w:highlight w:val="none"/>
        </w:rPr>
        <w:t>组建评标委员会。评标委员会将按照招标文件确定的评标方法进行评审。对招标文件中描述有</w:t>
      </w:r>
      <w:r>
        <w:rPr>
          <w:rStyle w:val="33"/>
          <w:rFonts w:ascii="仿宋_GB2312" w:eastAsia="仿宋_GB2312"/>
          <w:sz w:val="24"/>
          <w:highlight w:val="none"/>
        </w:rPr>
        <w:t>歧义</w:t>
      </w:r>
      <w:r>
        <w:rPr>
          <w:rStyle w:val="33"/>
          <w:rFonts w:hint="eastAsia" w:ascii="仿宋_GB2312" w:eastAsia="仿宋_GB2312"/>
          <w:sz w:val="24"/>
          <w:highlight w:val="none"/>
        </w:rPr>
        <w:t>或前后不一致的地方，评标委员会有权按法律、法规的规定进行评判，但对同一条款的评判应适用于各投标人。</w:t>
      </w:r>
    </w:p>
    <w:p w14:paraId="5906205B">
      <w:pPr>
        <w:autoSpaceDE w:val="0"/>
        <w:autoSpaceDN w:val="0"/>
        <w:adjustRightInd w:val="0"/>
        <w:spacing w:line="440" w:lineRule="exact"/>
        <w:ind w:firstLine="420"/>
        <w:rPr>
          <w:rStyle w:val="33"/>
          <w:rFonts w:ascii="仿宋_GB2312" w:eastAsia="仿宋_GB2312"/>
          <w:color w:val="auto"/>
          <w:sz w:val="24"/>
          <w:szCs w:val="24"/>
          <w:highlight w:val="none"/>
          <w:lang w:val="zh-CN"/>
        </w:rPr>
      </w:pPr>
      <w:r>
        <w:rPr>
          <w:rStyle w:val="33"/>
          <w:rFonts w:hint="eastAsia" w:ascii="仿宋_GB2312" w:eastAsia="仿宋_GB2312"/>
          <w:sz w:val="24"/>
          <w:highlight w:val="none"/>
        </w:rPr>
        <w:t>2.</w:t>
      </w:r>
      <w:r>
        <w:rPr>
          <w:rFonts w:hint="eastAsia" w:ascii="仿宋_GB2312" w:eastAsia="仿宋_GB2312"/>
          <w:sz w:val="24"/>
          <w:highlight w:val="none"/>
          <w:lang w:val="zh-CN"/>
        </w:rPr>
        <w:t>议价比价开始后，递交报价文件或符合项目资格条件的合格投标人不足三家时，采购人将另行组织采购。</w:t>
      </w:r>
    </w:p>
    <w:bookmarkEnd w:id="10"/>
    <w:p w14:paraId="5CBEF2C6">
      <w:pPr>
        <w:tabs>
          <w:tab w:val="left" w:pos="900"/>
          <w:tab w:val="left" w:pos="1759"/>
        </w:tabs>
        <w:spacing w:line="440" w:lineRule="exact"/>
        <w:ind w:firstLine="480" w:firstLineChars="200"/>
        <w:rPr>
          <w:rStyle w:val="33"/>
          <w:rFonts w:ascii="仿宋_GB2312" w:eastAsia="仿宋_GB2312"/>
          <w:sz w:val="24"/>
          <w:highlight w:val="none"/>
        </w:rPr>
      </w:pPr>
      <w:r>
        <w:rPr>
          <w:rStyle w:val="33"/>
          <w:rFonts w:hint="eastAsia" w:ascii="仿宋_GB2312" w:eastAsia="仿宋_GB2312"/>
          <w:sz w:val="24"/>
          <w:highlight w:val="none"/>
        </w:rPr>
        <w:t>3.</w:t>
      </w:r>
      <w:r>
        <w:rPr>
          <w:rStyle w:val="33"/>
          <w:rFonts w:ascii="仿宋_GB2312" w:eastAsia="仿宋_GB2312"/>
          <w:sz w:val="24"/>
          <w:highlight w:val="none"/>
        </w:rPr>
        <w:t>评标方法</w:t>
      </w:r>
      <w:r>
        <w:rPr>
          <w:rStyle w:val="33"/>
          <w:rFonts w:hint="eastAsia" w:ascii="仿宋_GB2312" w:eastAsia="仿宋_GB2312"/>
          <w:sz w:val="24"/>
          <w:highlight w:val="none"/>
        </w:rPr>
        <w:t>。本次招标的评标方法采用综合评分方法；</w:t>
      </w:r>
      <w:r>
        <w:rPr>
          <w:rStyle w:val="33"/>
          <w:rFonts w:ascii="仿宋_GB2312" w:eastAsia="仿宋_GB2312"/>
          <w:sz w:val="24"/>
          <w:highlight w:val="none"/>
        </w:rPr>
        <w:t>权重分配为：商务</w:t>
      </w:r>
      <w:r>
        <w:rPr>
          <w:rStyle w:val="33"/>
          <w:rFonts w:hint="eastAsia" w:ascii="仿宋_GB2312" w:eastAsia="仿宋_GB2312"/>
          <w:sz w:val="24"/>
          <w:highlight w:val="none"/>
        </w:rPr>
        <w:t>及技术</w:t>
      </w:r>
      <w:r>
        <w:rPr>
          <w:rStyle w:val="33"/>
          <w:rFonts w:ascii="仿宋_GB2312" w:eastAsia="仿宋_GB2312"/>
          <w:sz w:val="24"/>
          <w:highlight w:val="none"/>
        </w:rPr>
        <w:t>部分权重为</w:t>
      </w:r>
      <w:r>
        <w:rPr>
          <w:rStyle w:val="33"/>
          <w:rFonts w:hint="eastAsia" w:ascii="仿宋_GB2312" w:eastAsia="仿宋_GB2312"/>
          <w:sz w:val="24"/>
          <w:highlight w:val="none"/>
          <w:lang w:val="en-US" w:eastAsia="zh-CN"/>
        </w:rPr>
        <w:t>70</w:t>
      </w:r>
      <w:r>
        <w:rPr>
          <w:rStyle w:val="33"/>
          <w:rFonts w:ascii="仿宋_GB2312" w:eastAsia="仿宋_GB2312"/>
          <w:sz w:val="24"/>
          <w:highlight w:val="none"/>
        </w:rPr>
        <w:t>%，价格部分权重为</w:t>
      </w:r>
      <w:r>
        <w:rPr>
          <w:rStyle w:val="33"/>
          <w:rFonts w:hint="eastAsia" w:ascii="仿宋_GB2312" w:eastAsia="仿宋_GB2312"/>
          <w:sz w:val="24"/>
          <w:highlight w:val="none"/>
          <w:lang w:val="en-US" w:eastAsia="zh-CN"/>
        </w:rPr>
        <w:t>30</w:t>
      </w:r>
      <w:r>
        <w:rPr>
          <w:rStyle w:val="33"/>
          <w:rFonts w:ascii="仿宋_GB2312" w:eastAsia="仿宋_GB2312"/>
          <w:sz w:val="24"/>
          <w:highlight w:val="none"/>
        </w:rPr>
        <w:t>%。</w:t>
      </w:r>
      <w:r>
        <w:rPr>
          <w:rStyle w:val="33"/>
          <w:rFonts w:hint="eastAsia" w:ascii="仿宋_GB2312" w:eastAsia="仿宋_GB2312"/>
          <w:sz w:val="24"/>
          <w:highlight w:val="none"/>
        </w:rPr>
        <w:t>评标委员会以招标文件为依据按照评标程序，就每个投标人的商务及技术状况及其对招标文件要求的响应情况进行评议和比较，评出各投标人的商务及技术得分。各评委的评分算术平均值即为该投标人的商务技术得分；然后，评出价格得分；最后，商务及技术得分和价格得分汇总得出综合得分。</w:t>
      </w:r>
    </w:p>
    <w:p w14:paraId="52E102D1">
      <w:pPr>
        <w:spacing w:line="440" w:lineRule="exact"/>
        <w:jc w:val="center"/>
        <w:rPr>
          <w:rStyle w:val="33"/>
          <w:rFonts w:ascii="仿宋_GB2312" w:eastAsia="仿宋_GB2312"/>
          <w:sz w:val="24"/>
          <w:highlight w:val="none"/>
        </w:rPr>
      </w:pPr>
      <w:r>
        <w:rPr>
          <w:rStyle w:val="33"/>
          <w:rFonts w:ascii="仿宋_GB2312" w:eastAsia="仿宋_GB2312"/>
          <w:sz w:val="24"/>
          <w:highlight w:val="none"/>
        </w:rPr>
        <w:t>综合得分＝商务</w:t>
      </w:r>
      <w:r>
        <w:rPr>
          <w:rStyle w:val="33"/>
          <w:rFonts w:hint="eastAsia" w:ascii="仿宋_GB2312" w:eastAsia="仿宋_GB2312"/>
          <w:sz w:val="24"/>
          <w:highlight w:val="none"/>
        </w:rPr>
        <w:t>及技术</w:t>
      </w:r>
      <w:r>
        <w:rPr>
          <w:rStyle w:val="33"/>
          <w:rFonts w:ascii="仿宋_GB2312" w:eastAsia="仿宋_GB2312"/>
          <w:sz w:val="24"/>
          <w:highlight w:val="none"/>
        </w:rPr>
        <w:t>得分</w:t>
      </w:r>
      <w:r>
        <w:rPr>
          <w:rStyle w:val="33"/>
          <w:rFonts w:hint="eastAsia" w:ascii="仿宋_GB2312" w:eastAsia="仿宋_GB2312"/>
          <w:sz w:val="24"/>
          <w:highlight w:val="none"/>
          <w:lang w:val="en-US" w:eastAsia="zh-CN"/>
        </w:rPr>
        <w:t>70</w:t>
      </w:r>
      <w:r>
        <w:rPr>
          <w:rStyle w:val="33"/>
          <w:rFonts w:hint="eastAsia" w:ascii="仿宋_GB2312" w:eastAsia="仿宋_GB2312"/>
          <w:sz w:val="24"/>
          <w:highlight w:val="none"/>
        </w:rPr>
        <w:t>%</w:t>
      </w:r>
      <w:r>
        <w:rPr>
          <w:rStyle w:val="33"/>
          <w:rFonts w:ascii="仿宋_GB2312" w:eastAsia="仿宋_GB2312"/>
          <w:sz w:val="24"/>
          <w:highlight w:val="none"/>
        </w:rPr>
        <w:t>+价格得分</w:t>
      </w:r>
      <w:r>
        <w:rPr>
          <w:rStyle w:val="33"/>
          <w:rFonts w:hint="eastAsia" w:ascii="仿宋_GB2312" w:eastAsia="仿宋_GB2312"/>
          <w:sz w:val="24"/>
          <w:highlight w:val="none"/>
          <w:lang w:val="en-US" w:eastAsia="zh-CN"/>
        </w:rPr>
        <w:t>30</w:t>
      </w:r>
      <w:r>
        <w:rPr>
          <w:rStyle w:val="33"/>
          <w:rFonts w:hint="eastAsia" w:ascii="仿宋_GB2312" w:eastAsia="仿宋_GB2312"/>
          <w:sz w:val="24"/>
          <w:highlight w:val="none"/>
        </w:rPr>
        <w:t>%</w:t>
      </w:r>
      <w:r>
        <w:rPr>
          <w:rStyle w:val="33"/>
          <w:rFonts w:ascii="仿宋_GB2312" w:eastAsia="仿宋_GB2312"/>
          <w:sz w:val="24"/>
          <w:highlight w:val="none"/>
        </w:rPr>
        <w:t>；</w:t>
      </w:r>
    </w:p>
    <w:p w14:paraId="03227EDE">
      <w:pPr>
        <w:spacing w:line="440" w:lineRule="exact"/>
        <w:jc w:val="center"/>
        <w:rPr>
          <w:rFonts w:ascii="仿宋_GB2312" w:eastAsia="仿宋_GB2312"/>
          <w:color w:val="000000"/>
          <w:sz w:val="24"/>
          <w:szCs w:val="18"/>
          <w:highlight w:val="none"/>
        </w:rPr>
      </w:pPr>
      <w:r>
        <w:rPr>
          <w:rStyle w:val="33"/>
          <w:rFonts w:ascii="仿宋_GB2312" w:eastAsia="仿宋_GB2312"/>
          <w:sz w:val="24"/>
          <w:highlight w:val="none"/>
        </w:rPr>
        <w:t>评标委员会决定投标文件的响应情况只根据投标文件本身的内容，而不寻求外部的证据。</w:t>
      </w:r>
    </w:p>
    <w:p w14:paraId="7A676285">
      <w:pPr>
        <w:autoSpaceDE w:val="0"/>
        <w:autoSpaceDN w:val="0"/>
        <w:adjustRightInd w:val="0"/>
        <w:spacing w:line="440" w:lineRule="exact"/>
        <w:ind w:firstLine="480" w:firstLineChars="200"/>
        <w:rPr>
          <w:rStyle w:val="33"/>
          <w:rFonts w:ascii="仿宋_GB2312" w:eastAsia="仿宋_GB2312"/>
          <w:sz w:val="24"/>
          <w:highlight w:val="none"/>
        </w:rPr>
      </w:pPr>
      <w:r>
        <w:rPr>
          <w:rStyle w:val="33"/>
          <w:rFonts w:hint="eastAsia" w:ascii="仿宋_GB2312" w:eastAsia="仿宋_GB2312"/>
          <w:sz w:val="24"/>
          <w:highlight w:val="none"/>
        </w:rPr>
        <w:t>4.议价比价结束后，议价比价小组对投标人的最低评标价、服务承诺和对需求的响应情况进行综合比较，择优推荐协议供货商，并将结果通知所有被议价比价的未成交的投标人；</w:t>
      </w:r>
    </w:p>
    <w:p w14:paraId="2B181BFD">
      <w:pPr>
        <w:autoSpaceDE w:val="0"/>
        <w:autoSpaceDN w:val="0"/>
        <w:adjustRightInd w:val="0"/>
        <w:spacing w:line="440" w:lineRule="exact"/>
        <w:ind w:firstLine="480" w:firstLineChars="200"/>
        <w:rPr>
          <w:rStyle w:val="33"/>
          <w:rFonts w:ascii="仿宋_GB2312" w:eastAsia="仿宋_GB2312"/>
          <w:sz w:val="24"/>
          <w:highlight w:val="none"/>
        </w:rPr>
      </w:pPr>
      <w:r>
        <w:rPr>
          <w:rStyle w:val="33"/>
          <w:rFonts w:hint="eastAsia" w:ascii="仿宋_GB2312" w:eastAsia="仿宋_GB2312"/>
          <w:sz w:val="24"/>
          <w:highlight w:val="none"/>
        </w:rPr>
        <w:t>5.议价比价小组将与中标人针对价格、服务进行二次谈判，以最终商定的价格为中标价格。</w:t>
      </w:r>
    </w:p>
    <w:p w14:paraId="4F69F212">
      <w:pPr>
        <w:autoSpaceDE w:val="0"/>
        <w:autoSpaceDN w:val="0"/>
        <w:adjustRightInd w:val="0"/>
        <w:spacing w:line="440" w:lineRule="exact"/>
        <w:ind w:firstLine="420"/>
        <w:outlineLvl w:val="1"/>
        <w:rPr>
          <w:rFonts w:ascii="仿宋_GB2312" w:hAnsi="宋体" w:eastAsia="仿宋_GB2312"/>
          <w:b/>
          <w:color w:val="000000"/>
          <w:sz w:val="24"/>
          <w:highlight w:val="none"/>
        </w:rPr>
      </w:pPr>
      <w:r>
        <w:rPr>
          <w:rFonts w:hint="eastAsia" w:ascii="仿宋_GB2312" w:eastAsia="仿宋_GB2312"/>
          <w:b/>
          <w:color w:val="000000"/>
          <w:sz w:val="24"/>
          <w:highlight w:val="none"/>
          <w:lang w:val="zh-CN"/>
        </w:rPr>
        <w:t>（九）</w:t>
      </w:r>
      <w:r>
        <w:rPr>
          <w:rFonts w:hint="eastAsia" w:ascii="仿宋_GB2312" w:hAnsi="宋体" w:eastAsia="仿宋_GB2312"/>
          <w:b/>
          <w:color w:val="000000"/>
          <w:sz w:val="24"/>
          <w:highlight w:val="none"/>
        </w:rPr>
        <w:t>付款方式</w:t>
      </w:r>
    </w:p>
    <w:p w14:paraId="72305920">
      <w:pPr>
        <w:spacing w:line="360" w:lineRule="auto"/>
        <w:ind w:firstLine="480" w:firstLineChars="200"/>
        <w:jc w:val="left"/>
        <w:rPr>
          <w:rFonts w:hint="eastAsia" w:ascii="仿宋_GB2312" w:eastAsia="仿宋_GB2312"/>
          <w:color w:val="000000" w:themeColor="text1"/>
          <w:sz w:val="24"/>
          <w:highlight w:val="none"/>
          <w:lang w:val="en-US" w:eastAsia="zh-CN"/>
          <w14:textFill>
            <w14:solidFill>
              <w14:schemeClr w14:val="tx1"/>
            </w14:solidFill>
          </w14:textFill>
        </w:rPr>
      </w:pPr>
      <w:r>
        <w:rPr>
          <w:rFonts w:hint="eastAsia" w:ascii="仿宋_GB2312" w:eastAsia="仿宋_GB2312"/>
          <w:color w:val="000000" w:themeColor="text1"/>
          <w:sz w:val="24"/>
          <w:highlight w:val="none"/>
          <w14:textFill>
            <w14:solidFill>
              <w14:schemeClr w14:val="tx1"/>
            </w14:solidFill>
          </w14:textFill>
        </w:rPr>
        <w:t>按合同金额分</w:t>
      </w:r>
      <w:r>
        <w:rPr>
          <w:rFonts w:hint="eastAsia" w:ascii="仿宋_GB2312" w:eastAsia="仿宋_GB2312"/>
          <w:color w:val="000000" w:themeColor="text1"/>
          <w:sz w:val="24"/>
          <w:highlight w:val="none"/>
          <w:lang w:val="en-US" w:eastAsia="zh-CN"/>
          <w14:textFill>
            <w14:solidFill>
              <w14:schemeClr w14:val="tx1"/>
            </w14:solidFill>
          </w14:textFill>
        </w:rPr>
        <w:t>三</w:t>
      </w:r>
      <w:r>
        <w:rPr>
          <w:rFonts w:hint="eastAsia" w:ascii="仿宋_GB2312" w:eastAsia="仿宋_GB2312"/>
          <w:color w:val="000000" w:themeColor="text1"/>
          <w:sz w:val="24"/>
          <w:highlight w:val="none"/>
          <w14:textFill>
            <w14:solidFill>
              <w14:schemeClr w14:val="tx1"/>
            </w14:solidFill>
          </w14:textFill>
        </w:rPr>
        <w:t>期支付。</w:t>
      </w:r>
      <w:r>
        <w:rPr>
          <w:rFonts w:hint="eastAsia" w:ascii="仿宋_GB2312" w:eastAsia="仿宋_GB2312"/>
          <w:color w:val="000000" w:themeColor="text1"/>
          <w:sz w:val="24"/>
          <w:highlight w:val="none"/>
          <w:lang w:val="en-US" w:eastAsia="zh-CN"/>
          <w14:textFill>
            <w14:solidFill>
              <w14:schemeClr w14:val="tx1"/>
            </w14:solidFill>
          </w14:textFill>
        </w:rPr>
        <w:t>第一期款项：自签订合同后，20个自然日内支付合同金额的25%；第二期款项：自线路正式使用6个月后，20个自然日内支付合同金额的65%；第三期款项：在本项目合同期满并验收合格后20个自然日内支付合同金额的10%。</w:t>
      </w:r>
    </w:p>
    <w:p w14:paraId="732609D3">
      <w:pPr>
        <w:autoSpaceDE w:val="0"/>
        <w:autoSpaceDN w:val="0"/>
        <w:adjustRightInd w:val="0"/>
        <w:spacing w:line="440" w:lineRule="exact"/>
        <w:ind w:firstLine="420"/>
        <w:outlineLvl w:val="1"/>
        <w:rPr>
          <w:rFonts w:hint="eastAsia" w:ascii="仿宋_GB2312" w:eastAsia="仿宋_GB2312"/>
          <w:sz w:val="24"/>
          <w:highlight w:val="none"/>
          <w:lang w:val="zh-CN"/>
        </w:rPr>
      </w:pPr>
      <w:r>
        <w:rPr>
          <w:rFonts w:hint="eastAsia" w:ascii="仿宋_GB2312" w:eastAsia="仿宋_GB2312"/>
          <w:sz w:val="24"/>
          <w:highlight w:val="none"/>
        </w:rPr>
        <w:t>中标人在提出付款申请时必须提供由中标人开具的正式合法发票。</w:t>
      </w:r>
      <w:r>
        <w:rPr>
          <w:rFonts w:hint="eastAsia" w:ascii="仿宋_GB2312" w:eastAsia="仿宋_GB2312"/>
          <w:sz w:val="24"/>
          <w:highlight w:val="none"/>
          <w:lang w:val="zh-CN"/>
        </w:rPr>
        <w:t>报价应包含完成本次招标所有服务内容的费用，包括人工费、材料费、设备使用费、各种税务费、必需的辅助材料费、交通费及合同实施过程中不可预见费用等全部费用。</w:t>
      </w:r>
    </w:p>
    <w:p w14:paraId="0E25349A">
      <w:pPr>
        <w:autoSpaceDE w:val="0"/>
        <w:autoSpaceDN w:val="0"/>
        <w:adjustRightInd w:val="0"/>
        <w:spacing w:line="440" w:lineRule="exact"/>
        <w:ind w:firstLine="420"/>
        <w:outlineLvl w:val="1"/>
        <w:rPr>
          <w:rFonts w:ascii="仿宋_GB2312" w:eastAsia="仿宋_GB2312"/>
          <w:b/>
          <w:color w:val="000000"/>
          <w:sz w:val="24"/>
          <w:highlight w:val="none"/>
          <w:lang w:val="zh-CN"/>
        </w:rPr>
      </w:pPr>
      <w:r>
        <w:rPr>
          <w:rFonts w:hint="eastAsia" w:ascii="仿宋_GB2312" w:eastAsia="仿宋_GB2312"/>
          <w:b/>
          <w:color w:val="000000"/>
          <w:sz w:val="24"/>
          <w:highlight w:val="none"/>
          <w:lang w:val="zh-CN"/>
        </w:rPr>
        <w:t>（十）签订合同</w:t>
      </w:r>
    </w:p>
    <w:p w14:paraId="1373DB35">
      <w:pPr>
        <w:autoSpaceDE w:val="0"/>
        <w:autoSpaceDN w:val="0"/>
        <w:adjustRightInd w:val="0"/>
        <w:spacing w:line="440" w:lineRule="exact"/>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1.采购人向中标人发出成交通告。</w:t>
      </w:r>
    </w:p>
    <w:p w14:paraId="32635F33">
      <w:pPr>
        <w:autoSpaceDE w:val="0"/>
        <w:autoSpaceDN w:val="0"/>
        <w:adjustRightInd w:val="0"/>
        <w:spacing w:line="440" w:lineRule="exact"/>
        <w:ind w:firstLine="407"/>
        <w:rPr>
          <w:rFonts w:ascii="仿宋_GB2312" w:eastAsia="仿宋_GB2312"/>
          <w:color w:val="000000"/>
          <w:sz w:val="24"/>
          <w:highlight w:val="none"/>
          <w:lang w:val="zh-CN"/>
        </w:rPr>
      </w:pPr>
      <w:r>
        <w:rPr>
          <w:rFonts w:hint="eastAsia" w:ascii="仿宋_GB2312" w:eastAsia="仿宋_GB2312"/>
          <w:color w:val="000000"/>
          <w:sz w:val="24"/>
          <w:highlight w:val="none"/>
          <w:lang w:val="zh-CN"/>
        </w:rPr>
        <w:t>2.中标人应按成交通告规定的时间、地点与采购人签订采购合同。</w:t>
      </w:r>
    </w:p>
    <w:p w14:paraId="470F57F9">
      <w:pPr>
        <w:autoSpaceDE w:val="0"/>
        <w:autoSpaceDN w:val="0"/>
        <w:adjustRightInd w:val="0"/>
        <w:spacing w:line="440" w:lineRule="exact"/>
        <w:ind w:firstLine="407"/>
        <w:rPr>
          <w:rFonts w:ascii="仿宋_GB2312" w:eastAsia="仿宋_GB2312"/>
          <w:color w:val="000000"/>
          <w:sz w:val="24"/>
          <w:highlight w:val="none"/>
          <w:lang w:val="zh-CN"/>
        </w:rPr>
      </w:pPr>
      <w:r>
        <w:rPr>
          <w:rFonts w:hint="eastAsia" w:ascii="仿宋_GB2312" w:eastAsia="仿宋_GB2312"/>
          <w:color w:val="000000"/>
          <w:sz w:val="24"/>
          <w:highlight w:val="none"/>
          <w:lang w:val="zh-CN"/>
        </w:rPr>
        <w:t>3.中标人因不可抗力或者自身原因不能履行采购合同的，采购人可以与排位在中标人之后第一位的成交候选投标人签订政府采购合同，以此类推。</w:t>
      </w:r>
    </w:p>
    <w:p w14:paraId="0E1C86D9">
      <w:pPr>
        <w:autoSpaceDE w:val="0"/>
        <w:autoSpaceDN w:val="0"/>
        <w:adjustRightInd w:val="0"/>
        <w:spacing w:line="440" w:lineRule="exact"/>
        <w:ind w:firstLine="420"/>
        <w:outlineLvl w:val="1"/>
        <w:rPr>
          <w:rFonts w:ascii="仿宋_GB2312" w:eastAsia="仿宋_GB2312"/>
          <w:b/>
          <w:color w:val="000000"/>
          <w:sz w:val="24"/>
          <w:highlight w:val="none"/>
          <w:lang w:val="zh-CN"/>
        </w:rPr>
      </w:pPr>
      <w:r>
        <w:rPr>
          <w:rFonts w:hint="eastAsia" w:ascii="仿宋_GB2312" w:eastAsia="仿宋_GB2312"/>
          <w:b/>
          <w:color w:val="000000"/>
          <w:sz w:val="24"/>
          <w:highlight w:val="none"/>
          <w:lang w:val="zh-CN"/>
        </w:rPr>
        <w:t>（十一）质疑和投诉</w:t>
      </w:r>
    </w:p>
    <w:p w14:paraId="403D2254">
      <w:pPr>
        <w:autoSpaceDE w:val="0"/>
        <w:autoSpaceDN w:val="0"/>
        <w:adjustRightInd w:val="0"/>
        <w:spacing w:line="440" w:lineRule="exact"/>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1.投标人认为议价比价采购文件、议价比价过程和成交结果使自己的合法权益受到损害的，可以在知道或者应知其权益受到损害之日起7个工作日内，以书面形式向采购人提出质疑，但需对质疑内容的真实性承担责任。</w:t>
      </w:r>
    </w:p>
    <w:p w14:paraId="4847E4F6">
      <w:pPr>
        <w:autoSpaceDE w:val="0"/>
        <w:autoSpaceDN w:val="0"/>
        <w:adjustRightInd w:val="0"/>
        <w:spacing w:line="440" w:lineRule="exact"/>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2.采购人在收到投标人的书面质疑后7个工作日内作出答复，并以书面形式通知质疑投标人，但答复的内容不涉及商业秘密。</w:t>
      </w:r>
    </w:p>
    <w:p w14:paraId="6990B39B">
      <w:pPr>
        <w:spacing w:line="360" w:lineRule="auto"/>
        <w:ind w:right="-1801"/>
        <w:rPr>
          <w:rFonts w:ascii="仿宋_GB2312" w:hAnsi="宋体" w:eastAsia="仿宋_GB2312"/>
          <w:sz w:val="24"/>
          <w:highlight w:val="none"/>
        </w:rPr>
      </w:pPr>
    </w:p>
    <w:p w14:paraId="660FD7D9">
      <w:pPr>
        <w:tabs>
          <w:tab w:val="left" w:pos="8280"/>
        </w:tabs>
        <w:spacing w:line="360" w:lineRule="auto"/>
        <w:rPr>
          <w:rFonts w:ascii="仿宋_GB2312" w:eastAsia="仿宋_GB2312"/>
          <w:b/>
          <w:sz w:val="32"/>
          <w:szCs w:val="32"/>
          <w:highlight w:val="none"/>
        </w:rPr>
      </w:pPr>
    </w:p>
    <w:p w14:paraId="3A4C9C0F">
      <w:pPr>
        <w:tabs>
          <w:tab w:val="left" w:pos="8280"/>
        </w:tabs>
        <w:spacing w:line="360" w:lineRule="auto"/>
        <w:rPr>
          <w:rFonts w:ascii="仿宋_GB2312" w:eastAsia="仿宋_GB2312"/>
          <w:b/>
          <w:sz w:val="32"/>
          <w:szCs w:val="32"/>
          <w:highlight w:val="none"/>
        </w:rPr>
      </w:pPr>
    </w:p>
    <w:p w14:paraId="51160315">
      <w:pPr>
        <w:tabs>
          <w:tab w:val="left" w:pos="8280"/>
        </w:tabs>
        <w:spacing w:line="360" w:lineRule="auto"/>
        <w:rPr>
          <w:rFonts w:ascii="仿宋_GB2312" w:eastAsia="仿宋_GB2312"/>
          <w:b/>
          <w:sz w:val="32"/>
          <w:szCs w:val="32"/>
          <w:highlight w:val="none"/>
        </w:rPr>
      </w:pPr>
    </w:p>
    <w:p w14:paraId="1A951161">
      <w:pPr>
        <w:pStyle w:val="2"/>
        <w:rPr>
          <w:rFonts w:ascii="仿宋_GB2312" w:eastAsia="仿宋_GB2312"/>
          <w:b/>
          <w:sz w:val="32"/>
          <w:szCs w:val="32"/>
          <w:highlight w:val="none"/>
        </w:rPr>
      </w:pPr>
    </w:p>
    <w:p w14:paraId="642F3D08">
      <w:pPr>
        <w:pStyle w:val="2"/>
        <w:rPr>
          <w:rFonts w:ascii="仿宋_GB2312" w:eastAsia="仿宋_GB2312"/>
          <w:b/>
          <w:sz w:val="32"/>
          <w:szCs w:val="32"/>
          <w:highlight w:val="none"/>
        </w:rPr>
      </w:pPr>
    </w:p>
    <w:p w14:paraId="3DA0A029">
      <w:pPr>
        <w:tabs>
          <w:tab w:val="left" w:pos="8280"/>
        </w:tabs>
        <w:spacing w:line="360" w:lineRule="auto"/>
        <w:rPr>
          <w:rFonts w:ascii="仿宋_GB2312" w:eastAsia="仿宋_GB2312"/>
          <w:b/>
          <w:sz w:val="32"/>
          <w:szCs w:val="32"/>
          <w:highlight w:val="none"/>
        </w:rPr>
      </w:pPr>
    </w:p>
    <w:p w14:paraId="14A20423">
      <w:pPr>
        <w:pStyle w:val="2"/>
      </w:pPr>
    </w:p>
    <w:p w14:paraId="0D163502">
      <w:pPr>
        <w:pStyle w:val="2"/>
      </w:pPr>
    </w:p>
    <w:p w14:paraId="66554524">
      <w:pPr>
        <w:pStyle w:val="2"/>
      </w:pPr>
    </w:p>
    <w:p w14:paraId="4130C5E2">
      <w:pPr>
        <w:pStyle w:val="2"/>
      </w:pPr>
    </w:p>
    <w:p w14:paraId="45CEEEDC">
      <w:pPr>
        <w:pStyle w:val="2"/>
      </w:pPr>
    </w:p>
    <w:p w14:paraId="684C0196">
      <w:pPr>
        <w:pStyle w:val="2"/>
      </w:pPr>
    </w:p>
    <w:p w14:paraId="35463E16">
      <w:pPr>
        <w:pStyle w:val="2"/>
      </w:pPr>
    </w:p>
    <w:p w14:paraId="1E29088B">
      <w:pPr>
        <w:pStyle w:val="2"/>
      </w:pPr>
    </w:p>
    <w:p w14:paraId="504ECA07">
      <w:pPr>
        <w:tabs>
          <w:tab w:val="left" w:pos="8280"/>
        </w:tabs>
        <w:spacing w:line="360" w:lineRule="auto"/>
        <w:jc w:val="center"/>
        <w:outlineLvl w:val="0"/>
        <w:rPr>
          <w:rFonts w:ascii="仿宋_GB2312" w:hAnsi="宋体" w:eastAsia="仿宋_GB2312"/>
          <w:b/>
          <w:color w:val="000000"/>
          <w:sz w:val="32"/>
          <w:szCs w:val="32"/>
          <w:highlight w:val="none"/>
        </w:rPr>
      </w:pPr>
      <w:r>
        <w:rPr>
          <w:rFonts w:hint="eastAsia" w:ascii="仿宋_GB2312" w:eastAsia="仿宋_GB2312"/>
          <w:b/>
          <w:sz w:val="32"/>
          <w:szCs w:val="32"/>
          <w:highlight w:val="none"/>
        </w:rPr>
        <w:t>四、</w:t>
      </w:r>
      <w:r>
        <w:rPr>
          <w:rFonts w:hint="eastAsia" w:ascii="仿宋_GB2312" w:hAnsi="宋体" w:eastAsia="仿宋_GB2312"/>
          <w:b/>
          <w:color w:val="000000"/>
          <w:sz w:val="32"/>
          <w:szCs w:val="32"/>
          <w:highlight w:val="none"/>
        </w:rPr>
        <w:t>评分标准</w:t>
      </w:r>
    </w:p>
    <w:p w14:paraId="7C37188C">
      <w:pPr>
        <w:spacing w:line="440" w:lineRule="exact"/>
        <w:ind w:firstLine="480" w:firstLineChars="200"/>
        <w:rPr>
          <w:rFonts w:ascii="仿宋_GB2312" w:eastAsia="仿宋_GB2312"/>
          <w:color w:val="000000"/>
          <w:sz w:val="24"/>
          <w:highlight w:val="none"/>
          <w:lang w:val="zh-CN"/>
        </w:rPr>
      </w:pPr>
      <w:r>
        <w:rPr>
          <w:rFonts w:hint="eastAsia" w:ascii="仿宋_GB2312" w:eastAsia="仿宋_GB2312"/>
          <w:color w:val="000000"/>
          <w:sz w:val="24"/>
          <w:highlight w:val="none"/>
          <w:lang w:val="zh-CN"/>
        </w:rPr>
        <w:t>根据评标原则，所有投标文件的评分按商务及技术部分和价格部分三个部分分别打分的方式进行。</w:t>
      </w:r>
    </w:p>
    <w:p w14:paraId="27023C07">
      <w:pPr>
        <w:spacing w:line="440" w:lineRule="exact"/>
        <w:ind w:firstLine="480" w:firstLineChars="200"/>
        <w:rPr>
          <w:rFonts w:ascii="仿宋_GB2312" w:eastAsia="仿宋_GB2312"/>
          <w:color w:val="000000"/>
          <w:sz w:val="24"/>
          <w:highlight w:val="none"/>
          <w:lang w:val="zh-CN"/>
        </w:rPr>
      </w:pPr>
      <w:r>
        <w:rPr>
          <w:rFonts w:hint="eastAsia" w:ascii="仿宋_GB2312" w:eastAsia="仿宋_GB2312"/>
          <w:color w:val="000000"/>
          <w:sz w:val="24"/>
          <w:highlight w:val="none"/>
          <w:lang w:val="zh-CN"/>
        </w:rPr>
        <w:t>评标总得分</w:t>
      </w:r>
      <w:r>
        <w:rPr>
          <w:rFonts w:ascii="仿宋_GB2312" w:eastAsia="仿宋_GB2312"/>
          <w:color w:val="000000"/>
          <w:sz w:val="24"/>
          <w:highlight w:val="none"/>
          <w:lang w:val="zh-CN"/>
        </w:rPr>
        <w:t>=</w:t>
      </w:r>
      <w:r>
        <w:rPr>
          <w:rFonts w:hint="eastAsia" w:ascii="仿宋_GB2312" w:eastAsia="仿宋_GB2312"/>
          <w:color w:val="000000"/>
          <w:sz w:val="24"/>
          <w:highlight w:val="none"/>
          <w:lang w:val="zh-CN"/>
        </w:rPr>
        <w:t>商务及技术部分</w:t>
      </w:r>
      <w:r>
        <w:rPr>
          <w:rFonts w:ascii="仿宋_GB2312" w:eastAsia="仿宋_GB2312"/>
          <w:color w:val="000000"/>
          <w:sz w:val="24"/>
          <w:highlight w:val="none"/>
          <w:lang w:val="zh-CN"/>
        </w:rPr>
        <w:t>+</w:t>
      </w:r>
      <w:r>
        <w:rPr>
          <w:rFonts w:hint="eastAsia" w:ascii="仿宋_GB2312" w:eastAsia="仿宋_GB2312"/>
          <w:color w:val="000000"/>
          <w:sz w:val="24"/>
          <w:highlight w:val="none"/>
          <w:lang w:val="zh-CN"/>
        </w:rPr>
        <w:t>价格部分。</w:t>
      </w:r>
    </w:p>
    <w:p w14:paraId="32F926BB">
      <w:pPr>
        <w:spacing w:line="440" w:lineRule="exact"/>
        <w:ind w:firstLine="480" w:firstLineChars="200"/>
        <w:rPr>
          <w:rFonts w:ascii="仿宋_GB2312" w:eastAsia="仿宋_GB2312"/>
          <w:color w:val="000000"/>
          <w:sz w:val="24"/>
          <w:highlight w:val="none"/>
          <w:lang w:val="zh-CN"/>
        </w:rPr>
      </w:pPr>
      <w:r>
        <w:rPr>
          <w:rFonts w:hint="eastAsia" w:ascii="仿宋_GB2312" w:eastAsia="仿宋_GB2312"/>
          <w:color w:val="000000"/>
          <w:sz w:val="24"/>
          <w:highlight w:val="none"/>
          <w:lang w:val="zh-CN"/>
        </w:rPr>
        <w:t>评分因素分值表如下：</w:t>
      </w:r>
    </w:p>
    <w:p w14:paraId="1DCB90F1">
      <w:pPr>
        <w:spacing w:line="440" w:lineRule="exact"/>
        <w:ind w:firstLine="482" w:firstLineChars="200"/>
        <w:outlineLvl w:val="1"/>
        <w:rPr>
          <w:rFonts w:ascii="仿宋_GB2312" w:eastAsia="仿宋_GB2312"/>
          <w:b/>
          <w:color w:val="000000"/>
          <w:sz w:val="24"/>
          <w:highlight w:val="none"/>
          <w:lang w:val="zh-CN"/>
        </w:rPr>
      </w:pPr>
      <w:r>
        <w:rPr>
          <w:rFonts w:hint="eastAsia" w:ascii="仿宋_GB2312" w:eastAsia="仿宋_GB2312"/>
          <w:b/>
          <w:color w:val="000000"/>
          <w:sz w:val="24"/>
          <w:highlight w:val="none"/>
          <w:lang w:val="zh-CN"/>
        </w:rPr>
        <w:t>（一）价格部分（满分</w:t>
      </w:r>
      <w:r>
        <w:rPr>
          <w:rFonts w:hint="eastAsia" w:ascii="仿宋_GB2312" w:eastAsia="仿宋_GB2312"/>
          <w:b/>
          <w:color w:val="000000"/>
          <w:sz w:val="24"/>
          <w:highlight w:val="none"/>
          <w:lang w:val="en-US" w:eastAsia="zh-CN"/>
        </w:rPr>
        <w:t>30</w:t>
      </w:r>
      <w:r>
        <w:rPr>
          <w:rFonts w:hint="eastAsia" w:ascii="仿宋_GB2312" w:eastAsia="仿宋_GB2312"/>
          <w:b/>
          <w:color w:val="000000"/>
          <w:sz w:val="24"/>
          <w:highlight w:val="none"/>
          <w:lang w:val="zh-CN"/>
        </w:rPr>
        <w:t>分）</w:t>
      </w:r>
    </w:p>
    <w:p w14:paraId="78B0DDE5">
      <w:pPr>
        <w:spacing w:line="440" w:lineRule="exact"/>
        <w:ind w:firstLine="480" w:firstLineChars="200"/>
        <w:rPr>
          <w:rFonts w:ascii="仿宋_GB2312" w:eastAsia="仿宋_GB2312"/>
          <w:color w:val="000000"/>
          <w:sz w:val="24"/>
          <w:highlight w:val="none"/>
          <w:lang w:val="zh-CN"/>
        </w:rPr>
      </w:pPr>
      <w:r>
        <w:rPr>
          <w:rFonts w:hint="eastAsia" w:ascii="仿宋_GB2312" w:eastAsia="仿宋_GB2312"/>
          <w:color w:val="000000"/>
          <w:sz w:val="24"/>
          <w:highlight w:val="none"/>
          <w:lang w:val="zh-CN"/>
        </w:rPr>
        <w:t>综合评分法中的价格分统一采用低价优先法计算，即满足招标文件要求且投标价格最低的投标报价为评标基准价，其价格分为满分，各投标人的价格评分统一按照下列公式计算：</w:t>
      </w:r>
    </w:p>
    <w:p w14:paraId="4C742B6C">
      <w:pPr>
        <w:spacing w:line="440" w:lineRule="exact"/>
        <w:ind w:firstLine="480" w:firstLineChars="200"/>
        <w:rPr>
          <w:rFonts w:ascii="仿宋_GB2312" w:eastAsia="仿宋_GB2312"/>
          <w:color w:val="000000"/>
          <w:sz w:val="24"/>
          <w:highlight w:val="none"/>
          <w:lang w:val="zh-CN"/>
        </w:rPr>
      </w:pPr>
      <w:r>
        <w:rPr>
          <w:rFonts w:hint="eastAsia" w:ascii="仿宋_GB2312" w:eastAsia="仿宋_GB2312"/>
          <w:color w:val="000000"/>
          <w:sz w:val="24"/>
          <w:highlight w:val="none"/>
          <w:lang w:val="zh-CN"/>
        </w:rPr>
        <w:t>价格得分＝（评标基准价/评标价）×价格分值</w:t>
      </w:r>
    </w:p>
    <w:p w14:paraId="7002B431">
      <w:pPr>
        <w:spacing w:line="440" w:lineRule="exact"/>
        <w:ind w:firstLine="480" w:firstLineChars="200"/>
        <w:rPr>
          <w:rFonts w:ascii="仿宋_GB2312" w:eastAsia="仿宋_GB2312"/>
          <w:color w:val="000000"/>
          <w:sz w:val="24"/>
          <w:highlight w:val="none"/>
          <w:lang w:val="zh-CN"/>
        </w:rPr>
      </w:pPr>
      <w:r>
        <w:rPr>
          <w:rFonts w:hint="eastAsia" w:ascii="仿宋_GB2312" w:eastAsia="仿宋_GB2312"/>
          <w:color w:val="000000"/>
          <w:sz w:val="24"/>
          <w:highlight w:val="none"/>
          <w:lang w:val="zh-CN"/>
        </w:rPr>
        <w:t>评标价：按招标文件规定条款的原则校核修正后的价格；</w:t>
      </w:r>
    </w:p>
    <w:p w14:paraId="7AC0F697">
      <w:pPr>
        <w:spacing w:line="440" w:lineRule="exact"/>
        <w:ind w:firstLine="480" w:firstLineChars="200"/>
        <w:rPr>
          <w:rFonts w:ascii="仿宋_GB2312" w:eastAsia="仿宋_GB2312"/>
          <w:color w:val="000000"/>
          <w:sz w:val="24"/>
          <w:highlight w:val="none"/>
          <w:lang w:val="zh-CN"/>
        </w:rPr>
      </w:pPr>
      <w:r>
        <w:rPr>
          <w:rFonts w:hint="eastAsia" w:ascii="仿宋_GB2312" w:eastAsia="仿宋_GB2312"/>
          <w:color w:val="000000"/>
          <w:sz w:val="24"/>
          <w:highlight w:val="none"/>
          <w:lang w:val="zh-CN"/>
        </w:rPr>
        <w:t>评标基准价：各有效投标人的最低评标价。</w:t>
      </w:r>
    </w:p>
    <w:p w14:paraId="4380DFFF">
      <w:pPr>
        <w:spacing w:line="440" w:lineRule="exact"/>
        <w:ind w:firstLine="480" w:firstLineChars="200"/>
        <w:rPr>
          <w:rFonts w:ascii="仿宋_GB2312" w:eastAsia="仿宋_GB2312"/>
          <w:color w:val="000000"/>
          <w:sz w:val="24"/>
          <w:highlight w:val="none"/>
          <w:lang w:val="zh-CN"/>
        </w:rPr>
      </w:pPr>
    </w:p>
    <w:p w14:paraId="4DCCB876">
      <w:pPr>
        <w:spacing w:line="360" w:lineRule="exact"/>
        <w:ind w:firstLine="482" w:firstLineChars="200"/>
        <w:outlineLvl w:val="1"/>
        <w:rPr>
          <w:rFonts w:ascii="仿宋_GB2312" w:eastAsia="仿宋_GB2312"/>
          <w:b/>
          <w:color w:val="000000"/>
          <w:sz w:val="24"/>
          <w:highlight w:val="none"/>
          <w:lang w:val="zh-CN"/>
        </w:rPr>
      </w:pPr>
      <w:r>
        <w:rPr>
          <w:rFonts w:hint="eastAsia" w:ascii="仿宋_GB2312" w:eastAsia="仿宋_GB2312"/>
          <w:b/>
          <w:color w:val="000000"/>
          <w:sz w:val="24"/>
          <w:highlight w:val="none"/>
          <w:lang w:val="zh-CN"/>
        </w:rPr>
        <w:t>（二）商务部分（满分</w:t>
      </w:r>
      <w:r>
        <w:rPr>
          <w:rFonts w:hint="eastAsia" w:ascii="仿宋_GB2312" w:eastAsia="仿宋_GB2312"/>
          <w:b/>
          <w:color w:val="000000"/>
          <w:sz w:val="24"/>
          <w:highlight w:val="none"/>
          <w:lang w:val="en-US" w:eastAsia="zh-CN"/>
        </w:rPr>
        <w:t>26</w:t>
      </w:r>
      <w:r>
        <w:rPr>
          <w:rFonts w:hint="eastAsia" w:ascii="仿宋_GB2312" w:eastAsia="仿宋_GB2312"/>
          <w:b/>
          <w:color w:val="000000"/>
          <w:sz w:val="24"/>
          <w:highlight w:val="none"/>
          <w:lang w:val="zh-CN"/>
        </w:rPr>
        <w:t xml:space="preserve">分） </w:t>
      </w:r>
    </w:p>
    <w:p w14:paraId="3840E660">
      <w:pPr>
        <w:spacing w:line="360" w:lineRule="exact"/>
        <w:ind w:firstLine="482" w:firstLineChars="200"/>
        <w:rPr>
          <w:rFonts w:ascii="仿宋_GB2312" w:eastAsia="仿宋_GB2312"/>
          <w:b/>
          <w:color w:val="000000"/>
          <w:sz w:val="24"/>
          <w:highlight w:val="none"/>
          <w:lang w:val="zh-CN"/>
        </w:rPr>
      </w:pPr>
    </w:p>
    <w:tbl>
      <w:tblPr>
        <w:tblStyle w:val="24"/>
        <w:tblW w:w="9423" w:type="dxa"/>
        <w:tblInd w:w="1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366"/>
        <w:gridCol w:w="809"/>
        <w:gridCol w:w="6562"/>
      </w:tblGrid>
      <w:tr w14:paraId="7F594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686" w:type="dxa"/>
            <w:vAlign w:val="center"/>
          </w:tcPr>
          <w:p w14:paraId="4DD99334">
            <w:pPr>
              <w:keepNext w:val="0"/>
              <w:keepLines w:val="0"/>
              <w:suppressLineNumbers w:val="0"/>
              <w:spacing w:before="0" w:beforeAutospacing="0" w:after="0" w:afterAutospacing="0"/>
              <w:ind w:left="0" w:right="0"/>
              <w:jc w:val="center"/>
              <w:rPr>
                <w:rFonts w:ascii="仿宋_GB2312" w:eastAsia="仿宋_GB2312"/>
                <w:b/>
                <w:color w:val="000000" w:themeColor="text1"/>
                <w:szCs w:val="21"/>
                <w:highlight w:val="none"/>
                <w14:textFill>
                  <w14:solidFill>
                    <w14:schemeClr w14:val="tx1"/>
                  </w14:solidFill>
                </w14:textFill>
              </w:rPr>
            </w:pPr>
            <w:r>
              <w:rPr>
                <w:rFonts w:hint="eastAsia" w:ascii="仿宋_GB2312" w:eastAsia="仿宋_GB2312"/>
                <w:b/>
                <w:color w:val="000000" w:themeColor="text1"/>
                <w:szCs w:val="21"/>
                <w:highlight w:val="none"/>
                <w14:textFill>
                  <w14:solidFill>
                    <w14:schemeClr w14:val="tx1"/>
                  </w14:solidFill>
                </w14:textFill>
              </w:rPr>
              <w:t>序号</w:t>
            </w:r>
          </w:p>
        </w:tc>
        <w:tc>
          <w:tcPr>
            <w:tcW w:w="1366" w:type="dxa"/>
            <w:vAlign w:val="center"/>
          </w:tcPr>
          <w:p w14:paraId="0A7E2229">
            <w:pPr>
              <w:keepNext w:val="0"/>
              <w:keepLines w:val="0"/>
              <w:widowControl/>
              <w:suppressLineNumbers w:val="0"/>
              <w:spacing w:before="0" w:beforeAutospacing="0" w:after="0" w:afterAutospacing="0"/>
              <w:ind w:left="0" w:right="0"/>
              <w:jc w:val="center"/>
              <w:rPr>
                <w:rFonts w:ascii="仿宋_GB2312" w:eastAsia="仿宋_GB2312"/>
                <w:b/>
                <w:color w:val="000000" w:themeColor="text1"/>
                <w:szCs w:val="21"/>
                <w:highlight w:val="none"/>
                <w14:textFill>
                  <w14:solidFill>
                    <w14:schemeClr w14:val="tx1"/>
                  </w14:solidFill>
                </w14:textFill>
              </w:rPr>
            </w:pPr>
            <w:r>
              <w:rPr>
                <w:rFonts w:hint="eastAsia" w:ascii="仿宋_GB2312" w:eastAsia="仿宋_GB2312"/>
                <w:b/>
                <w:color w:val="000000" w:themeColor="text1"/>
                <w:szCs w:val="21"/>
                <w:highlight w:val="none"/>
                <w14:textFill>
                  <w14:solidFill>
                    <w14:schemeClr w14:val="tx1"/>
                  </w14:solidFill>
                </w14:textFill>
              </w:rPr>
              <w:t>评分内容</w:t>
            </w:r>
          </w:p>
        </w:tc>
        <w:tc>
          <w:tcPr>
            <w:tcW w:w="809" w:type="dxa"/>
            <w:vAlign w:val="center"/>
          </w:tcPr>
          <w:p w14:paraId="4A60C310">
            <w:pPr>
              <w:keepNext w:val="0"/>
              <w:keepLines w:val="0"/>
              <w:widowControl/>
              <w:suppressLineNumbers w:val="0"/>
              <w:spacing w:before="0" w:beforeAutospacing="0" w:after="0" w:afterAutospacing="0"/>
              <w:ind w:left="0" w:right="0"/>
              <w:jc w:val="center"/>
              <w:rPr>
                <w:rFonts w:ascii="仿宋_GB2312" w:eastAsia="仿宋_GB2312"/>
                <w:b/>
                <w:color w:val="000000" w:themeColor="text1"/>
                <w:szCs w:val="21"/>
                <w:highlight w:val="none"/>
                <w14:textFill>
                  <w14:solidFill>
                    <w14:schemeClr w14:val="tx1"/>
                  </w14:solidFill>
                </w14:textFill>
              </w:rPr>
            </w:pPr>
            <w:r>
              <w:rPr>
                <w:rFonts w:hint="eastAsia" w:ascii="仿宋_GB2312" w:eastAsia="仿宋_GB2312"/>
                <w:b/>
                <w:color w:val="000000" w:themeColor="text1"/>
                <w:szCs w:val="21"/>
                <w:highlight w:val="none"/>
                <w14:textFill>
                  <w14:solidFill>
                    <w14:schemeClr w14:val="tx1"/>
                  </w14:solidFill>
                </w14:textFill>
              </w:rPr>
              <w:t>分值</w:t>
            </w:r>
          </w:p>
        </w:tc>
        <w:tc>
          <w:tcPr>
            <w:tcW w:w="6562" w:type="dxa"/>
            <w:vAlign w:val="center"/>
          </w:tcPr>
          <w:p w14:paraId="1301505B">
            <w:pPr>
              <w:keepNext w:val="0"/>
              <w:keepLines w:val="0"/>
              <w:widowControl/>
              <w:suppressLineNumbers w:val="0"/>
              <w:spacing w:before="0" w:beforeAutospacing="0" w:after="0" w:afterAutospacing="0"/>
              <w:ind w:left="0" w:right="0"/>
              <w:jc w:val="center"/>
              <w:rPr>
                <w:rFonts w:ascii="仿宋_GB2312" w:eastAsia="仿宋_GB2312"/>
                <w:b/>
                <w:color w:val="000000" w:themeColor="text1"/>
                <w:szCs w:val="21"/>
                <w:highlight w:val="none"/>
                <w14:textFill>
                  <w14:solidFill>
                    <w14:schemeClr w14:val="tx1"/>
                  </w14:solidFill>
                </w14:textFill>
              </w:rPr>
            </w:pPr>
            <w:r>
              <w:rPr>
                <w:rFonts w:hint="eastAsia" w:ascii="仿宋_GB2312" w:eastAsia="仿宋_GB2312"/>
                <w:b/>
                <w:color w:val="000000" w:themeColor="text1"/>
                <w:szCs w:val="21"/>
                <w:highlight w:val="none"/>
                <w14:textFill>
                  <w14:solidFill>
                    <w14:schemeClr w14:val="tx1"/>
                  </w14:solidFill>
                </w14:textFill>
              </w:rPr>
              <w:t>评分标准</w:t>
            </w:r>
          </w:p>
        </w:tc>
      </w:tr>
      <w:tr w14:paraId="46B4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6" w:type="dxa"/>
            <w:vAlign w:val="center"/>
          </w:tcPr>
          <w:p w14:paraId="570F2324">
            <w:pPr>
              <w:keepNext w:val="0"/>
              <w:keepLines w:val="0"/>
              <w:suppressLineNumbers w:val="0"/>
              <w:spacing w:before="0" w:beforeAutospacing="0" w:after="0" w:afterAutospacing="0"/>
              <w:ind w:left="0" w:right="0"/>
              <w:jc w:val="center"/>
              <w:rPr>
                <w:rFonts w:ascii="仿宋_GB2312" w:eastAsia="仿宋_GB2312"/>
                <w:highlight w:val="none"/>
              </w:rPr>
            </w:pPr>
            <w:r>
              <w:rPr>
                <w:rFonts w:hint="eastAsia" w:ascii="仿宋_GB2312" w:eastAsia="仿宋_GB2312"/>
                <w:highlight w:val="none"/>
              </w:rPr>
              <w:t>1</w:t>
            </w:r>
          </w:p>
        </w:tc>
        <w:tc>
          <w:tcPr>
            <w:tcW w:w="1366" w:type="dxa"/>
            <w:vAlign w:val="center"/>
          </w:tcPr>
          <w:p w14:paraId="73EBB5B3">
            <w:pPr>
              <w:keepNext w:val="0"/>
              <w:keepLines w:val="0"/>
              <w:suppressLineNumbers w:val="0"/>
              <w:spacing w:before="0" w:beforeAutospacing="0" w:after="0" w:afterAutospacing="0"/>
              <w:ind w:left="0" w:right="0"/>
              <w:jc w:val="center"/>
              <w:rPr>
                <w:rFonts w:hint="eastAsia" w:ascii="仿宋" w:hAnsi="仿宋" w:eastAsia="仿宋" w:cstheme="minorEastAsia"/>
                <w:sz w:val="21"/>
                <w:szCs w:val="21"/>
                <w:lang w:eastAsia="zh-CN"/>
              </w:rPr>
            </w:pPr>
            <w:r>
              <w:rPr>
                <w:rFonts w:hint="eastAsia" w:ascii="仿宋" w:hAnsi="仿宋" w:eastAsia="仿宋" w:cstheme="minorEastAsia"/>
                <w:sz w:val="21"/>
                <w:szCs w:val="21"/>
                <w:lang w:val="en-US" w:eastAsia="zh-CN"/>
              </w:rPr>
              <w:t>认证证书</w:t>
            </w:r>
          </w:p>
        </w:tc>
        <w:tc>
          <w:tcPr>
            <w:tcW w:w="809" w:type="dxa"/>
            <w:vAlign w:val="center"/>
          </w:tcPr>
          <w:p w14:paraId="43B417A1">
            <w:pPr>
              <w:keepNext w:val="0"/>
              <w:keepLines w:val="0"/>
              <w:suppressLineNumbers w:val="0"/>
              <w:spacing w:before="0" w:beforeAutospacing="0" w:after="0" w:afterAutospacing="0"/>
              <w:ind w:left="0" w:right="0"/>
              <w:jc w:val="center"/>
              <w:rPr>
                <w:rFonts w:hint="eastAsia" w:ascii="仿宋" w:hAnsi="仿宋" w:eastAsia="仿宋" w:cstheme="minorEastAsia"/>
                <w:sz w:val="21"/>
                <w:szCs w:val="21"/>
              </w:rPr>
            </w:pPr>
            <w:r>
              <w:rPr>
                <w:rFonts w:hint="eastAsia" w:ascii="仿宋" w:hAnsi="仿宋" w:eastAsia="仿宋" w:cstheme="minorEastAsia"/>
                <w:sz w:val="21"/>
                <w:szCs w:val="21"/>
                <w:lang w:val="en-US" w:eastAsia="zh-CN"/>
              </w:rPr>
              <w:t>12</w:t>
            </w:r>
            <w:r>
              <w:rPr>
                <w:rFonts w:hint="eastAsia" w:ascii="仿宋" w:hAnsi="仿宋" w:eastAsia="仿宋" w:cstheme="minorEastAsia"/>
                <w:sz w:val="21"/>
                <w:szCs w:val="21"/>
              </w:rPr>
              <w:t>分</w:t>
            </w:r>
          </w:p>
        </w:tc>
        <w:tc>
          <w:tcPr>
            <w:tcW w:w="6562" w:type="dxa"/>
            <w:vAlign w:val="center"/>
          </w:tcPr>
          <w:p w14:paraId="4DB1A3CD">
            <w:pPr>
              <w:keepNext w:val="0"/>
              <w:keepLines w:val="0"/>
              <w:suppressLineNumbers w:val="0"/>
              <w:spacing w:before="0" w:beforeAutospacing="0" w:after="0" w:afterAutospacing="0"/>
              <w:ind w:left="0" w:right="0"/>
              <w:jc w:val="left"/>
              <w:rPr>
                <w:rFonts w:hint="eastAsia" w:ascii="仿宋" w:hAnsi="仿宋" w:eastAsia="仿宋" w:cstheme="minorEastAsia"/>
                <w:sz w:val="21"/>
                <w:szCs w:val="21"/>
                <w:lang w:val="en-US" w:eastAsia="zh-CN"/>
              </w:rPr>
            </w:pPr>
            <w:r>
              <w:rPr>
                <w:rFonts w:hint="eastAsia" w:ascii="仿宋" w:hAnsi="仿宋" w:eastAsia="仿宋" w:cstheme="minorEastAsia"/>
                <w:sz w:val="21"/>
                <w:szCs w:val="21"/>
                <w:lang w:val="en-US" w:eastAsia="zh-CN"/>
              </w:rPr>
              <w:t>投标人</w:t>
            </w:r>
            <w:r>
              <w:rPr>
                <w:rFonts w:hint="eastAsia" w:ascii="仿宋" w:hAnsi="仿宋" w:eastAsia="仿宋" w:cs="宋体"/>
                <w:bCs/>
                <w:sz w:val="21"/>
                <w:szCs w:val="21"/>
              </w:rPr>
              <w:t>（或其上级分公司或总公司）</w:t>
            </w:r>
            <w:r>
              <w:rPr>
                <w:rFonts w:hint="eastAsia" w:ascii="仿宋" w:hAnsi="仿宋" w:eastAsia="仿宋" w:cstheme="minorEastAsia"/>
                <w:sz w:val="21"/>
                <w:szCs w:val="21"/>
                <w:lang w:val="en-US" w:eastAsia="zh-CN"/>
              </w:rPr>
              <w:t>具有由国家认证认可监督管理部门批准设立的认证机构颁发并在有效期内的：质量管理体系认证证书、环境管理体系认证证书、职业健康安全管理体系认证，每提供一个得4分，最高得12分。</w:t>
            </w:r>
          </w:p>
          <w:p w14:paraId="2BAF8566">
            <w:pPr>
              <w:keepNext w:val="0"/>
              <w:keepLines w:val="0"/>
              <w:suppressLineNumbers w:val="0"/>
              <w:spacing w:before="0" w:beforeAutospacing="0" w:after="0" w:afterAutospacing="0"/>
              <w:ind w:left="0" w:right="0"/>
              <w:jc w:val="center"/>
              <w:rPr>
                <w:rFonts w:hint="eastAsia" w:ascii="仿宋" w:hAnsi="仿宋" w:eastAsia="仿宋" w:cstheme="minorEastAsia"/>
                <w:sz w:val="21"/>
                <w:szCs w:val="21"/>
              </w:rPr>
            </w:pPr>
            <w:r>
              <w:rPr>
                <w:rFonts w:hint="eastAsia" w:ascii="仿宋" w:hAnsi="仿宋" w:eastAsia="仿宋" w:cstheme="minorEastAsia"/>
                <w:sz w:val="21"/>
                <w:szCs w:val="21"/>
                <w:lang w:val="en-US" w:eastAsia="zh-CN"/>
              </w:rPr>
              <w:t>（注：投标文件须同时提供相关有效证书复印件及全国认证认可信息公共服务平台（http://cx.cnca.cn/）查询截图，并加盖投标人公章。）</w:t>
            </w:r>
          </w:p>
        </w:tc>
      </w:tr>
      <w:tr w14:paraId="013EC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trPr>
        <w:tc>
          <w:tcPr>
            <w:tcW w:w="686" w:type="dxa"/>
            <w:vAlign w:val="center"/>
          </w:tcPr>
          <w:p w14:paraId="6746F3ED">
            <w:pPr>
              <w:keepNext w:val="0"/>
              <w:keepLines w:val="0"/>
              <w:suppressLineNumbers w:val="0"/>
              <w:spacing w:before="0" w:beforeAutospacing="0" w:after="0" w:afterAutospacing="0"/>
              <w:ind w:left="0" w:right="0"/>
              <w:jc w:val="center"/>
              <w:rPr>
                <w:rFonts w:hint="eastAsia" w:eastAsia="宋体"/>
                <w:highlight w:val="none"/>
                <w:lang w:eastAsia="zh-CN"/>
              </w:rPr>
            </w:pPr>
            <w:r>
              <w:rPr>
                <w:rFonts w:hint="eastAsia" w:ascii="仿宋_GB2312" w:eastAsia="仿宋_GB2312"/>
                <w:highlight w:val="none"/>
                <w:lang w:val="en-US" w:eastAsia="zh-CN"/>
              </w:rPr>
              <w:t>2</w:t>
            </w:r>
          </w:p>
        </w:tc>
        <w:tc>
          <w:tcPr>
            <w:tcW w:w="1366" w:type="dxa"/>
            <w:vAlign w:val="center"/>
          </w:tcPr>
          <w:p w14:paraId="070AB5A2">
            <w:pPr>
              <w:keepNext w:val="0"/>
              <w:keepLines w:val="0"/>
              <w:suppressLineNumbers w:val="0"/>
              <w:spacing w:before="0" w:beforeAutospacing="0" w:after="0" w:afterAutospacing="0"/>
              <w:ind w:left="0" w:right="0"/>
              <w:jc w:val="center"/>
              <w:rPr>
                <w:rFonts w:ascii="仿宋_GB2312" w:hAnsi="宋体" w:eastAsia="仿宋_GB2312"/>
                <w:highlight w:val="none"/>
              </w:rPr>
            </w:pPr>
            <w:r>
              <w:rPr>
                <w:rFonts w:hint="eastAsia" w:ascii="仿宋" w:hAnsi="仿宋" w:eastAsia="仿宋" w:cstheme="minorEastAsia"/>
                <w:sz w:val="21"/>
                <w:szCs w:val="21"/>
                <w:lang w:val="en-US" w:eastAsia="zh-CN"/>
              </w:rPr>
              <w:t>同类</w:t>
            </w:r>
            <w:r>
              <w:rPr>
                <w:rFonts w:hint="eastAsia" w:ascii="仿宋" w:hAnsi="仿宋" w:eastAsia="仿宋" w:cstheme="minorEastAsia"/>
                <w:sz w:val="21"/>
                <w:szCs w:val="21"/>
              </w:rPr>
              <w:t>业绩</w:t>
            </w:r>
          </w:p>
        </w:tc>
        <w:tc>
          <w:tcPr>
            <w:tcW w:w="809" w:type="dxa"/>
            <w:vAlign w:val="center"/>
          </w:tcPr>
          <w:p w14:paraId="73CC1B22">
            <w:pPr>
              <w:keepNext w:val="0"/>
              <w:keepLines w:val="0"/>
              <w:suppressLineNumbers w:val="0"/>
              <w:spacing w:before="0" w:beforeAutospacing="0" w:after="0" w:afterAutospacing="0"/>
              <w:ind w:left="0" w:right="0"/>
              <w:jc w:val="center"/>
              <w:rPr>
                <w:rFonts w:ascii="仿宋_GB2312" w:hAnsi="宋体" w:eastAsia="仿宋_GB2312"/>
                <w:highlight w:val="none"/>
              </w:rPr>
            </w:pPr>
            <w:r>
              <w:rPr>
                <w:rFonts w:hint="eastAsia" w:ascii="仿宋_GB2312" w:hAnsi="宋体" w:eastAsia="仿宋_GB2312"/>
                <w:highlight w:val="none"/>
                <w:lang w:val="en-US" w:eastAsia="zh-CN"/>
              </w:rPr>
              <w:t>12</w:t>
            </w:r>
            <w:r>
              <w:rPr>
                <w:rFonts w:hint="eastAsia" w:ascii="仿宋_GB2312" w:hAnsi="宋体" w:eastAsia="仿宋_GB2312"/>
                <w:highlight w:val="none"/>
              </w:rPr>
              <w:t>分</w:t>
            </w:r>
          </w:p>
        </w:tc>
        <w:tc>
          <w:tcPr>
            <w:tcW w:w="6562" w:type="dxa"/>
            <w:vAlign w:val="center"/>
          </w:tcPr>
          <w:p w14:paraId="698B2D2C">
            <w:pPr>
              <w:pStyle w:val="46"/>
              <w:keepNext w:val="0"/>
              <w:keepLines w:val="0"/>
              <w:suppressLineNumbers w:val="0"/>
              <w:spacing w:before="48" w:beforeLines="20" w:beforeAutospacing="0" w:after="48" w:afterLines="20" w:afterAutospacing="0" w:line="240" w:lineRule="auto"/>
              <w:ind w:left="0" w:leftChars="0" w:right="0" w:firstLine="0" w:firstLineChars="0"/>
              <w:rPr>
                <w:rFonts w:ascii="仿宋" w:hAnsi="仿宋" w:eastAsia="仿宋" w:cs="宋体"/>
                <w:b w:val="0"/>
                <w:bCs/>
                <w:sz w:val="21"/>
                <w:szCs w:val="21"/>
              </w:rPr>
            </w:pPr>
            <w:r>
              <w:rPr>
                <w:rFonts w:hint="eastAsia" w:ascii="仿宋" w:hAnsi="仿宋" w:eastAsia="仿宋" w:cs="宋体"/>
                <w:b w:val="0"/>
                <w:bCs/>
                <w:sz w:val="21"/>
                <w:szCs w:val="21"/>
              </w:rPr>
              <w:t>投标人（或其上级分公司或总公司）自202</w:t>
            </w:r>
            <w:r>
              <w:rPr>
                <w:rFonts w:hint="eastAsia" w:ascii="仿宋" w:hAnsi="仿宋" w:eastAsia="仿宋" w:cs="宋体"/>
                <w:b w:val="0"/>
                <w:bCs/>
                <w:sz w:val="21"/>
                <w:szCs w:val="21"/>
                <w:lang w:val="en-US" w:eastAsia="zh-CN"/>
              </w:rPr>
              <w:t>3</w:t>
            </w:r>
            <w:r>
              <w:rPr>
                <w:rFonts w:hint="eastAsia" w:ascii="仿宋" w:hAnsi="仿宋" w:eastAsia="仿宋" w:cs="宋体"/>
                <w:b w:val="0"/>
                <w:bCs/>
                <w:sz w:val="21"/>
                <w:szCs w:val="21"/>
              </w:rPr>
              <w:t>年1月1日以来具有网络线路租赁类项目业绩的，每提供一项得</w:t>
            </w:r>
            <w:r>
              <w:rPr>
                <w:rFonts w:hint="eastAsia" w:ascii="仿宋" w:hAnsi="仿宋" w:eastAsia="仿宋" w:cs="宋体"/>
                <w:b w:val="0"/>
                <w:bCs/>
                <w:sz w:val="21"/>
                <w:szCs w:val="21"/>
                <w:lang w:val="en-US" w:eastAsia="zh-CN"/>
              </w:rPr>
              <w:t>3</w:t>
            </w:r>
            <w:r>
              <w:rPr>
                <w:rFonts w:hint="eastAsia" w:ascii="仿宋" w:hAnsi="仿宋" w:eastAsia="仿宋" w:cs="宋体"/>
                <w:b w:val="0"/>
                <w:bCs/>
                <w:sz w:val="21"/>
                <w:szCs w:val="21"/>
              </w:rPr>
              <w:t>分，最高得</w:t>
            </w:r>
            <w:r>
              <w:rPr>
                <w:rFonts w:hint="eastAsia" w:ascii="仿宋" w:hAnsi="仿宋" w:eastAsia="仿宋" w:cs="宋体"/>
                <w:b w:val="0"/>
                <w:bCs/>
                <w:sz w:val="21"/>
                <w:szCs w:val="21"/>
                <w:lang w:val="en-US" w:eastAsia="zh-CN"/>
              </w:rPr>
              <w:t>12</w:t>
            </w:r>
            <w:r>
              <w:rPr>
                <w:rFonts w:hint="eastAsia" w:ascii="仿宋" w:hAnsi="仿宋" w:eastAsia="仿宋" w:cs="宋体"/>
                <w:b w:val="0"/>
                <w:bCs/>
                <w:sz w:val="21"/>
                <w:szCs w:val="21"/>
              </w:rPr>
              <w:t>分。</w:t>
            </w:r>
          </w:p>
          <w:p w14:paraId="31E2FA3B">
            <w:pPr>
              <w:keepNext w:val="0"/>
              <w:keepLines w:val="0"/>
              <w:suppressLineNumbers w:val="0"/>
              <w:spacing w:before="0" w:beforeAutospacing="0" w:after="0" w:afterAutospacing="0" w:line="240" w:lineRule="auto"/>
              <w:ind w:left="0" w:right="0"/>
              <w:rPr>
                <w:rFonts w:hint="default"/>
                <w:b w:val="0"/>
                <w:bCs/>
                <w:highlight w:val="none"/>
                <w:lang w:val="en-US"/>
              </w:rPr>
            </w:pPr>
            <w:r>
              <w:rPr>
                <w:rFonts w:hint="eastAsia" w:ascii="仿宋" w:hAnsi="仿宋" w:eastAsia="仿宋" w:cs="宋体"/>
                <w:b w:val="0"/>
                <w:bCs/>
                <w:sz w:val="21"/>
                <w:szCs w:val="21"/>
              </w:rPr>
              <w:t>注：须提供合同关键页（包括但不限于：含签订合同双方的单位名称、合同项目名称与含签订合同双方的落款盖章、签订日期）并加盖投标人公章。</w:t>
            </w:r>
          </w:p>
        </w:tc>
      </w:tr>
      <w:tr w14:paraId="63B02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trPr>
        <w:tc>
          <w:tcPr>
            <w:tcW w:w="686" w:type="dxa"/>
            <w:vAlign w:val="center"/>
          </w:tcPr>
          <w:p w14:paraId="2CDC047B">
            <w:pPr>
              <w:keepNext w:val="0"/>
              <w:keepLines w:val="0"/>
              <w:suppressLineNumbers w:val="0"/>
              <w:spacing w:before="0" w:beforeAutospacing="0" w:after="0" w:afterAutospacing="0"/>
              <w:ind w:left="0" w:right="0"/>
              <w:jc w:val="center"/>
              <w:rPr>
                <w:rFonts w:hint="default" w:ascii="仿宋_GB2312" w:eastAsia="仿宋_GB2312"/>
                <w:highlight w:val="none"/>
                <w:lang w:val="en-US" w:eastAsia="zh-CN"/>
              </w:rPr>
            </w:pPr>
            <w:r>
              <w:rPr>
                <w:rFonts w:hint="eastAsia" w:ascii="仿宋_GB2312" w:eastAsia="仿宋_GB2312"/>
                <w:highlight w:val="none"/>
                <w:lang w:val="en-US" w:eastAsia="zh-CN"/>
              </w:rPr>
              <w:t>3</w:t>
            </w:r>
          </w:p>
        </w:tc>
        <w:tc>
          <w:tcPr>
            <w:tcW w:w="1366" w:type="dxa"/>
            <w:vAlign w:val="center"/>
          </w:tcPr>
          <w:p w14:paraId="10181120">
            <w:pPr>
              <w:keepNext w:val="0"/>
              <w:keepLines w:val="0"/>
              <w:suppressLineNumbers w:val="0"/>
              <w:spacing w:before="0" w:beforeAutospacing="0" w:after="0" w:afterAutospacing="0"/>
              <w:ind w:left="0" w:right="0"/>
              <w:jc w:val="center"/>
              <w:rPr>
                <w:rFonts w:hint="eastAsia" w:ascii="仿宋" w:hAnsi="仿宋" w:eastAsia="仿宋" w:cstheme="minorEastAsia"/>
                <w:sz w:val="21"/>
                <w:szCs w:val="21"/>
              </w:rPr>
            </w:pPr>
            <w:r>
              <w:rPr>
                <w:rFonts w:hint="eastAsia" w:ascii="仿宋" w:hAnsi="仿宋" w:eastAsia="仿宋" w:cstheme="minorEastAsia"/>
                <w:sz w:val="21"/>
                <w:szCs w:val="21"/>
                <w:lang w:val="en-US" w:eastAsia="zh-CN"/>
              </w:rPr>
              <w:t>服务车辆情况</w:t>
            </w:r>
          </w:p>
        </w:tc>
        <w:tc>
          <w:tcPr>
            <w:tcW w:w="809" w:type="dxa"/>
            <w:vAlign w:val="center"/>
          </w:tcPr>
          <w:p w14:paraId="7C8D30FF">
            <w:pPr>
              <w:keepNext w:val="0"/>
              <w:keepLines w:val="0"/>
              <w:suppressLineNumbers w:val="0"/>
              <w:spacing w:before="0" w:beforeAutospacing="0" w:after="0" w:afterAutospacing="0"/>
              <w:ind w:left="0" w:right="0"/>
              <w:jc w:val="center"/>
              <w:rPr>
                <w:rFonts w:hint="default" w:ascii="仿宋_GB2312" w:hAnsi="宋体" w:eastAsia="仿宋_GB2312"/>
                <w:highlight w:val="none"/>
                <w:lang w:val="en-US" w:eastAsia="zh-CN"/>
              </w:rPr>
            </w:pPr>
            <w:r>
              <w:rPr>
                <w:rFonts w:hint="eastAsia" w:ascii="仿宋_GB2312" w:hAnsi="宋体" w:eastAsia="仿宋_GB2312"/>
                <w:highlight w:val="none"/>
                <w:lang w:val="en-US" w:eastAsia="zh-CN"/>
              </w:rPr>
              <w:t>2分</w:t>
            </w:r>
          </w:p>
        </w:tc>
        <w:tc>
          <w:tcPr>
            <w:tcW w:w="6562" w:type="dxa"/>
            <w:vAlign w:val="center"/>
          </w:tcPr>
          <w:p w14:paraId="2B2B9B98">
            <w:pPr>
              <w:pStyle w:val="46"/>
              <w:keepNext w:val="0"/>
              <w:keepLines w:val="0"/>
              <w:suppressLineNumbers w:val="0"/>
              <w:spacing w:before="48" w:beforeLines="20" w:beforeAutospacing="0" w:after="48" w:afterLines="20" w:afterAutospacing="0" w:line="240" w:lineRule="auto"/>
              <w:ind w:left="0" w:leftChars="0" w:right="0" w:firstLine="0" w:firstLineChars="0"/>
              <w:rPr>
                <w:rFonts w:ascii="仿宋" w:hAnsi="仿宋" w:eastAsia="仿宋" w:cs="宋体"/>
                <w:b w:val="0"/>
                <w:bCs/>
                <w:sz w:val="21"/>
                <w:szCs w:val="21"/>
              </w:rPr>
            </w:pPr>
            <w:r>
              <w:rPr>
                <w:rFonts w:hint="eastAsia" w:ascii="仿宋" w:hAnsi="仿宋" w:eastAsia="仿宋" w:cs="宋体"/>
                <w:b w:val="0"/>
                <w:bCs/>
                <w:sz w:val="21"/>
                <w:szCs w:val="21"/>
              </w:rPr>
              <w:t>根据投标人拟投入本项目的车辆情况进行评审，提供维护车辆得</w:t>
            </w:r>
            <w:r>
              <w:rPr>
                <w:rFonts w:hint="eastAsia" w:ascii="仿宋" w:hAnsi="仿宋" w:eastAsia="仿宋" w:cs="宋体"/>
                <w:b w:val="0"/>
                <w:bCs/>
                <w:sz w:val="21"/>
                <w:szCs w:val="21"/>
                <w:lang w:val="en-US" w:eastAsia="zh-CN"/>
              </w:rPr>
              <w:t>2</w:t>
            </w:r>
            <w:r>
              <w:rPr>
                <w:rFonts w:hint="eastAsia" w:ascii="仿宋" w:hAnsi="仿宋" w:eastAsia="仿宋" w:cs="宋体"/>
                <w:b w:val="0"/>
                <w:bCs/>
                <w:sz w:val="21"/>
                <w:szCs w:val="21"/>
              </w:rPr>
              <w:t>分</w:t>
            </w:r>
            <w:r>
              <w:rPr>
                <w:rFonts w:hint="eastAsia" w:ascii="仿宋" w:hAnsi="仿宋" w:eastAsia="仿宋" w:cs="宋体"/>
                <w:b w:val="0"/>
                <w:bCs/>
                <w:sz w:val="21"/>
                <w:szCs w:val="21"/>
                <w:lang w:eastAsia="zh-CN"/>
              </w:rPr>
              <w:t>，</w:t>
            </w:r>
            <w:r>
              <w:rPr>
                <w:rFonts w:hint="eastAsia" w:ascii="仿宋" w:hAnsi="仿宋" w:eastAsia="仿宋" w:cs="宋体"/>
                <w:b w:val="0"/>
                <w:bCs/>
                <w:sz w:val="21"/>
                <w:szCs w:val="21"/>
                <w:lang w:val="en-US" w:eastAsia="zh-CN"/>
              </w:rPr>
              <w:t>未提供不得分</w:t>
            </w:r>
            <w:r>
              <w:rPr>
                <w:rFonts w:hint="eastAsia" w:ascii="仿宋" w:hAnsi="仿宋" w:eastAsia="仿宋" w:cs="宋体"/>
                <w:b w:val="0"/>
                <w:bCs/>
                <w:sz w:val="21"/>
                <w:szCs w:val="21"/>
              </w:rPr>
              <w:t>。</w:t>
            </w:r>
          </w:p>
          <w:p w14:paraId="2A03CE2F">
            <w:pPr>
              <w:keepNext w:val="0"/>
              <w:keepLines w:val="0"/>
              <w:suppressLineNumbers w:val="0"/>
              <w:spacing w:before="0" w:beforeAutospacing="0" w:after="0" w:afterAutospacing="0" w:line="240" w:lineRule="auto"/>
              <w:ind w:left="0" w:right="0"/>
              <w:rPr>
                <w:rFonts w:hint="eastAsia" w:ascii="仿宋" w:hAnsi="仿宋" w:eastAsia="仿宋" w:cs="宋体"/>
                <w:b w:val="0"/>
                <w:bCs/>
                <w:sz w:val="21"/>
                <w:szCs w:val="21"/>
              </w:rPr>
            </w:pPr>
            <w:r>
              <w:rPr>
                <w:rFonts w:hint="eastAsia" w:ascii="仿宋" w:hAnsi="仿宋" w:eastAsia="仿宋" w:cs="宋体"/>
                <w:b w:val="0"/>
                <w:bCs/>
                <w:sz w:val="21"/>
                <w:szCs w:val="21"/>
              </w:rPr>
              <w:t>注：自有车辆须提供有效车辆行驶证复印件，若为租赁车辆须提供有效租赁合同及有效车辆行驶证复印件，所有车辆须提供能显示车牌号码的照片，所提供的相关证明资料均须加盖投标人公章。</w:t>
            </w:r>
          </w:p>
        </w:tc>
      </w:tr>
    </w:tbl>
    <w:p w14:paraId="6DF0FC6D">
      <w:pPr>
        <w:spacing w:line="360" w:lineRule="exact"/>
        <w:outlineLvl w:val="1"/>
        <w:rPr>
          <w:rFonts w:hint="eastAsia" w:ascii="仿宋_GB2312" w:eastAsia="仿宋_GB2312"/>
          <w:b/>
          <w:color w:val="000000"/>
          <w:sz w:val="24"/>
          <w:highlight w:val="none"/>
          <w:lang w:val="zh-CN"/>
        </w:rPr>
      </w:pPr>
    </w:p>
    <w:p w14:paraId="0D6057AC">
      <w:pPr>
        <w:spacing w:line="360" w:lineRule="exact"/>
        <w:ind w:firstLine="482" w:firstLineChars="200"/>
        <w:outlineLvl w:val="1"/>
        <w:rPr>
          <w:rFonts w:ascii="仿宋_GB2312" w:eastAsia="仿宋_GB2312"/>
          <w:b/>
          <w:color w:val="000000"/>
          <w:sz w:val="24"/>
          <w:highlight w:val="none"/>
          <w:lang w:val="zh-CN"/>
        </w:rPr>
      </w:pPr>
      <w:r>
        <w:rPr>
          <w:rFonts w:hint="eastAsia" w:ascii="仿宋_GB2312" w:eastAsia="仿宋_GB2312"/>
          <w:b/>
          <w:color w:val="000000"/>
          <w:sz w:val="24"/>
          <w:highlight w:val="none"/>
          <w:lang w:val="zh-CN"/>
        </w:rPr>
        <w:t>三、技术部分（满分</w:t>
      </w:r>
      <w:r>
        <w:rPr>
          <w:rFonts w:hint="eastAsia" w:ascii="仿宋_GB2312" w:eastAsia="仿宋_GB2312"/>
          <w:b/>
          <w:color w:val="000000"/>
          <w:sz w:val="24"/>
          <w:highlight w:val="none"/>
          <w:lang w:val="en-US" w:eastAsia="zh-CN"/>
        </w:rPr>
        <w:t>44</w:t>
      </w:r>
      <w:r>
        <w:rPr>
          <w:rFonts w:hint="eastAsia" w:ascii="仿宋_GB2312" w:eastAsia="仿宋_GB2312"/>
          <w:b/>
          <w:color w:val="000000"/>
          <w:sz w:val="24"/>
          <w:highlight w:val="none"/>
          <w:lang w:val="zh-CN"/>
        </w:rPr>
        <w:t xml:space="preserve">分） </w:t>
      </w:r>
    </w:p>
    <w:tbl>
      <w:tblPr>
        <w:tblStyle w:val="24"/>
        <w:tblW w:w="9254" w:type="dxa"/>
        <w:tblInd w:w="1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366"/>
        <w:gridCol w:w="809"/>
        <w:gridCol w:w="6393"/>
      </w:tblGrid>
      <w:tr w14:paraId="15A67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686" w:type="dxa"/>
            <w:vAlign w:val="center"/>
          </w:tcPr>
          <w:p w14:paraId="0E89CC9A">
            <w:pPr>
              <w:keepNext w:val="0"/>
              <w:keepLines w:val="0"/>
              <w:suppressLineNumbers w:val="0"/>
              <w:spacing w:before="0" w:beforeAutospacing="0" w:after="0" w:afterAutospacing="0"/>
              <w:ind w:left="0" w:right="0"/>
              <w:jc w:val="center"/>
              <w:rPr>
                <w:rFonts w:ascii="仿宋_GB2312" w:eastAsia="仿宋_GB2312"/>
                <w:b/>
                <w:color w:val="000000" w:themeColor="text1"/>
                <w:szCs w:val="21"/>
                <w:highlight w:val="none"/>
                <w14:textFill>
                  <w14:solidFill>
                    <w14:schemeClr w14:val="tx1"/>
                  </w14:solidFill>
                </w14:textFill>
              </w:rPr>
            </w:pPr>
            <w:r>
              <w:rPr>
                <w:rFonts w:hint="eastAsia" w:ascii="仿宋_GB2312" w:eastAsia="仿宋_GB2312"/>
                <w:b/>
                <w:color w:val="000000" w:themeColor="text1"/>
                <w:szCs w:val="21"/>
                <w:highlight w:val="none"/>
                <w14:textFill>
                  <w14:solidFill>
                    <w14:schemeClr w14:val="tx1"/>
                  </w14:solidFill>
                </w14:textFill>
              </w:rPr>
              <w:t>序号</w:t>
            </w:r>
          </w:p>
        </w:tc>
        <w:tc>
          <w:tcPr>
            <w:tcW w:w="1366" w:type="dxa"/>
            <w:vAlign w:val="center"/>
          </w:tcPr>
          <w:p w14:paraId="11B0EFB9">
            <w:pPr>
              <w:keepNext w:val="0"/>
              <w:keepLines w:val="0"/>
              <w:widowControl/>
              <w:suppressLineNumbers w:val="0"/>
              <w:spacing w:before="0" w:beforeAutospacing="0" w:after="0" w:afterAutospacing="0"/>
              <w:ind w:left="0" w:right="0"/>
              <w:jc w:val="center"/>
              <w:rPr>
                <w:rFonts w:ascii="仿宋_GB2312" w:eastAsia="仿宋_GB2312"/>
                <w:b/>
                <w:color w:val="000000" w:themeColor="text1"/>
                <w:szCs w:val="21"/>
                <w:highlight w:val="none"/>
                <w14:textFill>
                  <w14:solidFill>
                    <w14:schemeClr w14:val="tx1"/>
                  </w14:solidFill>
                </w14:textFill>
              </w:rPr>
            </w:pPr>
            <w:r>
              <w:rPr>
                <w:rFonts w:hint="eastAsia" w:ascii="仿宋_GB2312" w:eastAsia="仿宋_GB2312"/>
                <w:b/>
                <w:color w:val="000000" w:themeColor="text1"/>
                <w:szCs w:val="21"/>
                <w:highlight w:val="none"/>
                <w14:textFill>
                  <w14:solidFill>
                    <w14:schemeClr w14:val="tx1"/>
                  </w14:solidFill>
                </w14:textFill>
              </w:rPr>
              <w:t>评分内容</w:t>
            </w:r>
          </w:p>
        </w:tc>
        <w:tc>
          <w:tcPr>
            <w:tcW w:w="809" w:type="dxa"/>
            <w:vAlign w:val="center"/>
          </w:tcPr>
          <w:p w14:paraId="62A2F15C">
            <w:pPr>
              <w:keepNext w:val="0"/>
              <w:keepLines w:val="0"/>
              <w:widowControl/>
              <w:suppressLineNumbers w:val="0"/>
              <w:spacing w:before="0" w:beforeAutospacing="0" w:after="0" w:afterAutospacing="0"/>
              <w:ind w:left="0" w:right="0"/>
              <w:jc w:val="center"/>
              <w:rPr>
                <w:rFonts w:ascii="仿宋_GB2312" w:eastAsia="仿宋_GB2312"/>
                <w:b/>
                <w:color w:val="000000" w:themeColor="text1"/>
                <w:szCs w:val="21"/>
                <w:highlight w:val="none"/>
                <w14:textFill>
                  <w14:solidFill>
                    <w14:schemeClr w14:val="tx1"/>
                  </w14:solidFill>
                </w14:textFill>
              </w:rPr>
            </w:pPr>
            <w:r>
              <w:rPr>
                <w:rFonts w:hint="eastAsia" w:ascii="仿宋_GB2312" w:eastAsia="仿宋_GB2312"/>
                <w:b/>
                <w:color w:val="000000" w:themeColor="text1"/>
                <w:szCs w:val="21"/>
                <w:highlight w:val="none"/>
                <w14:textFill>
                  <w14:solidFill>
                    <w14:schemeClr w14:val="tx1"/>
                  </w14:solidFill>
                </w14:textFill>
              </w:rPr>
              <w:t>分值</w:t>
            </w:r>
          </w:p>
        </w:tc>
        <w:tc>
          <w:tcPr>
            <w:tcW w:w="6393" w:type="dxa"/>
            <w:vAlign w:val="center"/>
          </w:tcPr>
          <w:p w14:paraId="76232D7A">
            <w:pPr>
              <w:keepNext w:val="0"/>
              <w:keepLines w:val="0"/>
              <w:widowControl/>
              <w:suppressLineNumbers w:val="0"/>
              <w:spacing w:before="0" w:beforeAutospacing="0" w:after="0" w:afterAutospacing="0"/>
              <w:ind w:left="0" w:right="0"/>
              <w:jc w:val="center"/>
              <w:rPr>
                <w:rFonts w:ascii="仿宋_GB2312" w:eastAsia="仿宋_GB2312"/>
                <w:b/>
                <w:color w:val="000000" w:themeColor="text1"/>
                <w:szCs w:val="21"/>
                <w:highlight w:val="none"/>
                <w14:textFill>
                  <w14:solidFill>
                    <w14:schemeClr w14:val="tx1"/>
                  </w14:solidFill>
                </w14:textFill>
              </w:rPr>
            </w:pPr>
            <w:r>
              <w:rPr>
                <w:rFonts w:hint="eastAsia" w:ascii="仿宋_GB2312" w:eastAsia="仿宋_GB2312"/>
                <w:b/>
                <w:color w:val="000000" w:themeColor="text1"/>
                <w:szCs w:val="21"/>
                <w:highlight w:val="none"/>
                <w14:textFill>
                  <w14:solidFill>
                    <w14:schemeClr w14:val="tx1"/>
                  </w14:solidFill>
                </w14:textFill>
              </w:rPr>
              <w:t>评分标准</w:t>
            </w:r>
          </w:p>
        </w:tc>
      </w:tr>
      <w:tr w14:paraId="6BBAA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6" w:type="dxa"/>
            <w:vAlign w:val="center"/>
          </w:tcPr>
          <w:p w14:paraId="4E60DEB4">
            <w:pPr>
              <w:keepNext w:val="0"/>
              <w:keepLines w:val="0"/>
              <w:suppressLineNumbers w:val="0"/>
              <w:spacing w:before="0" w:beforeAutospacing="0" w:after="0" w:afterAutospacing="0"/>
              <w:ind w:left="0" w:right="0"/>
              <w:jc w:val="center"/>
              <w:rPr>
                <w:highlight w:val="none"/>
              </w:rPr>
            </w:pPr>
            <w:r>
              <w:rPr>
                <w:rFonts w:hint="eastAsia"/>
                <w:highlight w:val="none"/>
              </w:rPr>
              <w:t>1</w:t>
            </w:r>
          </w:p>
        </w:tc>
        <w:tc>
          <w:tcPr>
            <w:tcW w:w="1366" w:type="dxa"/>
            <w:vAlign w:val="center"/>
          </w:tcPr>
          <w:p w14:paraId="69FE8C31">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sz w:val="21"/>
                <w:szCs w:val="21"/>
              </w:rPr>
            </w:pPr>
            <w:r>
              <w:rPr>
                <w:rFonts w:hint="eastAsia" w:ascii="仿宋" w:hAnsi="仿宋" w:eastAsia="仿宋" w:cstheme="minorEastAsia"/>
                <w:bCs/>
                <w:sz w:val="21"/>
                <w:szCs w:val="21"/>
                <w:lang w:val="en-US" w:eastAsia="zh-CN"/>
              </w:rPr>
              <w:t>总体服务方案</w:t>
            </w:r>
          </w:p>
        </w:tc>
        <w:tc>
          <w:tcPr>
            <w:tcW w:w="809" w:type="dxa"/>
            <w:vAlign w:val="center"/>
          </w:tcPr>
          <w:p w14:paraId="76C464D6">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sz w:val="21"/>
                <w:szCs w:val="21"/>
              </w:rPr>
            </w:pPr>
            <w:r>
              <w:rPr>
                <w:rFonts w:hint="eastAsia" w:ascii="仿宋" w:hAnsi="仿宋" w:eastAsia="仿宋" w:cstheme="minorEastAsia"/>
                <w:bCs/>
                <w:sz w:val="21"/>
                <w:szCs w:val="21"/>
                <w:lang w:val="en-US" w:eastAsia="zh-CN"/>
              </w:rPr>
              <w:t>8</w:t>
            </w:r>
            <w:r>
              <w:rPr>
                <w:rFonts w:hint="eastAsia" w:ascii="仿宋" w:hAnsi="仿宋" w:eastAsia="仿宋" w:cstheme="minorEastAsia"/>
                <w:bCs/>
                <w:sz w:val="21"/>
                <w:szCs w:val="21"/>
              </w:rPr>
              <w:t>分</w:t>
            </w:r>
          </w:p>
        </w:tc>
        <w:tc>
          <w:tcPr>
            <w:tcW w:w="6393" w:type="dxa"/>
            <w:vAlign w:val="center"/>
          </w:tcPr>
          <w:p w14:paraId="3364FCDF">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sz w:val="21"/>
                <w:szCs w:val="21"/>
                <w:lang w:val="en-US" w:eastAsia="zh-CN"/>
              </w:rPr>
            </w:pPr>
            <w:r>
              <w:rPr>
                <w:rFonts w:hint="eastAsia" w:ascii="仿宋" w:hAnsi="仿宋" w:eastAsia="仿宋" w:cstheme="minorEastAsia"/>
                <w:bCs/>
                <w:sz w:val="21"/>
                <w:szCs w:val="21"/>
                <w:lang w:val="en-US" w:eastAsia="zh-CN"/>
              </w:rPr>
              <w:t>根据投标人针对本采购包的总体服务方案（包括但不限于技术方案、实施方案、进度计划、组织管理、保障措施、维护方案等）进行评分：</w:t>
            </w:r>
          </w:p>
          <w:p w14:paraId="7E10D615">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sz w:val="21"/>
                <w:szCs w:val="21"/>
                <w:lang w:val="en-US" w:eastAsia="zh-CN"/>
              </w:rPr>
            </w:pPr>
            <w:r>
              <w:rPr>
                <w:rFonts w:hint="eastAsia" w:ascii="仿宋" w:hAnsi="仿宋" w:eastAsia="仿宋" w:cstheme="minorEastAsia"/>
                <w:bCs/>
                <w:sz w:val="21"/>
                <w:szCs w:val="21"/>
                <w:lang w:val="en-US" w:eastAsia="zh-CN"/>
              </w:rPr>
              <w:t xml:space="preserve">1.总体服务方案全面完善、非常详细、表述非常清晰、合理性高，完全满足采购需求要求，能有效确保本采购包顺利实施的，得8分。  </w:t>
            </w:r>
          </w:p>
          <w:p w14:paraId="5B78180F">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sz w:val="21"/>
                <w:szCs w:val="21"/>
                <w:lang w:val="en-US" w:eastAsia="zh-CN"/>
              </w:rPr>
            </w:pPr>
            <w:r>
              <w:rPr>
                <w:rFonts w:hint="eastAsia" w:ascii="仿宋" w:hAnsi="仿宋" w:eastAsia="仿宋" w:cstheme="minorEastAsia"/>
                <w:bCs/>
                <w:sz w:val="21"/>
                <w:szCs w:val="21"/>
                <w:lang w:val="en-US" w:eastAsia="zh-CN"/>
              </w:rPr>
              <w:t xml:space="preserve">2.总体服务方案全面、表述清晰、合理，满足采购需求要求的，得6分。  </w:t>
            </w:r>
          </w:p>
          <w:p w14:paraId="0C78F693">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sz w:val="21"/>
                <w:szCs w:val="21"/>
                <w:lang w:val="en-US" w:eastAsia="zh-CN"/>
              </w:rPr>
            </w:pPr>
            <w:r>
              <w:rPr>
                <w:rFonts w:hint="eastAsia" w:ascii="仿宋" w:hAnsi="仿宋" w:eastAsia="仿宋" w:cstheme="minorEastAsia"/>
                <w:bCs/>
                <w:sz w:val="21"/>
                <w:szCs w:val="21"/>
                <w:lang w:val="en-US" w:eastAsia="zh-CN"/>
              </w:rPr>
              <w:t xml:space="preserve">3.总体服务方案不够清晰，部分满足采购需求要求的，得4分。  </w:t>
            </w:r>
          </w:p>
          <w:p w14:paraId="6B502E00">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sz w:val="21"/>
                <w:szCs w:val="21"/>
                <w:lang w:val="en-US" w:eastAsia="zh-CN"/>
              </w:rPr>
            </w:pPr>
            <w:r>
              <w:rPr>
                <w:rFonts w:hint="eastAsia" w:ascii="仿宋" w:hAnsi="仿宋" w:eastAsia="仿宋" w:cstheme="minorEastAsia"/>
                <w:bCs/>
                <w:sz w:val="21"/>
                <w:szCs w:val="21"/>
                <w:lang w:val="en-US" w:eastAsia="zh-CN"/>
              </w:rPr>
              <w:t xml:space="preserve">4.总体服务方案不具体，或不符合采购需求要求的，不能确保本采购包顺利实施的，得2分。 </w:t>
            </w:r>
          </w:p>
          <w:p w14:paraId="2284F09B">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sz w:val="21"/>
                <w:szCs w:val="21"/>
              </w:rPr>
            </w:pPr>
            <w:r>
              <w:rPr>
                <w:rFonts w:hint="eastAsia" w:ascii="仿宋" w:hAnsi="仿宋" w:eastAsia="仿宋" w:cstheme="minorEastAsia"/>
                <w:bCs/>
                <w:sz w:val="21"/>
                <w:szCs w:val="21"/>
                <w:lang w:val="en-US" w:eastAsia="zh-CN"/>
              </w:rPr>
              <w:t>5.未提供对应内容不得分。</w:t>
            </w:r>
          </w:p>
        </w:tc>
      </w:tr>
      <w:tr w14:paraId="46687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6" w:type="dxa"/>
            <w:vAlign w:val="center"/>
          </w:tcPr>
          <w:p w14:paraId="4D81EDC9">
            <w:pPr>
              <w:keepNext w:val="0"/>
              <w:keepLines w:val="0"/>
              <w:suppressLineNumbers w:val="0"/>
              <w:spacing w:before="0" w:beforeAutospacing="0" w:after="0" w:afterAutospacing="0"/>
              <w:ind w:left="0" w:right="0"/>
              <w:jc w:val="center"/>
              <w:rPr>
                <w:highlight w:val="none"/>
              </w:rPr>
            </w:pPr>
            <w:r>
              <w:rPr>
                <w:rFonts w:hint="eastAsia"/>
                <w:highlight w:val="none"/>
              </w:rPr>
              <w:t>2</w:t>
            </w:r>
          </w:p>
        </w:tc>
        <w:tc>
          <w:tcPr>
            <w:tcW w:w="1366" w:type="dxa"/>
            <w:vAlign w:val="center"/>
          </w:tcPr>
          <w:p w14:paraId="02582FD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lang w:val="en-US" w:eastAsia="zh-CN"/>
              </w:rPr>
            </w:pPr>
            <w:r>
              <w:rPr>
                <w:rFonts w:hint="eastAsia" w:ascii="仿宋" w:hAnsi="仿宋" w:eastAsia="仿宋" w:cs="宋体"/>
                <w:color w:val="auto"/>
                <w:kern w:val="2"/>
                <w:sz w:val="21"/>
                <w:szCs w:val="21"/>
                <w:lang w:val="en-US" w:eastAsia="zh-CN" w:bidi="ar-SA"/>
              </w:rPr>
              <w:t>网络设备资源及网络平滑过渡方案</w:t>
            </w:r>
          </w:p>
          <w:p w14:paraId="49597D50">
            <w:pPr>
              <w:keepNext w:val="0"/>
              <w:keepLines w:val="0"/>
              <w:suppressLineNumbers w:val="0"/>
              <w:spacing w:before="0" w:beforeAutospacing="0" w:after="0" w:afterAutospacing="0"/>
              <w:ind w:left="0" w:right="0"/>
              <w:jc w:val="center"/>
              <w:rPr>
                <w:highlight w:val="none"/>
              </w:rPr>
            </w:pPr>
          </w:p>
        </w:tc>
        <w:tc>
          <w:tcPr>
            <w:tcW w:w="809" w:type="dxa"/>
            <w:vAlign w:val="center"/>
          </w:tcPr>
          <w:p w14:paraId="55C1A454">
            <w:pPr>
              <w:keepNext w:val="0"/>
              <w:keepLines w:val="0"/>
              <w:suppressLineNumbers w:val="0"/>
              <w:spacing w:before="0" w:beforeAutospacing="0" w:after="0" w:afterAutospacing="0"/>
              <w:ind w:left="0" w:right="0"/>
              <w:jc w:val="center"/>
              <w:rPr>
                <w:highlight w:val="none"/>
              </w:rPr>
            </w:pPr>
            <w:r>
              <w:rPr>
                <w:rFonts w:hint="eastAsia" w:ascii="仿宋_GB2312" w:hAnsi="宋体" w:eastAsia="仿宋_GB2312"/>
                <w:highlight w:val="none"/>
                <w:lang w:val="en-US" w:eastAsia="zh-CN"/>
              </w:rPr>
              <w:t>8</w:t>
            </w:r>
            <w:r>
              <w:rPr>
                <w:rFonts w:hint="eastAsia" w:ascii="仿宋_GB2312" w:hAnsi="宋体" w:eastAsia="仿宋_GB2312"/>
                <w:highlight w:val="none"/>
              </w:rPr>
              <w:t>分</w:t>
            </w:r>
          </w:p>
        </w:tc>
        <w:tc>
          <w:tcPr>
            <w:tcW w:w="6393" w:type="dxa"/>
            <w:vAlign w:val="center"/>
          </w:tcPr>
          <w:p w14:paraId="02FDDD77">
            <w:pPr>
              <w:keepNext w:val="0"/>
              <w:keepLines w:val="0"/>
              <w:suppressLineNumbers w:val="0"/>
              <w:spacing w:before="0" w:beforeAutospacing="0" w:after="0" w:afterAutospacing="0" w:line="360" w:lineRule="auto"/>
              <w:ind w:left="105" w:leftChars="50" w:right="0"/>
              <w:rPr>
                <w:rFonts w:hint="eastAsia" w:ascii="仿宋" w:hAnsi="仿宋" w:eastAsia="仿宋" w:cs="宋体"/>
                <w:color w:val="auto"/>
                <w:kern w:val="2"/>
                <w:sz w:val="21"/>
                <w:szCs w:val="21"/>
                <w:lang w:val="en-US" w:eastAsia="zh-CN" w:bidi="ar-SA"/>
              </w:rPr>
            </w:pPr>
            <w:r>
              <w:rPr>
                <w:rFonts w:hint="eastAsia" w:ascii="仿宋" w:hAnsi="仿宋" w:eastAsia="仿宋" w:cs="宋体"/>
                <w:color w:val="auto"/>
                <w:kern w:val="2"/>
                <w:sz w:val="21"/>
                <w:szCs w:val="21"/>
                <w:lang w:val="en-US" w:eastAsia="zh-CN" w:bidi="ar-SA"/>
              </w:rPr>
              <w:t>根据投标人利用现有网络设备资源的程度及网络平滑过渡方案进行评分：</w:t>
            </w:r>
          </w:p>
          <w:p w14:paraId="4672533A">
            <w:pPr>
              <w:keepNext w:val="0"/>
              <w:keepLines w:val="0"/>
              <w:suppressLineNumbers w:val="0"/>
              <w:spacing w:before="0" w:beforeAutospacing="0" w:after="0" w:afterAutospacing="0" w:line="360" w:lineRule="auto"/>
              <w:ind w:left="105" w:leftChars="50" w:right="0"/>
              <w:rPr>
                <w:rFonts w:hint="eastAsia" w:ascii="仿宋" w:hAnsi="仿宋" w:eastAsia="仿宋" w:cs="宋体"/>
                <w:color w:val="auto"/>
                <w:kern w:val="2"/>
                <w:sz w:val="21"/>
                <w:szCs w:val="21"/>
                <w:lang w:val="en-US" w:eastAsia="zh-CN" w:bidi="ar-SA"/>
              </w:rPr>
            </w:pPr>
            <w:r>
              <w:rPr>
                <w:rFonts w:hint="eastAsia" w:ascii="仿宋" w:hAnsi="仿宋" w:eastAsia="仿宋" w:cs="宋体"/>
                <w:color w:val="auto"/>
                <w:kern w:val="2"/>
                <w:sz w:val="21"/>
                <w:szCs w:val="21"/>
                <w:lang w:val="en-US" w:eastAsia="zh-CN" w:bidi="ar-SA"/>
              </w:rPr>
              <w:t>1.投标人根据需求的线路可以充分利用现有网络设备资源，提供平滑过渡方案，方案全面完善、非常详细，表述非常清晰、合理性高，完全满足采购需求要求，能有效确保本采购包顺利实施的，得8分。</w:t>
            </w:r>
          </w:p>
          <w:p w14:paraId="58AF27AD">
            <w:pPr>
              <w:keepNext w:val="0"/>
              <w:keepLines w:val="0"/>
              <w:suppressLineNumbers w:val="0"/>
              <w:spacing w:before="0" w:beforeAutospacing="0" w:after="0" w:afterAutospacing="0" w:line="360" w:lineRule="auto"/>
              <w:ind w:left="105" w:leftChars="50" w:right="0"/>
              <w:rPr>
                <w:rFonts w:hint="eastAsia" w:ascii="仿宋" w:hAnsi="仿宋" w:eastAsia="仿宋" w:cs="宋体"/>
                <w:color w:val="auto"/>
                <w:kern w:val="2"/>
                <w:sz w:val="21"/>
                <w:szCs w:val="21"/>
                <w:lang w:val="en-US" w:eastAsia="zh-CN" w:bidi="ar-SA"/>
              </w:rPr>
            </w:pPr>
            <w:r>
              <w:rPr>
                <w:rFonts w:hint="eastAsia" w:ascii="仿宋" w:hAnsi="仿宋" w:eastAsia="仿宋" w:cs="宋体"/>
                <w:color w:val="auto"/>
                <w:kern w:val="2"/>
                <w:sz w:val="21"/>
                <w:szCs w:val="21"/>
                <w:lang w:val="en-US" w:eastAsia="zh-CN" w:bidi="ar-SA"/>
              </w:rPr>
              <w:t>2.投标人根据需求的线路可以基本利用现有网络设备资源，提供平滑过渡方案，方案全面、表述清晰、合理，满足采购需求要求的，得6分。</w:t>
            </w:r>
          </w:p>
          <w:p w14:paraId="6A85877F">
            <w:pPr>
              <w:keepNext w:val="0"/>
              <w:keepLines w:val="0"/>
              <w:suppressLineNumbers w:val="0"/>
              <w:spacing w:before="0" w:beforeAutospacing="0" w:after="0" w:afterAutospacing="0" w:line="360" w:lineRule="auto"/>
              <w:ind w:left="105" w:leftChars="50" w:right="0"/>
              <w:rPr>
                <w:rFonts w:hint="eastAsia" w:ascii="仿宋" w:hAnsi="仿宋" w:eastAsia="仿宋" w:cs="宋体"/>
                <w:color w:val="auto"/>
                <w:kern w:val="2"/>
                <w:sz w:val="21"/>
                <w:szCs w:val="21"/>
                <w:lang w:val="en-US" w:eastAsia="zh-CN" w:bidi="ar-SA"/>
              </w:rPr>
            </w:pPr>
            <w:r>
              <w:rPr>
                <w:rFonts w:hint="eastAsia" w:ascii="仿宋" w:hAnsi="仿宋" w:eastAsia="仿宋" w:cs="宋体"/>
                <w:color w:val="auto"/>
                <w:kern w:val="2"/>
                <w:sz w:val="21"/>
                <w:szCs w:val="21"/>
                <w:lang w:val="en-US" w:eastAsia="zh-CN" w:bidi="ar-SA"/>
              </w:rPr>
              <w:t>3.投标人根据需求的线路可以部分利用现有网络设备资源，提供平滑过渡方案，方案部分清晰，部分满足采购需求要求的，得4分。</w:t>
            </w:r>
          </w:p>
          <w:p w14:paraId="4B624468">
            <w:pPr>
              <w:keepNext w:val="0"/>
              <w:keepLines w:val="0"/>
              <w:suppressLineNumbers w:val="0"/>
              <w:spacing w:before="0" w:beforeAutospacing="0" w:after="0" w:afterAutospacing="0" w:line="360" w:lineRule="auto"/>
              <w:ind w:left="105" w:leftChars="50" w:right="0"/>
              <w:rPr>
                <w:rFonts w:hint="eastAsia" w:ascii="仿宋" w:hAnsi="仿宋" w:eastAsia="仿宋" w:cs="宋体"/>
                <w:color w:val="auto"/>
                <w:kern w:val="2"/>
                <w:sz w:val="21"/>
                <w:szCs w:val="21"/>
                <w:lang w:val="en-US" w:eastAsia="zh-CN" w:bidi="ar-SA"/>
              </w:rPr>
            </w:pPr>
            <w:r>
              <w:rPr>
                <w:rFonts w:hint="eastAsia" w:ascii="仿宋" w:hAnsi="仿宋" w:eastAsia="仿宋" w:cs="宋体"/>
                <w:color w:val="auto"/>
                <w:kern w:val="2"/>
                <w:sz w:val="21"/>
                <w:szCs w:val="21"/>
                <w:lang w:val="en-US" w:eastAsia="zh-CN" w:bidi="ar-SA"/>
              </w:rPr>
              <w:t>4.投标人根据需求的线路不能利用现有网络设备资源，需重新建设网络资源，提供的平滑过渡方案不具体，或不符合采购需求要求，不能确保本采购包顺利实施的，得2分。</w:t>
            </w:r>
          </w:p>
          <w:p w14:paraId="21EE0EA5">
            <w:pPr>
              <w:keepNext w:val="0"/>
              <w:keepLines w:val="0"/>
              <w:suppressLineNumbers w:val="0"/>
              <w:spacing w:before="0" w:beforeAutospacing="0" w:after="0" w:afterAutospacing="0" w:line="360" w:lineRule="auto"/>
              <w:ind w:left="105" w:leftChars="50" w:right="0"/>
              <w:rPr>
                <w:rFonts w:hint="eastAsia" w:ascii="仿宋" w:hAnsi="仿宋" w:eastAsia="仿宋" w:cs="宋体"/>
                <w:color w:val="auto"/>
                <w:kern w:val="2"/>
                <w:sz w:val="21"/>
                <w:szCs w:val="21"/>
                <w:lang w:val="en-US" w:eastAsia="zh-CN" w:bidi="ar-SA"/>
              </w:rPr>
            </w:pPr>
            <w:r>
              <w:rPr>
                <w:rFonts w:hint="eastAsia" w:ascii="仿宋" w:hAnsi="仿宋" w:eastAsia="仿宋" w:cs="宋体"/>
                <w:color w:val="auto"/>
                <w:kern w:val="2"/>
                <w:sz w:val="21"/>
                <w:szCs w:val="21"/>
                <w:lang w:val="en-US" w:eastAsia="zh-CN" w:bidi="ar-SA"/>
              </w:rPr>
              <w:t>5.未提供对应内容不得分。</w:t>
            </w:r>
          </w:p>
          <w:p w14:paraId="662EADB8">
            <w:pPr>
              <w:pStyle w:val="46"/>
              <w:keepNext w:val="0"/>
              <w:keepLines w:val="0"/>
              <w:suppressLineNumbers w:val="0"/>
              <w:spacing w:before="48" w:beforeLines="20" w:beforeAutospacing="0" w:after="48" w:afterLines="20" w:afterAutospacing="0" w:line="240" w:lineRule="auto"/>
              <w:ind w:left="0" w:leftChars="0" w:right="0" w:firstLine="0" w:firstLineChars="0"/>
              <w:rPr>
                <w:bCs/>
                <w:highlight w:val="none"/>
              </w:rPr>
            </w:pPr>
            <w:r>
              <w:rPr>
                <w:rFonts w:hint="eastAsia" w:ascii="仿宋" w:hAnsi="仿宋" w:eastAsia="仿宋" w:cs="宋体"/>
                <w:color w:val="auto"/>
                <w:kern w:val="2"/>
                <w:sz w:val="21"/>
                <w:szCs w:val="21"/>
                <w:lang w:val="en-US" w:eastAsia="zh-CN" w:bidi="ar-SA"/>
              </w:rPr>
              <w:t>（注：投标文件须提供投标人现有网络资源情况证明，以相关合同复印件资料为准。</w:t>
            </w:r>
            <w:r>
              <w:rPr>
                <w:rFonts w:hint="eastAsia" w:ascii="仿宋" w:hAnsi="仿宋" w:eastAsia="仿宋" w:cs="宋体"/>
                <w:color w:val="auto"/>
                <w:kern w:val="2"/>
                <w:sz w:val="21"/>
                <w:szCs w:val="21"/>
                <w:lang w:val="zh-CN" w:eastAsia="zh-CN" w:bidi="ar-SA"/>
              </w:rPr>
              <w:t>）</w:t>
            </w:r>
          </w:p>
        </w:tc>
      </w:tr>
      <w:tr w14:paraId="42EC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86" w:type="dxa"/>
            <w:vAlign w:val="center"/>
          </w:tcPr>
          <w:p w14:paraId="1FC645CA">
            <w:pPr>
              <w:keepNext w:val="0"/>
              <w:keepLines w:val="0"/>
              <w:suppressLineNumbers w:val="0"/>
              <w:spacing w:before="0" w:beforeAutospacing="0" w:after="0" w:afterAutospacing="0"/>
              <w:ind w:left="0" w:right="0"/>
              <w:jc w:val="center"/>
              <w:rPr>
                <w:highlight w:val="none"/>
              </w:rPr>
            </w:pPr>
            <w:r>
              <w:rPr>
                <w:rFonts w:hint="eastAsia"/>
                <w:highlight w:val="none"/>
              </w:rPr>
              <w:t>3</w:t>
            </w:r>
          </w:p>
        </w:tc>
        <w:tc>
          <w:tcPr>
            <w:tcW w:w="1366" w:type="dxa"/>
            <w:vAlign w:val="center"/>
          </w:tcPr>
          <w:p w14:paraId="5CC93EEC">
            <w:pPr>
              <w:keepNext w:val="0"/>
              <w:keepLines w:val="0"/>
              <w:suppressLineNumbers w:val="0"/>
              <w:spacing w:before="0" w:beforeAutospacing="0" w:after="0" w:afterAutospacing="0" w:line="360" w:lineRule="auto"/>
              <w:ind w:left="0" w:right="0"/>
              <w:jc w:val="center"/>
              <w:rPr>
                <w:rFonts w:hint="eastAsia" w:eastAsia="宋体"/>
                <w:bCs/>
                <w:highlight w:val="none"/>
                <w:lang w:eastAsia="zh-CN"/>
              </w:rPr>
            </w:pPr>
            <w:r>
              <w:rPr>
                <w:rFonts w:hint="eastAsia" w:ascii="仿宋" w:hAnsi="仿宋" w:eastAsia="仿宋" w:cs="宋体"/>
                <w:color w:val="auto"/>
                <w:kern w:val="2"/>
                <w:sz w:val="21"/>
                <w:szCs w:val="21"/>
                <w:lang w:val="en-US" w:eastAsia="zh-CN" w:bidi="ar-SA"/>
              </w:rPr>
              <w:t>售后服务</w:t>
            </w:r>
          </w:p>
        </w:tc>
        <w:tc>
          <w:tcPr>
            <w:tcW w:w="809" w:type="dxa"/>
            <w:vAlign w:val="center"/>
          </w:tcPr>
          <w:p w14:paraId="313E6DE2">
            <w:pPr>
              <w:keepNext w:val="0"/>
              <w:keepLines w:val="0"/>
              <w:suppressLineNumbers w:val="0"/>
              <w:spacing w:before="0" w:beforeAutospacing="0" w:after="0" w:afterAutospacing="0"/>
              <w:ind w:left="0" w:right="0"/>
              <w:jc w:val="center"/>
              <w:rPr>
                <w:bCs/>
                <w:highlight w:val="none"/>
              </w:rPr>
            </w:pPr>
            <w:r>
              <w:rPr>
                <w:rFonts w:hint="eastAsia"/>
                <w:highlight w:val="none"/>
                <w:lang w:val="en-US" w:eastAsia="zh-CN"/>
              </w:rPr>
              <w:t>8</w:t>
            </w:r>
            <w:r>
              <w:rPr>
                <w:rFonts w:hint="eastAsia"/>
                <w:highlight w:val="none"/>
              </w:rPr>
              <w:t>分</w:t>
            </w:r>
          </w:p>
        </w:tc>
        <w:tc>
          <w:tcPr>
            <w:tcW w:w="6393" w:type="dxa"/>
            <w:vAlign w:val="center"/>
          </w:tcPr>
          <w:p w14:paraId="30425D79">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根据投标人服务质量及承诺进行评分（包括提供7×24小时服务、统一热线、巡检服务、故障处理、巡检故障分析、巡检仪器工具、巡检服务承诺、出现故障时技术人员到达现场处理故障的速度及响应时间等）：</w:t>
            </w:r>
          </w:p>
          <w:p w14:paraId="63F9832F">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 xml:space="preserve">1.售后服务方案全面完善、非常详细、表述非常清晰、合理性高，完全满足采购需求要求，能有效确保本采购包顺利实施的，得8分。  </w:t>
            </w:r>
          </w:p>
          <w:p w14:paraId="7F979092">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 xml:space="preserve">2.售后服务方案全面、表述清晰、合理，满足采购需求要求的，得6分。  </w:t>
            </w:r>
          </w:p>
          <w:p w14:paraId="54AFD10F">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 xml:space="preserve">3.售后服务方案部分清晰，部分满足采购需求要求的，得4分。  </w:t>
            </w:r>
          </w:p>
          <w:p w14:paraId="5088519A">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 xml:space="preserve">4.售后服务方案不具体，或不符合采购需求要求，不能确保本采购包顺利实施的，得2分。 </w:t>
            </w:r>
          </w:p>
          <w:p w14:paraId="5B3EDFC7">
            <w:pPr>
              <w:keepNext w:val="0"/>
              <w:keepLines w:val="0"/>
              <w:suppressLineNumbers w:val="0"/>
              <w:spacing w:before="0" w:beforeAutospacing="0" w:after="0" w:afterAutospacing="0" w:line="360" w:lineRule="auto"/>
              <w:ind w:left="105" w:leftChars="50" w:right="0"/>
              <w:rPr>
                <w:bCs/>
                <w:highlight w:val="none"/>
              </w:rPr>
            </w:pPr>
            <w:r>
              <w:rPr>
                <w:rFonts w:hint="eastAsia" w:ascii="仿宋" w:hAnsi="仿宋" w:eastAsia="仿宋" w:cstheme="minorEastAsia"/>
                <w:bCs/>
                <w:kern w:val="2"/>
                <w:sz w:val="21"/>
                <w:szCs w:val="21"/>
                <w:lang w:val="en-US" w:eastAsia="zh-CN" w:bidi="ar-SA"/>
              </w:rPr>
              <w:t>5.未提供对应内容不得分。</w:t>
            </w:r>
          </w:p>
        </w:tc>
      </w:tr>
      <w:tr w14:paraId="1BDA1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86" w:type="dxa"/>
            <w:vAlign w:val="center"/>
          </w:tcPr>
          <w:p w14:paraId="6BDB0B03">
            <w:pPr>
              <w:keepNext w:val="0"/>
              <w:keepLines w:val="0"/>
              <w:suppressLineNumbers w:val="0"/>
              <w:spacing w:before="0" w:beforeAutospacing="0" w:after="0" w:afterAutospacing="0"/>
              <w:ind w:left="0" w:right="0"/>
              <w:jc w:val="center"/>
              <w:rPr>
                <w:highlight w:val="none"/>
              </w:rPr>
            </w:pPr>
            <w:r>
              <w:rPr>
                <w:rFonts w:hint="eastAsia"/>
                <w:highlight w:val="none"/>
              </w:rPr>
              <w:t>4</w:t>
            </w:r>
          </w:p>
        </w:tc>
        <w:tc>
          <w:tcPr>
            <w:tcW w:w="1366" w:type="dxa"/>
            <w:vAlign w:val="center"/>
          </w:tcPr>
          <w:p w14:paraId="703EBB7C">
            <w:pPr>
              <w:keepNext w:val="0"/>
              <w:keepLines w:val="0"/>
              <w:suppressLineNumbers w:val="0"/>
              <w:spacing w:before="0" w:beforeAutospacing="0" w:after="0" w:afterAutospacing="0" w:line="360" w:lineRule="auto"/>
              <w:ind w:left="0" w:right="0"/>
              <w:jc w:val="center"/>
              <w:rPr>
                <w:bCs/>
                <w:highlight w:val="none"/>
              </w:rPr>
            </w:pPr>
            <w:r>
              <w:rPr>
                <w:rFonts w:hint="eastAsia" w:ascii="宋体" w:hAnsi="宋体" w:eastAsia="宋体" w:cs="宋体"/>
                <w:color w:val="auto"/>
                <w:szCs w:val="21"/>
                <w:highlight w:val="none"/>
                <w:lang w:val="en-US" w:eastAsia="zh-CN"/>
              </w:rPr>
              <w:t>突发事件处理方案</w:t>
            </w:r>
          </w:p>
        </w:tc>
        <w:tc>
          <w:tcPr>
            <w:tcW w:w="809" w:type="dxa"/>
            <w:vAlign w:val="center"/>
          </w:tcPr>
          <w:p w14:paraId="0BEC92C5">
            <w:pPr>
              <w:keepNext w:val="0"/>
              <w:keepLines w:val="0"/>
              <w:suppressLineNumbers w:val="0"/>
              <w:spacing w:before="0" w:beforeAutospacing="0" w:after="0" w:afterAutospacing="0"/>
              <w:ind w:left="0" w:right="0"/>
              <w:jc w:val="center"/>
              <w:rPr>
                <w:highlight w:val="none"/>
              </w:rPr>
            </w:pPr>
            <w:r>
              <w:rPr>
                <w:rFonts w:hint="eastAsia"/>
                <w:kern w:val="0"/>
                <w:highlight w:val="none"/>
                <w:lang w:val="en-US" w:eastAsia="zh-CN"/>
              </w:rPr>
              <w:t>8</w:t>
            </w:r>
            <w:r>
              <w:rPr>
                <w:rFonts w:hint="eastAsia"/>
                <w:kern w:val="0"/>
                <w:highlight w:val="none"/>
              </w:rPr>
              <w:t>分</w:t>
            </w:r>
          </w:p>
        </w:tc>
        <w:tc>
          <w:tcPr>
            <w:tcW w:w="6393" w:type="dxa"/>
            <w:vAlign w:val="center"/>
          </w:tcPr>
          <w:p w14:paraId="7E1519EC">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根据投标人针对本采购包提供的突发事件处理方案进行评分：</w:t>
            </w:r>
          </w:p>
          <w:p w14:paraId="332DD894">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 xml:space="preserve">1.突发事件处理方案全面完善、非常详细、表述非常清晰、合理性高，完全满足采购需求要求，能有效确保本采购包顺利实施的，得8分。  </w:t>
            </w:r>
          </w:p>
          <w:p w14:paraId="25A2CD3B">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 xml:space="preserve">2.突发事件处理方案全面、表述清晰、合理，满足采购需求要求的，得6分。  </w:t>
            </w:r>
          </w:p>
          <w:p w14:paraId="3C637346">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 xml:space="preserve">3.突发事件处理方案部分清晰，部分满足采购需求要求的，得4分。  </w:t>
            </w:r>
          </w:p>
          <w:p w14:paraId="5DF7C558">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 xml:space="preserve">4.突发事件处理方案不具体，或不符合采购需求要求，不能确保本采购包顺利实施的，得2分。 </w:t>
            </w:r>
          </w:p>
          <w:p w14:paraId="3B193CB4">
            <w:pPr>
              <w:keepNext w:val="0"/>
              <w:keepLines w:val="0"/>
              <w:suppressLineNumbers w:val="0"/>
              <w:spacing w:before="0" w:beforeAutospacing="0" w:after="0" w:afterAutospacing="0" w:line="360" w:lineRule="auto"/>
              <w:ind w:left="105" w:leftChars="50" w:right="0"/>
              <w:rPr>
                <w:rFonts w:ascii="仿宋_GB2312" w:hAnsi="宋体" w:eastAsia="仿宋_GB2312"/>
                <w:highlight w:val="none"/>
              </w:rPr>
            </w:pPr>
            <w:r>
              <w:rPr>
                <w:rFonts w:hint="eastAsia" w:ascii="仿宋" w:hAnsi="仿宋" w:eastAsia="仿宋" w:cstheme="minorEastAsia"/>
                <w:bCs/>
                <w:kern w:val="2"/>
                <w:sz w:val="21"/>
                <w:szCs w:val="21"/>
                <w:lang w:val="en-US" w:eastAsia="zh-CN" w:bidi="ar-SA"/>
              </w:rPr>
              <w:t>5.未提供对应内容不得分。</w:t>
            </w:r>
          </w:p>
        </w:tc>
      </w:tr>
      <w:tr w14:paraId="7B37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86" w:type="dxa"/>
            <w:vAlign w:val="center"/>
          </w:tcPr>
          <w:p w14:paraId="09C8B0BD">
            <w:pPr>
              <w:keepNext w:val="0"/>
              <w:keepLines w:val="0"/>
              <w:suppressLineNumbers w:val="0"/>
              <w:spacing w:before="0" w:beforeAutospacing="0" w:after="0" w:afterAutospacing="0"/>
              <w:ind w:left="0" w:right="0"/>
              <w:jc w:val="center"/>
              <w:rPr>
                <w:highlight w:val="none"/>
              </w:rPr>
            </w:pPr>
            <w:r>
              <w:rPr>
                <w:rFonts w:hint="eastAsia"/>
                <w:highlight w:val="none"/>
              </w:rPr>
              <w:t>5</w:t>
            </w:r>
          </w:p>
        </w:tc>
        <w:tc>
          <w:tcPr>
            <w:tcW w:w="1366" w:type="dxa"/>
            <w:vAlign w:val="center"/>
          </w:tcPr>
          <w:p w14:paraId="4C0CDC5B">
            <w:pPr>
              <w:keepNext w:val="0"/>
              <w:keepLines w:val="0"/>
              <w:suppressLineNumbers w:val="0"/>
              <w:spacing w:before="0" w:beforeAutospacing="0" w:after="0" w:afterAutospacing="0"/>
              <w:ind w:left="0" w:right="0"/>
              <w:jc w:val="center"/>
              <w:rPr>
                <w:rFonts w:hint="eastAsia" w:ascii="仿宋_GB2312" w:hAnsi="仿宋_GB2312" w:eastAsia="仿宋_GB2312" w:cs="仿宋_GB2312"/>
                <w:color w:val="000000"/>
                <w:sz w:val="24"/>
                <w:highlight w:val="none"/>
                <w:lang w:val="zh-CN" w:eastAsia="zh-CN" w:bidi="zh-CN"/>
              </w:rPr>
            </w:pPr>
            <w:r>
              <w:rPr>
                <w:rFonts w:hint="eastAsia" w:ascii="仿宋" w:hAnsi="仿宋" w:eastAsia="仿宋" w:cstheme="minorEastAsia"/>
                <w:bCs/>
                <w:kern w:val="2"/>
                <w:sz w:val="21"/>
                <w:szCs w:val="21"/>
                <w:lang w:val="en-US" w:eastAsia="zh-CN" w:bidi="ar-SA"/>
              </w:rPr>
              <w:t>拟投入本采购包人员情况（项目经理）</w:t>
            </w:r>
          </w:p>
        </w:tc>
        <w:tc>
          <w:tcPr>
            <w:tcW w:w="809" w:type="dxa"/>
            <w:vAlign w:val="center"/>
          </w:tcPr>
          <w:p w14:paraId="501EE293">
            <w:pPr>
              <w:keepNext w:val="0"/>
              <w:keepLines w:val="0"/>
              <w:suppressLineNumbers w:val="0"/>
              <w:spacing w:before="0" w:beforeAutospacing="0" w:after="0" w:afterAutospacing="0"/>
              <w:ind w:left="0" w:right="0"/>
              <w:jc w:val="center"/>
              <w:rPr>
                <w:kern w:val="0"/>
                <w:highlight w:val="none"/>
              </w:rPr>
            </w:pPr>
            <w:r>
              <w:rPr>
                <w:rFonts w:hint="eastAsia"/>
                <w:kern w:val="0"/>
                <w:highlight w:val="none"/>
                <w:lang w:val="en-US" w:eastAsia="zh-CN"/>
              </w:rPr>
              <w:t>4</w:t>
            </w:r>
            <w:r>
              <w:rPr>
                <w:rFonts w:hint="eastAsia"/>
                <w:kern w:val="0"/>
                <w:highlight w:val="none"/>
              </w:rPr>
              <w:t>分</w:t>
            </w:r>
          </w:p>
        </w:tc>
        <w:tc>
          <w:tcPr>
            <w:tcW w:w="6393" w:type="dxa"/>
            <w:vAlign w:val="center"/>
          </w:tcPr>
          <w:p w14:paraId="67B8E389">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拟投入的项目经理（仅一人）具有：</w:t>
            </w:r>
          </w:p>
          <w:p w14:paraId="4894FBB6">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①人力资源和社会保障部门（含原人事部门）或工业和信息化部门颁发，或其授权的行业主管机构评审并经人社部门或工信部门认可的中级或以上工程师证书（通信类或网络类或电子技术类），得2分。</w:t>
            </w:r>
          </w:p>
          <w:p w14:paraId="1C375C95">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②人力资源和社会保障部门（含原人事部门）或工业和信息化部门或其备案的职业技能鉴定机构颁发的中级或以上技师证书（通信类或网络类或电子技术类），得2分。</w:t>
            </w:r>
          </w:p>
          <w:p w14:paraId="69FAF26D">
            <w:pPr>
              <w:keepNext w:val="0"/>
              <w:keepLines w:val="0"/>
              <w:suppressLineNumbers w:val="0"/>
              <w:spacing w:before="0" w:beforeAutospacing="0" w:after="0" w:afterAutospacing="0" w:line="360" w:lineRule="auto"/>
              <w:ind w:left="105" w:leftChars="50" w:right="0"/>
              <w:rPr>
                <w:rFonts w:ascii="仿宋_GB2312" w:hAnsi="宋体" w:eastAsia="仿宋_GB2312"/>
                <w:highlight w:val="none"/>
              </w:rPr>
            </w:pPr>
            <w:r>
              <w:rPr>
                <w:rFonts w:hint="eastAsia" w:ascii="仿宋" w:hAnsi="仿宋" w:eastAsia="仿宋" w:cstheme="minorEastAsia"/>
                <w:bCs/>
                <w:kern w:val="2"/>
                <w:sz w:val="21"/>
                <w:szCs w:val="21"/>
                <w:lang w:val="en-US" w:eastAsia="zh-CN" w:bidi="ar-SA"/>
              </w:rPr>
              <w:t>（注：投标文件须同时提供人员相关证书复印件及距开标前6个月内（不含开标当月）任意1个月在投标人单位缴纳社保证明复印件，并加盖投标人公章。）</w:t>
            </w:r>
          </w:p>
        </w:tc>
      </w:tr>
      <w:tr w14:paraId="78CF1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86" w:type="dxa"/>
            <w:vAlign w:val="center"/>
          </w:tcPr>
          <w:p w14:paraId="16D68E30">
            <w:pPr>
              <w:keepNext w:val="0"/>
              <w:keepLines w:val="0"/>
              <w:suppressLineNumbers w:val="0"/>
              <w:spacing w:before="0" w:beforeAutospacing="0" w:after="0" w:afterAutospacing="0"/>
              <w:ind w:left="0" w:right="0"/>
              <w:jc w:val="center"/>
              <w:rPr>
                <w:rFonts w:hint="eastAsia" w:eastAsia="宋体"/>
                <w:highlight w:val="none"/>
                <w:lang w:val="en-US" w:eastAsia="zh-CN"/>
              </w:rPr>
            </w:pPr>
            <w:r>
              <w:rPr>
                <w:rFonts w:hint="eastAsia"/>
                <w:highlight w:val="none"/>
                <w:lang w:val="en-US" w:eastAsia="zh-CN"/>
              </w:rPr>
              <w:t>6</w:t>
            </w:r>
          </w:p>
        </w:tc>
        <w:tc>
          <w:tcPr>
            <w:tcW w:w="1366" w:type="dxa"/>
            <w:vAlign w:val="center"/>
          </w:tcPr>
          <w:p w14:paraId="34DF9726">
            <w:pPr>
              <w:keepNext w:val="0"/>
              <w:keepLines w:val="0"/>
              <w:suppressLineNumbers w:val="0"/>
              <w:spacing w:before="0" w:beforeAutospacing="0" w:after="0" w:afterAutospacing="0"/>
              <w:ind w:left="0" w:right="0"/>
              <w:jc w:val="center"/>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拟投入本采购包人员情况（技术人员</w:t>
            </w:r>
            <w:r>
              <w:rPr>
                <w:rFonts w:hint="eastAsia" w:ascii="宋体" w:hAnsi="宋体" w:eastAsia="宋体" w:cs="宋体"/>
                <w:color w:val="auto"/>
                <w:szCs w:val="21"/>
                <w:highlight w:val="none"/>
                <w:lang w:val="en-US" w:eastAsia="zh-CN"/>
              </w:rPr>
              <w:t>）</w:t>
            </w:r>
          </w:p>
        </w:tc>
        <w:tc>
          <w:tcPr>
            <w:tcW w:w="809" w:type="dxa"/>
            <w:vAlign w:val="center"/>
          </w:tcPr>
          <w:p w14:paraId="4EE9F88D">
            <w:pPr>
              <w:keepNext w:val="0"/>
              <w:keepLines w:val="0"/>
              <w:suppressLineNumbers w:val="0"/>
              <w:spacing w:before="0" w:beforeAutospacing="0" w:after="0" w:afterAutospacing="0"/>
              <w:ind w:left="0" w:right="0"/>
              <w:jc w:val="center"/>
              <w:rPr>
                <w:rFonts w:hint="eastAsia"/>
                <w:kern w:val="0"/>
                <w:highlight w:val="none"/>
                <w:lang w:val="en-US" w:eastAsia="zh-CN"/>
              </w:rPr>
            </w:pPr>
            <w:r>
              <w:rPr>
                <w:rFonts w:hint="eastAsia"/>
                <w:kern w:val="0"/>
                <w:highlight w:val="none"/>
                <w:lang w:val="en-US" w:eastAsia="zh-CN"/>
              </w:rPr>
              <w:t>8</w:t>
            </w:r>
            <w:r>
              <w:rPr>
                <w:rFonts w:hint="eastAsia"/>
                <w:kern w:val="0"/>
                <w:highlight w:val="none"/>
              </w:rPr>
              <w:t>分</w:t>
            </w:r>
          </w:p>
        </w:tc>
        <w:tc>
          <w:tcPr>
            <w:tcW w:w="6393" w:type="dxa"/>
            <w:vAlign w:val="center"/>
          </w:tcPr>
          <w:p w14:paraId="6A380156">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拟投入的技术人员（项目经理除外）具有：</w:t>
            </w:r>
          </w:p>
          <w:p w14:paraId="6191D8CA">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①人力资源和社会保障部门（含原人事部门）或工业和信息化部门或其备案的职业技能鉴定机构颁发的：中级或以上技师证书（通信类或网络类或电子技术类）的，每提供一人得2分。本小项最高得4分。</w:t>
            </w:r>
          </w:p>
          <w:p w14:paraId="1A95FB7E">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②人力资源和社会保障部门（含原人事部门）或工业和信息化部门颁发，或其授权的行业主管机构评审并经人社部门或工信部门认可的：中级或以上工程师证书（通信类或网络类或电子技术类）的，每提供一人得2分。本小项最高得4分。</w:t>
            </w:r>
          </w:p>
          <w:p w14:paraId="75B8C70B">
            <w:pPr>
              <w:keepNext w:val="0"/>
              <w:keepLines w:val="0"/>
              <w:suppressLineNumbers w:val="0"/>
              <w:spacing w:before="0" w:beforeAutospacing="0" w:after="0" w:afterAutospacing="0" w:line="360" w:lineRule="auto"/>
              <w:ind w:left="105" w:leftChars="50" w:right="0"/>
              <w:rPr>
                <w:rFonts w:hint="eastAsia" w:ascii="仿宋" w:hAnsi="仿宋" w:eastAsia="仿宋" w:cstheme="minorEastAsia"/>
                <w:bCs/>
                <w:kern w:val="2"/>
                <w:sz w:val="21"/>
                <w:szCs w:val="21"/>
                <w:lang w:val="en-US" w:eastAsia="zh-CN" w:bidi="ar-SA"/>
              </w:rPr>
            </w:pPr>
            <w:r>
              <w:rPr>
                <w:rFonts w:hint="eastAsia" w:ascii="仿宋" w:hAnsi="仿宋" w:eastAsia="仿宋" w:cstheme="minorEastAsia"/>
                <w:bCs/>
                <w:kern w:val="2"/>
                <w:sz w:val="21"/>
                <w:szCs w:val="21"/>
                <w:lang w:val="en-US" w:eastAsia="zh-CN" w:bidi="ar-SA"/>
              </w:rPr>
              <w:t>（注：同一人员不重复计分。投标文件须同时提供人员相关证书复印件及距开标前6个月内（不含开标当月）任意1个月在投标人单位缴纳社保证明复印件，并加盖投标人公章。）</w:t>
            </w:r>
          </w:p>
        </w:tc>
      </w:tr>
      <w:tr w14:paraId="7091F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254" w:type="dxa"/>
            <w:gridSpan w:val="4"/>
            <w:vAlign w:val="center"/>
          </w:tcPr>
          <w:p w14:paraId="695CE136">
            <w:pPr>
              <w:keepNext w:val="0"/>
              <w:keepLines w:val="0"/>
              <w:suppressLineNumbers w:val="0"/>
              <w:spacing w:before="0" w:beforeAutospacing="0" w:after="0" w:afterAutospacing="0" w:line="480" w:lineRule="exact"/>
              <w:ind w:left="0" w:right="0"/>
              <w:rPr>
                <w:rFonts w:ascii="仿宋_GB2312" w:hAnsi="宋体" w:eastAsia="仿宋_GB2312"/>
                <w:highlight w:val="none"/>
              </w:rPr>
            </w:pPr>
            <w:r>
              <w:rPr>
                <w:rFonts w:hint="eastAsia" w:ascii="仿宋" w:hAnsi="仿宋" w:eastAsia="仿宋"/>
                <w:b/>
                <w:sz w:val="18"/>
                <w:szCs w:val="18"/>
              </w:rPr>
              <w:t>注：投标人根据以上评分要求提供的投标材料因模糊不清导致评标委员会无法清晰辨认进行评审的，视为无效材料。</w:t>
            </w:r>
          </w:p>
        </w:tc>
      </w:tr>
    </w:tbl>
    <w:p w14:paraId="37597B8C">
      <w:pPr>
        <w:tabs>
          <w:tab w:val="left" w:pos="8280"/>
        </w:tabs>
        <w:spacing w:line="360" w:lineRule="auto"/>
        <w:jc w:val="center"/>
        <w:outlineLvl w:val="0"/>
        <w:rPr>
          <w:rFonts w:hint="eastAsia" w:ascii="仿宋_GB2312" w:eastAsia="仿宋_GB2312"/>
          <w:b/>
          <w:sz w:val="32"/>
          <w:szCs w:val="32"/>
          <w:highlight w:val="none"/>
        </w:rPr>
      </w:pPr>
    </w:p>
    <w:p w14:paraId="1D8CC030">
      <w:pPr>
        <w:tabs>
          <w:tab w:val="left" w:pos="8280"/>
        </w:tabs>
        <w:spacing w:line="360" w:lineRule="auto"/>
        <w:jc w:val="center"/>
        <w:outlineLvl w:val="0"/>
        <w:rPr>
          <w:rFonts w:hint="eastAsia" w:ascii="仿宋_GB2312" w:eastAsia="仿宋_GB2312"/>
          <w:b/>
          <w:sz w:val="32"/>
          <w:szCs w:val="32"/>
          <w:highlight w:val="none"/>
        </w:rPr>
      </w:pPr>
    </w:p>
    <w:p w14:paraId="130EA642">
      <w:pPr>
        <w:tabs>
          <w:tab w:val="left" w:pos="8280"/>
        </w:tabs>
        <w:spacing w:line="360" w:lineRule="auto"/>
        <w:jc w:val="center"/>
        <w:outlineLvl w:val="0"/>
        <w:rPr>
          <w:rFonts w:hint="eastAsia" w:ascii="仿宋_GB2312" w:eastAsia="仿宋_GB2312"/>
          <w:b/>
          <w:sz w:val="32"/>
          <w:szCs w:val="32"/>
          <w:highlight w:val="none"/>
        </w:rPr>
      </w:pPr>
    </w:p>
    <w:p w14:paraId="48D21EA4">
      <w:pPr>
        <w:tabs>
          <w:tab w:val="left" w:pos="8280"/>
        </w:tabs>
        <w:spacing w:line="360" w:lineRule="auto"/>
        <w:jc w:val="center"/>
        <w:outlineLvl w:val="0"/>
        <w:rPr>
          <w:rFonts w:hint="eastAsia" w:ascii="仿宋_GB2312" w:eastAsia="仿宋_GB2312"/>
          <w:b/>
          <w:sz w:val="32"/>
          <w:szCs w:val="32"/>
          <w:highlight w:val="none"/>
        </w:rPr>
      </w:pPr>
    </w:p>
    <w:p w14:paraId="6770CC39">
      <w:pPr>
        <w:tabs>
          <w:tab w:val="left" w:pos="8280"/>
        </w:tabs>
        <w:spacing w:line="360" w:lineRule="auto"/>
        <w:jc w:val="center"/>
        <w:outlineLvl w:val="0"/>
        <w:rPr>
          <w:rFonts w:hint="eastAsia" w:ascii="仿宋_GB2312" w:eastAsia="仿宋_GB2312"/>
          <w:b/>
          <w:sz w:val="32"/>
          <w:szCs w:val="32"/>
          <w:highlight w:val="none"/>
        </w:rPr>
      </w:pPr>
    </w:p>
    <w:p w14:paraId="18BB7AE9">
      <w:pPr>
        <w:tabs>
          <w:tab w:val="left" w:pos="8280"/>
        </w:tabs>
        <w:spacing w:line="360" w:lineRule="auto"/>
        <w:jc w:val="center"/>
        <w:outlineLvl w:val="0"/>
        <w:rPr>
          <w:rFonts w:hint="eastAsia" w:ascii="仿宋_GB2312" w:eastAsia="仿宋_GB2312"/>
          <w:b/>
          <w:sz w:val="32"/>
          <w:szCs w:val="32"/>
          <w:highlight w:val="none"/>
        </w:rPr>
      </w:pPr>
    </w:p>
    <w:p w14:paraId="687BA35C">
      <w:pPr>
        <w:tabs>
          <w:tab w:val="left" w:pos="8280"/>
        </w:tabs>
        <w:spacing w:line="360" w:lineRule="auto"/>
        <w:jc w:val="center"/>
        <w:outlineLvl w:val="0"/>
        <w:rPr>
          <w:rFonts w:hint="eastAsia" w:ascii="仿宋_GB2312" w:eastAsia="仿宋_GB2312"/>
          <w:b/>
          <w:sz w:val="32"/>
          <w:szCs w:val="32"/>
          <w:highlight w:val="none"/>
        </w:rPr>
      </w:pPr>
    </w:p>
    <w:p w14:paraId="354191E0">
      <w:pPr>
        <w:tabs>
          <w:tab w:val="left" w:pos="8280"/>
        </w:tabs>
        <w:spacing w:line="360" w:lineRule="auto"/>
        <w:jc w:val="center"/>
        <w:outlineLvl w:val="0"/>
        <w:rPr>
          <w:rFonts w:hint="eastAsia" w:ascii="仿宋_GB2312" w:eastAsia="仿宋_GB2312"/>
          <w:b/>
          <w:sz w:val="32"/>
          <w:szCs w:val="32"/>
          <w:highlight w:val="none"/>
        </w:rPr>
      </w:pPr>
    </w:p>
    <w:p w14:paraId="1DE33692">
      <w:pPr>
        <w:tabs>
          <w:tab w:val="left" w:pos="8280"/>
        </w:tabs>
        <w:spacing w:line="360" w:lineRule="auto"/>
        <w:jc w:val="center"/>
        <w:outlineLvl w:val="0"/>
        <w:rPr>
          <w:rFonts w:hint="eastAsia" w:ascii="仿宋_GB2312" w:eastAsia="仿宋_GB2312"/>
          <w:b/>
          <w:sz w:val="32"/>
          <w:szCs w:val="32"/>
          <w:highlight w:val="none"/>
        </w:rPr>
      </w:pPr>
    </w:p>
    <w:p w14:paraId="6216222F">
      <w:pPr>
        <w:tabs>
          <w:tab w:val="left" w:pos="8280"/>
        </w:tabs>
        <w:spacing w:line="360" w:lineRule="auto"/>
        <w:jc w:val="center"/>
        <w:outlineLvl w:val="0"/>
        <w:rPr>
          <w:rFonts w:hint="eastAsia" w:ascii="仿宋_GB2312" w:eastAsia="仿宋_GB2312"/>
          <w:b/>
          <w:sz w:val="32"/>
          <w:szCs w:val="32"/>
          <w:highlight w:val="none"/>
        </w:rPr>
      </w:pPr>
    </w:p>
    <w:p w14:paraId="1D5AB64F">
      <w:pPr>
        <w:tabs>
          <w:tab w:val="left" w:pos="8280"/>
        </w:tabs>
        <w:spacing w:line="360" w:lineRule="auto"/>
        <w:jc w:val="center"/>
        <w:outlineLvl w:val="0"/>
        <w:rPr>
          <w:rFonts w:hint="eastAsia" w:ascii="仿宋_GB2312" w:eastAsia="仿宋_GB2312"/>
          <w:b/>
          <w:sz w:val="32"/>
          <w:szCs w:val="32"/>
          <w:highlight w:val="none"/>
        </w:rPr>
      </w:pPr>
    </w:p>
    <w:p w14:paraId="1B063750">
      <w:pPr>
        <w:tabs>
          <w:tab w:val="left" w:pos="8280"/>
        </w:tabs>
        <w:spacing w:line="360" w:lineRule="auto"/>
        <w:jc w:val="center"/>
        <w:outlineLvl w:val="0"/>
        <w:rPr>
          <w:rFonts w:hint="eastAsia" w:ascii="仿宋_GB2312" w:eastAsia="仿宋_GB2312"/>
          <w:b/>
          <w:sz w:val="32"/>
          <w:szCs w:val="32"/>
          <w:highlight w:val="none"/>
        </w:rPr>
      </w:pPr>
    </w:p>
    <w:p w14:paraId="65956F66">
      <w:pPr>
        <w:tabs>
          <w:tab w:val="left" w:pos="8280"/>
        </w:tabs>
        <w:spacing w:line="360" w:lineRule="auto"/>
        <w:jc w:val="center"/>
        <w:outlineLvl w:val="0"/>
        <w:rPr>
          <w:rFonts w:hint="eastAsia" w:ascii="仿宋_GB2312" w:eastAsia="仿宋_GB2312"/>
          <w:b/>
          <w:sz w:val="32"/>
          <w:szCs w:val="32"/>
          <w:highlight w:val="none"/>
        </w:rPr>
      </w:pPr>
    </w:p>
    <w:p w14:paraId="6A58EDD1">
      <w:pPr>
        <w:tabs>
          <w:tab w:val="left" w:pos="8280"/>
        </w:tabs>
        <w:spacing w:line="360" w:lineRule="auto"/>
        <w:jc w:val="center"/>
        <w:outlineLvl w:val="0"/>
        <w:rPr>
          <w:rFonts w:hint="eastAsia" w:ascii="仿宋_GB2312" w:eastAsia="仿宋_GB2312"/>
          <w:b/>
          <w:sz w:val="32"/>
          <w:szCs w:val="32"/>
          <w:highlight w:val="none"/>
        </w:rPr>
      </w:pPr>
    </w:p>
    <w:p w14:paraId="38EB4665">
      <w:pPr>
        <w:tabs>
          <w:tab w:val="left" w:pos="8280"/>
        </w:tabs>
        <w:spacing w:line="360" w:lineRule="auto"/>
        <w:jc w:val="center"/>
        <w:outlineLvl w:val="0"/>
        <w:rPr>
          <w:rFonts w:ascii="仿宋_GB2312" w:hAnsi="宋体" w:eastAsia="仿宋_GB2312"/>
          <w:b/>
          <w:color w:val="000000"/>
          <w:sz w:val="32"/>
          <w:szCs w:val="32"/>
          <w:highlight w:val="none"/>
        </w:rPr>
      </w:pPr>
      <w:r>
        <w:rPr>
          <w:rFonts w:hint="eastAsia" w:ascii="仿宋_GB2312" w:eastAsia="仿宋_GB2312"/>
          <w:b/>
          <w:sz w:val="32"/>
          <w:szCs w:val="32"/>
          <w:highlight w:val="none"/>
        </w:rPr>
        <w:t>五、</w:t>
      </w:r>
      <w:r>
        <w:rPr>
          <w:rFonts w:hint="eastAsia" w:ascii="仿宋_GB2312" w:hAnsi="宋体" w:eastAsia="仿宋_GB2312"/>
          <w:b/>
          <w:color w:val="000000"/>
          <w:sz w:val="32"/>
          <w:szCs w:val="32"/>
          <w:highlight w:val="none"/>
        </w:rPr>
        <w:t>报价文件主要内容和格式</w:t>
      </w:r>
    </w:p>
    <w:p w14:paraId="7E94B61E">
      <w:pPr>
        <w:tabs>
          <w:tab w:val="left" w:pos="8280"/>
        </w:tabs>
        <w:spacing w:line="360" w:lineRule="auto"/>
        <w:jc w:val="center"/>
        <w:rPr>
          <w:rFonts w:ascii="仿宋_GB2312" w:hAnsi="宋体" w:eastAsia="仿宋_GB2312"/>
          <w:b/>
          <w:color w:val="000000"/>
          <w:sz w:val="32"/>
          <w:szCs w:val="32"/>
          <w:highlight w:val="none"/>
        </w:rPr>
      </w:pPr>
    </w:p>
    <w:p w14:paraId="4F05B2EE">
      <w:pPr>
        <w:tabs>
          <w:tab w:val="left" w:pos="8280"/>
        </w:tabs>
        <w:spacing w:line="360" w:lineRule="auto"/>
        <w:jc w:val="center"/>
        <w:outlineLvl w:val="1"/>
        <w:rPr>
          <w:rFonts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t>（一）封面格式：</w:t>
      </w:r>
    </w:p>
    <w:p w14:paraId="21247969">
      <w:pPr>
        <w:tabs>
          <w:tab w:val="left" w:pos="8280"/>
        </w:tabs>
        <w:spacing w:line="360" w:lineRule="auto"/>
        <w:jc w:val="center"/>
        <w:rPr>
          <w:rFonts w:ascii="仿宋_GB2312" w:hAnsi="宋体" w:eastAsia="仿宋_GB2312"/>
          <w:b/>
          <w:color w:val="000000"/>
          <w:sz w:val="32"/>
          <w:szCs w:val="32"/>
          <w:highlight w:val="none"/>
        </w:rPr>
      </w:pPr>
    </w:p>
    <w:p w14:paraId="32CF3942">
      <w:pPr>
        <w:tabs>
          <w:tab w:val="left" w:pos="8280"/>
        </w:tabs>
        <w:spacing w:line="360" w:lineRule="auto"/>
        <w:jc w:val="center"/>
        <w:rPr>
          <w:rFonts w:ascii="仿宋_GB2312" w:hAnsi="宋体" w:eastAsia="仿宋_GB2312"/>
          <w:b/>
          <w:color w:val="000000"/>
          <w:sz w:val="32"/>
          <w:szCs w:val="32"/>
          <w:highlight w:val="none"/>
        </w:rPr>
      </w:pPr>
    </w:p>
    <w:p w14:paraId="77DF48C3">
      <w:pPr>
        <w:tabs>
          <w:tab w:val="left" w:pos="8280"/>
        </w:tabs>
        <w:spacing w:line="360" w:lineRule="auto"/>
        <w:jc w:val="center"/>
        <w:rPr>
          <w:rFonts w:ascii="仿宋_GB2312" w:hAnsi="宋体" w:eastAsia="仿宋_GB2312"/>
          <w:b/>
          <w:color w:val="000000"/>
          <w:sz w:val="32"/>
          <w:szCs w:val="32"/>
          <w:highlight w:val="none"/>
        </w:rPr>
      </w:pPr>
    </w:p>
    <w:p w14:paraId="4E3D326A">
      <w:pPr>
        <w:tabs>
          <w:tab w:val="left" w:pos="8280"/>
        </w:tabs>
        <w:spacing w:line="360" w:lineRule="auto"/>
        <w:jc w:val="center"/>
        <w:rPr>
          <w:rFonts w:ascii="仿宋_GB2312" w:hAnsi="宋体" w:eastAsia="仿宋_GB2312"/>
          <w:b/>
          <w:color w:val="000000"/>
          <w:sz w:val="32"/>
          <w:szCs w:val="32"/>
          <w:highlight w:val="none"/>
        </w:rPr>
      </w:pPr>
    </w:p>
    <w:p w14:paraId="5B33E4B0">
      <w:pPr>
        <w:tabs>
          <w:tab w:val="left" w:pos="8120"/>
        </w:tabs>
        <w:spacing w:line="360" w:lineRule="auto"/>
        <w:jc w:val="center"/>
        <w:outlineLvl w:val="2"/>
        <w:rPr>
          <w:rFonts w:ascii="仿宋_GB2312" w:eastAsia="仿宋_GB2312"/>
          <w:b/>
          <w:color w:val="000000"/>
          <w:sz w:val="44"/>
          <w:szCs w:val="44"/>
          <w:highlight w:val="none"/>
          <w:lang w:val="zh-CN"/>
        </w:rPr>
      </w:pPr>
      <w:r>
        <w:rPr>
          <w:rFonts w:hint="eastAsia" w:ascii="仿宋_GB2312" w:hAnsi="宋体" w:eastAsia="仿宋_GB2312" w:cs="Times New Roman"/>
          <w:b/>
          <w:sz w:val="44"/>
          <w:szCs w:val="44"/>
          <w:highlight w:val="none"/>
          <w:lang w:val="zh-CN"/>
        </w:rPr>
        <w:t>东莞市社会保险基金管理中心银联联网线路租用项目（</w:t>
      </w:r>
      <w:r>
        <w:rPr>
          <w:rFonts w:hint="eastAsia" w:ascii="仿宋_GB2312" w:hAnsi="宋体" w:eastAsia="仿宋_GB2312" w:cs="Times New Roman"/>
          <w:b/>
          <w:sz w:val="44"/>
          <w:szCs w:val="44"/>
          <w:highlight w:val="none"/>
          <w:lang w:val="en-US" w:eastAsia="zh-CN"/>
        </w:rPr>
        <w:t>二次</w:t>
      </w:r>
      <w:r>
        <w:rPr>
          <w:rFonts w:hint="eastAsia" w:ascii="仿宋_GB2312" w:hAnsi="宋体" w:eastAsia="仿宋_GB2312" w:cs="Times New Roman"/>
          <w:b/>
          <w:sz w:val="44"/>
          <w:szCs w:val="44"/>
          <w:highlight w:val="none"/>
          <w:lang w:val="zh-CN"/>
        </w:rPr>
        <w:t>）</w:t>
      </w:r>
      <w:r>
        <w:rPr>
          <w:rFonts w:hint="eastAsia" w:ascii="仿宋_GB2312" w:hAnsi="宋体" w:eastAsia="仿宋_GB2312"/>
          <w:b/>
          <w:sz w:val="44"/>
          <w:szCs w:val="44"/>
          <w:highlight w:val="none"/>
        </w:rPr>
        <w:t>议价比价采购文件</w:t>
      </w:r>
    </w:p>
    <w:p w14:paraId="5D0140F4">
      <w:pPr>
        <w:tabs>
          <w:tab w:val="left" w:pos="8280"/>
        </w:tabs>
        <w:spacing w:line="360" w:lineRule="auto"/>
        <w:jc w:val="center"/>
        <w:rPr>
          <w:rFonts w:ascii="仿宋_GB2312" w:hAnsi="宋体" w:eastAsia="仿宋_GB2312"/>
          <w:b/>
          <w:color w:val="000000"/>
          <w:sz w:val="32"/>
          <w:szCs w:val="32"/>
          <w:highlight w:val="none"/>
        </w:rPr>
      </w:pPr>
    </w:p>
    <w:p w14:paraId="18EB9702">
      <w:pPr>
        <w:tabs>
          <w:tab w:val="left" w:pos="275"/>
          <w:tab w:val="left" w:pos="8280"/>
        </w:tabs>
        <w:spacing w:line="360" w:lineRule="auto"/>
        <w:jc w:val="center"/>
        <w:rPr>
          <w:rFonts w:hint="default" w:ascii="仿宋_GB2312" w:hAnsi="宋体" w:eastAsia="仿宋_GB2312"/>
          <w:b/>
          <w:color w:val="000000"/>
          <w:sz w:val="32"/>
          <w:szCs w:val="32"/>
          <w:highlight w:val="none"/>
          <w:u w:val="single"/>
          <w:lang w:val="en-US" w:eastAsia="zh-CN"/>
        </w:rPr>
      </w:pPr>
      <w:r>
        <w:rPr>
          <w:rFonts w:hint="eastAsia" w:ascii="仿宋_GB2312" w:hAnsi="宋体" w:eastAsia="仿宋_GB2312"/>
          <w:b/>
          <w:color w:val="000000"/>
          <w:sz w:val="32"/>
          <w:szCs w:val="32"/>
          <w:highlight w:val="none"/>
          <w:u w:val="none"/>
          <w:lang w:eastAsia="zh-CN"/>
        </w:rPr>
        <w:t>包组：</w:t>
      </w:r>
      <w:r>
        <w:rPr>
          <w:rFonts w:hint="eastAsia" w:ascii="仿宋_GB2312" w:hAnsi="宋体" w:eastAsia="仿宋_GB2312"/>
          <w:b/>
          <w:color w:val="000000"/>
          <w:sz w:val="32"/>
          <w:szCs w:val="32"/>
          <w:highlight w:val="none"/>
          <w:u w:val="single"/>
          <w:lang w:val="en-US" w:eastAsia="zh-CN"/>
        </w:rPr>
        <w:t xml:space="preserve">         </w:t>
      </w:r>
    </w:p>
    <w:p w14:paraId="0E80298B">
      <w:pPr>
        <w:tabs>
          <w:tab w:val="left" w:pos="765"/>
          <w:tab w:val="left" w:pos="8280"/>
        </w:tabs>
        <w:spacing w:line="360" w:lineRule="auto"/>
        <w:rPr>
          <w:rFonts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tab/>
      </w:r>
    </w:p>
    <w:p w14:paraId="1CEC9A53">
      <w:pPr>
        <w:tabs>
          <w:tab w:val="left" w:pos="765"/>
          <w:tab w:val="left" w:pos="8280"/>
        </w:tabs>
        <w:spacing w:line="360" w:lineRule="auto"/>
        <w:ind w:firstLine="315" w:firstLineChars="98"/>
        <w:outlineLvl w:val="2"/>
        <w:rPr>
          <w:rFonts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t>报价文件</w:t>
      </w:r>
    </w:p>
    <w:p w14:paraId="499F9584">
      <w:pPr>
        <w:tabs>
          <w:tab w:val="left" w:pos="765"/>
          <w:tab w:val="left" w:pos="8280"/>
        </w:tabs>
        <w:spacing w:line="360" w:lineRule="auto"/>
        <w:ind w:firstLine="315" w:firstLineChars="98"/>
        <w:outlineLvl w:val="2"/>
        <w:rPr>
          <w:rFonts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t>递交人（公章）：</w:t>
      </w:r>
      <w:r>
        <w:rPr>
          <w:rFonts w:hint="eastAsia" w:ascii="仿宋_GB2312" w:hAnsi="宋体" w:eastAsia="仿宋_GB2312"/>
          <w:b/>
          <w:color w:val="000000"/>
          <w:sz w:val="32"/>
          <w:szCs w:val="32"/>
          <w:highlight w:val="none"/>
          <w:u w:val="single"/>
        </w:rPr>
        <w:t xml:space="preserve">                                </w:t>
      </w:r>
      <w:bookmarkStart w:id="16" w:name="_GoBack"/>
      <w:bookmarkEnd w:id="16"/>
    </w:p>
    <w:p w14:paraId="31BCE671">
      <w:pPr>
        <w:tabs>
          <w:tab w:val="left" w:pos="8280"/>
        </w:tabs>
        <w:spacing w:line="360" w:lineRule="auto"/>
        <w:jc w:val="center"/>
        <w:rPr>
          <w:rFonts w:ascii="仿宋_GB2312" w:hAnsi="宋体" w:eastAsia="仿宋_GB2312"/>
          <w:b/>
          <w:color w:val="000000"/>
          <w:sz w:val="32"/>
          <w:szCs w:val="32"/>
          <w:highlight w:val="none"/>
        </w:rPr>
      </w:pPr>
    </w:p>
    <w:p w14:paraId="6A37653C">
      <w:pPr>
        <w:tabs>
          <w:tab w:val="left" w:pos="350"/>
          <w:tab w:val="left" w:pos="8280"/>
        </w:tabs>
        <w:spacing w:line="360" w:lineRule="auto"/>
        <w:outlineLvl w:val="2"/>
        <w:rPr>
          <w:rFonts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tab/>
      </w:r>
      <w:r>
        <w:rPr>
          <w:rFonts w:hint="eastAsia" w:ascii="仿宋_GB2312" w:hAnsi="宋体" w:eastAsia="仿宋_GB2312"/>
          <w:b/>
          <w:color w:val="000000"/>
          <w:sz w:val="32"/>
          <w:szCs w:val="32"/>
          <w:highlight w:val="none"/>
        </w:rPr>
        <w:t>递交人法定代表人</w:t>
      </w:r>
    </w:p>
    <w:p w14:paraId="264AE8A7">
      <w:pPr>
        <w:tabs>
          <w:tab w:val="left" w:pos="840"/>
          <w:tab w:val="left" w:pos="8280"/>
        </w:tabs>
        <w:spacing w:line="360" w:lineRule="auto"/>
        <w:ind w:firstLine="315" w:firstLineChars="98"/>
        <w:outlineLvl w:val="2"/>
        <w:rPr>
          <w:rFonts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t>或其委托人（签字）：</w:t>
      </w:r>
      <w:r>
        <w:rPr>
          <w:rFonts w:hint="eastAsia" w:ascii="仿宋_GB2312" w:hAnsi="宋体" w:eastAsia="仿宋_GB2312"/>
          <w:b/>
          <w:color w:val="000000"/>
          <w:sz w:val="32"/>
          <w:szCs w:val="32"/>
          <w:highlight w:val="none"/>
          <w:u w:val="single"/>
        </w:rPr>
        <w:t xml:space="preserve">                            </w:t>
      </w:r>
    </w:p>
    <w:p w14:paraId="21749C53">
      <w:pPr>
        <w:tabs>
          <w:tab w:val="left" w:pos="8280"/>
        </w:tabs>
        <w:spacing w:line="360" w:lineRule="auto"/>
        <w:jc w:val="center"/>
        <w:rPr>
          <w:rFonts w:ascii="仿宋_GB2312" w:hAnsi="宋体" w:eastAsia="仿宋_GB2312"/>
          <w:b/>
          <w:color w:val="000000"/>
          <w:sz w:val="32"/>
          <w:szCs w:val="32"/>
          <w:highlight w:val="none"/>
        </w:rPr>
      </w:pPr>
    </w:p>
    <w:p w14:paraId="0BFA7D86">
      <w:pPr>
        <w:tabs>
          <w:tab w:val="left" w:pos="8280"/>
        </w:tabs>
        <w:spacing w:line="360" w:lineRule="auto"/>
        <w:jc w:val="center"/>
        <w:rPr>
          <w:rFonts w:ascii="仿宋_GB2312" w:hAnsi="宋体" w:eastAsia="仿宋_GB2312"/>
          <w:b/>
          <w:color w:val="000000"/>
          <w:sz w:val="32"/>
          <w:szCs w:val="32"/>
          <w:highlight w:val="none"/>
        </w:rPr>
      </w:pPr>
    </w:p>
    <w:p w14:paraId="26E03535">
      <w:pPr>
        <w:tabs>
          <w:tab w:val="left" w:pos="8280"/>
        </w:tabs>
        <w:spacing w:line="360" w:lineRule="auto"/>
        <w:jc w:val="center"/>
        <w:rPr>
          <w:rFonts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t>年     月     日</w:t>
      </w:r>
    </w:p>
    <w:p w14:paraId="36323F5A">
      <w:pPr>
        <w:tabs>
          <w:tab w:val="left" w:pos="8280"/>
        </w:tabs>
        <w:spacing w:line="360" w:lineRule="auto"/>
        <w:rPr>
          <w:rFonts w:ascii="仿宋_GB2312" w:hAnsi="宋体" w:eastAsia="仿宋_GB2312"/>
          <w:b/>
          <w:color w:val="000000"/>
          <w:sz w:val="32"/>
          <w:szCs w:val="32"/>
          <w:highlight w:val="none"/>
        </w:rPr>
      </w:pPr>
    </w:p>
    <w:p w14:paraId="3E978FB1">
      <w:pPr>
        <w:autoSpaceDE w:val="0"/>
        <w:autoSpaceDN w:val="0"/>
        <w:adjustRightInd w:val="0"/>
        <w:spacing w:line="360" w:lineRule="auto"/>
        <w:rPr>
          <w:rFonts w:ascii="仿宋_GB2312" w:eastAsia="仿宋_GB2312"/>
          <w:b/>
          <w:color w:val="000000"/>
          <w:sz w:val="32"/>
          <w:szCs w:val="32"/>
          <w:highlight w:val="none"/>
          <w:lang w:val="zh-CN"/>
        </w:rPr>
      </w:pPr>
    </w:p>
    <w:p w14:paraId="55E58D40">
      <w:pPr>
        <w:autoSpaceDE w:val="0"/>
        <w:autoSpaceDN w:val="0"/>
        <w:adjustRightInd w:val="0"/>
        <w:spacing w:line="360" w:lineRule="auto"/>
        <w:rPr>
          <w:rFonts w:ascii="仿宋_GB2312" w:eastAsia="仿宋_GB2312"/>
          <w:b/>
          <w:color w:val="000000"/>
          <w:sz w:val="32"/>
          <w:szCs w:val="32"/>
          <w:highlight w:val="none"/>
          <w:lang w:val="zh-CN"/>
        </w:rPr>
      </w:pPr>
    </w:p>
    <w:p w14:paraId="667F1F77">
      <w:pPr>
        <w:pStyle w:val="6"/>
        <w:adjustRightInd w:val="0"/>
        <w:snapToGrid w:val="0"/>
        <w:spacing w:before="156" w:beforeLines="50" w:after="156" w:afterLines="50"/>
        <w:jc w:val="center"/>
        <w:rPr>
          <w:rFonts w:ascii="宋体" w:hAnsi="宋体"/>
        </w:rPr>
      </w:pPr>
      <w:bookmarkStart w:id="11" w:name="_Toc60325836"/>
      <w:r>
        <w:rPr>
          <w:rFonts w:hint="eastAsia" w:ascii="方正小标宋简体" w:hAnsi="方正小标宋简体" w:eastAsia="方正小标宋简体" w:cs="方正小标宋简体"/>
        </w:rPr>
        <w:t>法定代表人证明书</w:t>
      </w:r>
      <w:bookmarkEnd w:id="11"/>
    </w:p>
    <w:p w14:paraId="18AE9110">
      <w:pPr>
        <w:spacing w:line="440" w:lineRule="exact"/>
        <w:ind w:left="420" w:firstLine="1470" w:firstLineChars="700"/>
        <w:jc w:val="left"/>
        <w:rPr>
          <w:rFonts w:ascii="宋体" w:hAnsi="宋体"/>
        </w:rPr>
      </w:pPr>
    </w:p>
    <w:p w14:paraId="7CF7B79C">
      <w:pPr>
        <w:autoSpaceDE w:val="0"/>
        <w:autoSpaceDN w:val="0"/>
        <w:adjustRightInd w:val="0"/>
        <w:spacing w:line="360" w:lineRule="auto"/>
        <w:ind w:firstLine="480" w:firstLineChars="200"/>
        <w:rPr>
          <w:rFonts w:hint="eastAsia" w:ascii="仿宋_GB2312" w:eastAsia="仿宋_GB2312"/>
          <w:color w:val="000000"/>
          <w:sz w:val="24"/>
          <w:highlight w:val="none"/>
          <w:lang w:val="zh-CN"/>
        </w:rPr>
      </w:pPr>
      <w:r>
        <w:rPr>
          <w:rFonts w:hint="eastAsia" w:ascii="仿宋_GB2312" w:eastAsia="仿宋_GB2312"/>
          <w:color w:val="000000"/>
          <w:sz w:val="24"/>
          <w:highlight w:val="none"/>
          <w:u w:val="single"/>
          <w:lang w:val="en-US" w:eastAsia="zh-CN"/>
        </w:rPr>
        <w:t xml:space="preserve">         </w:t>
      </w:r>
      <w:r>
        <w:rPr>
          <w:rFonts w:hint="eastAsia" w:ascii="仿宋_GB2312" w:eastAsia="仿宋_GB2312"/>
          <w:color w:val="000000"/>
          <w:sz w:val="24"/>
          <w:highlight w:val="none"/>
          <w:lang w:val="zh-CN"/>
        </w:rPr>
        <w:t>同志，现任我单位</w:t>
      </w:r>
      <w:r>
        <w:rPr>
          <w:rFonts w:hint="eastAsia" w:ascii="仿宋_GB2312" w:eastAsia="仿宋_GB2312"/>
          <w:color w:val="000000"/>
          <w:sz w:val="24"/>
          <w:highlight w:val="none"/>
          <w:u w:val="single"/>
          <w:lang w:val="zh-CN"/>
        </w:rPr>
        <w:t xml:space="preserve">         </w:t>
      </w:r>
      <w:r>
        <w:rPr>
          <w:rFonts w:hint="eastAsia" w:ascii="仿宋_GB2312" w:eastAsia="仿宋_GB2312"/>
          <w:color w:val="000000"/>
          <w:sz w:val="24"/>
          <w:highlight w:val="none"/>
          <w:lang w:val="zh-CN"/>
        </w:rPr>
        <w:t>职务，为法定代表人，特此证明。</w:t>
      </w:r>
    </w:p>
    <w:p w14:paraId="656F257E">
      <w:pPr>
        <w:autoSpaceDE w:val="0"/>
        <w:autoSpaceDN w:val="0"/>
        <w:adjustRightInd w:val="0"/>
        <w:spacing w:line="360" w:lineRule="auto"/>
        <w:ind w:firstLine="42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本证明书自签发之日起生效，有效期与本公司投标文件中标注的投标有效期相同。</w:t>
      </w:r>
    </w:p>
    <w:p w14:paraId="6681F165">
      <w:pPr>
        <w:autoSpaceDE w:val="0"/>
        <w:autoSpaceDN w:val="0"/>
        <w:adjustRightInd w:val="0"/>
        <w:spacing w:line="360" w:lineRule="auto"/>
        <w:ind w:firstLine="42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 xml:space="preserve">       </w:t>
      </w:r>
    </w:p>
    <w:p w14:paraId="0BF23707">
      <w:pPr>
        <w:autoSpaceDE w:val="0"/>
        <w:autoSpaceDN w:val="0"/>
        <w:adjustRightInd w:val="0"/>
        <w:spacing w:line="360" w:lineRule="auto"/>
        <w:ind w:firstLine="42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附：</w:t>
      </w:r>
    </w:p>
    <w:p w14:paraId="4A41D419">
      <w:pPr>
        <w:autoSpaceDE w:val="0"/>
        <w:autoSpaceDN w:val="0"/>
        <w:adjustRightInd w:val="0"/>
        <w:spacing w:line="360" w:lineRule="auto"/>
        <w:ind w:firstLine="42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 xml:space="preserve">营业执照（注册号）：                       </w:t>
      </w:r>
    </w:p>
    <w:p w14:paraId="52655F9A">
      <w:pPr>
        <w:autoSpaceDE w:val="0"/>
        <w:autoSpaceDN w:val="0"/>
        <w:adjustRightInd w:val="0"/>
        <w:spacing w:line="360" w:lineRule="auto"/>
        <w:ind w:firstLine="42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经济性质：</w:t>
      </w:r>
    </w:p>
    <w:p w14:paraId="66665665">
      <w:pPr>
        <w:autoSpaceDE w:val="0"/>
        <w:autoSpaceDN w:val="0"/>
        <w:adjustRightInd w:val="0"/>
        <w:spacing w:line="360" w:lineRule="auto"/>
        <w:ind w:firstLine="42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主营（产）：</w:t>
      </w:r>
    </w:p>
    <w:p w14:paraId="323F1AD0">
      <w:pPr>
        <w:autoSpaceDE w:val="0"/>
        <w:autoSpaceDN w:val="0"/>
        <w:adjustRightInd w:val="0"/>
        <w:spacing w:line="360" w:lineRule="auto"/>
        <w:ind w:firstLine="42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兼营（产）：</w:t>
      </w:r>
    </w:p>
    <w:p w14:paraId="03E54960">
      <w:pPr>
        <w:spacing w:line="480" w:lineRule="auto"/>
        <w:ind w:firstLine="840" w:firstLineChars="400"/>
        <w:rPr>
          <w:rFonts w:ascii="宋体" w:hAnsi="宋体"/>
          <w:szCs w:val="21"/>
        </w:rPr>
      </w:pPr>
      <w:r>
        <w:rPr>
          <w:rFonts w:ascii="宋体" w:hAnsi="宋体"/>
          <w:szCs w:val="21"/>
        </w:rPr>
        <mc:AlternateContent>
          <mc:Choice Requires="wpg">
            <w:drawing>
              <wp:anchor distT="0" distB="0" distL="114300" distR="114300" simplePos="0" relativeHeight="251659264" behindDoc="0" locked="0" layoutInCell="1" allowOverlap="1">
                <wp:simplePos x="0" y="0"/>
                <wp:positionH relativeFrom="column">
                  <wp:posOffset>232410</wp:posOffset>
                </wp:positionH>
                <wp:positionV relativeFrom="paragraph">
                  <wp:posOffset>243840</wp:posOffset>
                </wp:positionV>
                <wp:extent cx="5553075" cy="1748790"/>
                <wp:effectExtent l="4445" t="4445" r="5080" b="18415"/>
                <wp:wrapNone/>
                <wp:docPr id="3" name="组合 3"/>
                <wp:cNvGraphicFramePr/>
                <a:graphic xmlns:a="http://schemas.openxmlformats.org/drawingml/2006/main">
                  <a:graphicData uri="http://schemas.microsoft.com/office/word/2010/wordprocessingGroup">
                    <wpg:wgp>
                      <wpg:cNvGrpSpPr/>
                      <wpg:grpSpPr>
                        <a:xfrm>
                          <a:off x="0" y="0"/>
                          <a:ext cx="5553075" cy="1748790"/>
                          <a:chOff x="1500" y="7300"/>
                          <a:chExt cx="8745" cy="2754"/>
                        </a:xfrm>
                      </wpg:grpSpPr>
                      <wps:wsp>
                        <wps:cNvPr id="1" name="矩形 1"/>
                        <wps:cNvSpPr/>
                        <wps:spPr>
                          <a:xfrm>
                            <a:off x="1500" y="7300"/>
                            <a:ext cx="4275" cy="275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02EAF42">
                              <w:pPr>
                                <w:ind w:firstLine="840" w:firstLineChars="400"/>
                                <w:rPr>
                                  <w:rFonts w:hint="eastAsia"/>
                                </w:rPr>
                              </w:pPr>
                            </w:p>
                            <w:p w14:paraId="1929B058">
                              <w:pPr>
                                <w:ind w:firstLine="1680" w:firstLineChars="800"/>
                                <w:rPr>
                                  <w:rFonts w:hint="eastAsia"/>
                                  <w:szCs w:val="21"/>
                                </w:rPr>
                              </w:pPr>
                            </w:p>
                            <w:p w14:paraId="4897B98E">
                              <w:pPr>
                                <w:ind w:firstLine="1365" w:firstLineChars="650"/>
                                <w:rPr>
                                  <w:rFonts w:hint="eastAsia"/>
                                  <w:szCs w:val="21"/>
                                </w:rPr>
                              </w:pPr>
                              <w:r>
                                <w:rPr>
                                  <w:rFonts w:hint="eastAsia"/>
                                  <w:szCs w:val="21"/>
                                </w:rPr>
                                <w:t>法定代表人</w:t>
                              </w:r>
                            </w:p>
                            <w:p w14:paraId="230BB00A">
                              <w:pPr>
                                <w:ind w:firstLine="1050" w:firstLineChars="500"/>
                                <w:rPr>
                                  <w:rFonts w:hint="eastAsia"/>
                                  <w:szCs w:val="21"/>
                                </w:rPr>
                              </w:pPr>
                              <w:r>
                                <w:rPr>
                                  <w:rFonts w:hint="eastAsia"/>
                                  <w:szCs w:val="21"/>
                                </w:rPr>
                                <w:t>居民身份证复印件</w:t>
                              </w:r>
                            </w:p>
                            <w:p w14:paraId="2C8471B5">
                              <w:pPr>
                                <w:ind w:firstLine="1785" w:firstLineChars="850"/>
                                <w:rPr>
                                  <w:rFonts w:hint="eastAsia"/>
                                  <w:szCs w:val="21"/>
                                </w:rPr>
                              </w:pPr>
                            </w:p>
                            <w:p w14:paraId="53F0AB40">
                              <w:pPr>
                                <w:ind w:firstLine="1365" w:firstLineChars="650"/>
                                <w:rPr>
                                  <w:rFonts w:hint="eastAsia"/>
                                  <w:szCs w:val="21"/>
                                </w:rPr>
                              </w:pPr>
                              <w:r>
                                <w:rPr>
                                  <w:rFonts w:hint="eastAsia"/>
                                  <w:szCs w:val="21"/>
                                </w:rPr>
                                <w:t>（正面）</w:t>
                              </w:r>
                            </w:p>
                            <w:p w14:paraId="5B754C60">
                              <w:pPr>
                                <w:ind w:firstLine="1050" w:firstLineChars="500"/>
                                <w:rPr>
                                  <w:rFonts w:hint="eastAsia"/>
                                </w:rPr>
                              </w:pPr>
                            </w:p>
                          </w:txbxContent>
                        </wps:txbx>
                        <wps:bodyPr upright="1"/>
                      </wps:wsp>
                      <wps:wsp>
                        <wps:cNvPr id="2" name="矩形 2"/>
                        <wps:cNvSpPr/>
                        <wps:spPr>
                          <a:xfrm>
                            <a:off x="5956" y="7300"/>
                            <a:ext cx="4289" cy="275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361501B">
                              <w:pPr>
                                <w:ind w:firstLine="840" w:firstLineChars="400"/>
                                <w:rPr>
                                  <w:rFonts w:hint="eastAsia"/>
                                </w:rPr>
                              </w:pPr>
                            </w:p>
                            <w:p w14:paraId="58B1903F">
                              <w:pPr>
                                <w:ind w:firstLine="1680" w:firstLineChars="800"/>
                                <w:rPr>
                                  <w:rFonts w:hint="eastAsia"/>
                                  <w:szCs w:val="21"/>
                                </w:rPr>
                              </w:pPr>
                            </w:p>
                            <w:p w14:paraId="3849DDBC">
                              <w:pPr>
                                <w:ind w:firstLine="1260" w:firstLineChars="600"/>
                                <w:rPr>
                                  <w:rFonts w:hint="eastAsia"/>
                                  <w:szCs w:val="21"/>
                                </w:rPr>
                              </w:pPr>
                              <w:r>
                                <w:rPr>
                                  <w:rFonts w:hint="eastAsia"/>
                                  <w:szCs w:val="21"/>
                                </w:rPr>
                                <w:t>法定代表人</w:t>
                              </w:r>
                            </w:p>
                            <w:p w14:paraId="6EE2C27B">
                              <w:pPr>
                                <w:ind w:firstLine="945" w:firstLineChars="450"/>
                                <w:rPr>
                                  <w:rFonts w:hint="eastAsia"/>
                                  <w:szCs w:val="21"/>
                                </w:rPr>
                              </w:pPr>
                              <w:r>
                                <w:rPr>
                                  <w:rFonts w:hint="eastAsia"/>
                                  <w:szCs w:val="21"/>
                                </w:rPr>
                                <w:t>居民身份证复印件</w:t>
                              </w:r>
                            </w:p>
                            <w:p w14:paraId="2EA00878">
                              <w:pPr>
                                <w:ind w:firstLine="1050" w:firstLineChars="500"/>
                                <w:rPr>
                                  <w:rFonts w:hint="eastAsia"/>
                                  <w:szCs w:val="21"/>
                                </w:rPr>
                              </w:pPr>
                            </w:p>
                            <w:p w14:paraId="4F6467D5">
                              <w:pPr>
                                <w:ind w:firstLine="1260" w:firstLineChars="600"/>
                                <w:rPr>
                                  <w:rFonts w:hint="eastAsia"/>
                                  <w:szCs w:val="21"/>
                                </w:rPr>
                              </w:pPr>
                              <w:r>
                                <w:rPr>
                                  <w:rFonts w:hint="eastAsia"/>
                                  <w:szCs w:val="21"/>
                                </w:rPr>
                                <w:t>（反面）</w:t>
                              </w:r>
                            </w:p>
                            <w:p w14:paraId="15EA18C4">
                              <w:pPr>
                                <w:ind w:firstLine="1050" w:firstLineChars="500"/>
                                <w:rPr>
                                  <w:rFonts w:hint="eastAsia"/>
                                  <w:szCs w:val="21"/>
                                </w:rPr>
                              </w:pPr>
                            </w:p>
                          </w:txbxContent>
                        </wps:txbx>
                        <wps:bodyPr upright="1"/>
                      </wps:wsp>
                    </wpg:wgp>
                  </a:graphicData>
                </a:graphic>
              </wp:anchor>
            </w:drawing>
          </mc:Choice>
          <mc:Fallback>
            <w:pict>
              <v:group id="_x0000_s1026" o:spid="_x0000_s1026" o:spt="203" style="position:absolute;left:0pt;margin-left:18.3pt;margin-top:19.2pt;height:137.7pt;width:437.25pt;z-index:251659264;mso-width-relative:page;mso-height-relative:page;" coordorigin="1500,7300" coordsize="8745,2754" o:gfxdata="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OCrLMDZAAAACQEAAA8AAAAAAAAAAQAgAAAAIgAAAGRycy9kb3ducmV2LnhtbFBLAQIUABQAAAAI&#10;AIdO4kAS2FvllwIAAKcHAAAOAAAAAAAAAAEAIAAAACgBAABkcnMvZTJvRG9jLnhtbFBLBQYAAAAA&#10;BgAGAFkBAAAxBgAAAAA=&#10;">
                <o:lock v:ext="edit" aspectratio="f"/>
                <v:rect id="_x0000_s1026" o:spid="_x0000_s1026" o:spt="1" style="position:absolute;left:1500;top:7300;height:2754;width:4275;" fillcolor="#FFFFFF" filled="t" stroked="t" coordsize="21600,21600" o:gfxdata="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hgnEm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102EAF42">
                        <w:pPr>
                          <w:ind w:firstLine="840" w:firstLineChars="400"/>
                          <w:rPr>
                            <w:rFonts w:hint="eastAsia"/>
                          </w:rPr>
                        </w:pPr>
                      </w:p>
                      <w:p w14:paraId="1929B058">
                        <w:pPr>
                          <w:ind w:firstLine="1680" w:firstLineChars="800"/>
                          <w:rPr>
                            <w:rFonts w:hint="eastAsia"/>
                            <w:szCs w:val="21"/>
                          </w:rPr>
                        </w:pPr>
                      </w:p>
                      <w:p w14:paraId="4897B98E">
                        <w:pPr>
                          <w:ind w:firstLine="1365" w:firstLineChars="650"/>
                          <w:rPr>
                            <w:rFonts w:hint="eastAsia"/>
                            <w:szCs w:val="21"/>
                          </w:rPr>
                        </w:pPr>
                        <w:r>
                          <w:rPr>
                            <w:rFonts w:hint="eastAsia"/>
                            <w:szCs w:val="21"/>
                          </w:rPr>
                          <w:t>法定代表人</w:t>
                        </w:r>
                      </w:p>
                      <w:p w14:paraId="230BB00A">
                        <w:pPr>
                          <w:ind w:firstLine="1050" w:firstLineChars="500"/>
                          <w:rPr>
                            <w:rFonts w:hint="eastAsia"/>
                            <w:szCs w:val="21"/>
                          </w:rPr>
                        </w:pPr>
                        <w:r>
                          <w:rPr>
                            <w:rFonts w:hint="eastAsia"/>
                            <w:szCs w:val="21"/>
                          </w:rPr>
                          <w:t>居民身份证复印件</w:t>
                        </w:r>
                      </w:p>
                      <w:p w14:paraId="2C8471B5">
                        <w:pPr>
                          <w:ind w:firstLine="1785" w:firstLineChars="850"/>
                          <w:rPr>
                            <w:rFonts w:hint="eastAsia"/>
                            <w:szCs w:val="21"/>
                          </w:rPr>
                        </w:pPr>
                      </w:p>
                      <w:p w14:paraId="53F0AB40">
                        <w:pPr>
                          <w:ind w:firstLine="1365" w:firstLineChars="650"/>
                          <w:rPr>
                            <w:rFonts w:hint="eastAsia"/>
                            <w:szCs w:val="21"/>
                          </w:rPr>
                        </w:pPr>
                        <w:r>
                          <w:rPr>
                            <w:rFonts w:hint="eastAsia"/>
                            <w:szCs w:val="21"/>
                          </w:rPr>
                          <w:t>（正面）</w:t>
                        </w:r>
                      </w:p>
                      <w:p w14:paraId="5B754C60">
                        <w:pPr>
                          <w:ind w:firstLine="1050" w:firstLineChars="500"/>
                          <w:rPr>
                            <w:rFonts w:hint="eastAsia"/>
                          </w:rPr>
                        </w:pPr>
                      </w:p>
                    </w:txbxContent>
                  </v:textbox>
                </v:rect>
                <v:rect id="_x0000_s1026" o:spid="_x0000_s1026" o:spt="1" style="position:absolute;left:5956;top:7300;height:2754;width:4289;" fillcolor="#FFFFFF" filled="t" stroked="t" coordsize="21600,21600" o:gfxdata="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sgI+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0361501B">
                        <w:pPr>
                          <w:ind w:firstLine="840" w:firstLineChars="400"/>
                          <w:rPr>
                            <w:rFonts w:hint="eastAsia"/>
                          </w:rPr>
                        </w:pPr>
                      </w:p>
                      <w:p w14:paraId="58B1903F">
                        <w:pPr>
                          <w:ind w:firstLine="1680" w:firstLineChars="800"/>
                          <w:rPr>
                            <w:rFonts w:hint="eastAsia"/>
                            <w:szCs w:val="21"/>
                          </w:rPr>
                        </w:pPr>
                      </w:p>
                      <w:p w14:paraId="3849DDBC">
                        <w:pPr>
                          <w:ind w:firstLine="1260" w:firstLineChars="600"/>
                          <w:rPr>
                            <w:rFonts w:hint="eastAsia"/>
                            <w:szCs w:val="21"/>
                          </w:rPr>
                        </w:pPr>
                        <w:r>
                          <w:rPr>
                            <w:rFonts w:hint="eastAsia"/>
                            <w:szCs w:val="21"/>
                          </w:rPr>
                          <w:t>法定代表人</w:t>
                        </w:r>
                      </w:p>
                      <w:p w14:paraId="6EE2C27B">
                        <w:pPr>
                          <w:ind w:firstLine="945" w:firstLineChars="450"/>
                          <w:rPr>
                            <w:rFonts w:hint="eastAsia"/>
                            <w:szCs w:val="21"/>
                          </w:rPr>
                        </w:pPr>
                        <w:r>
                          <w:rPr>
                            <w:rFonts w:hint="eastAsia"/>
                            <w:szCs w:val="21"/>
                          </w:rPr>
                          <w:t>居民身份证复印件</w:t>
                        </w:r>
                      </w:p>
                      <w:p w14:paraId="2EA00878">
                        <w:pPr>
                          <w:ind w:firstLine="1050" w:firstLineChars="500"/>
                          <w:rPr>
                            <w:rFonts w:hint="eastAsia"/>
                            <w:szCs w:val="21"/>
                          </w:rPr>
                        </w:pPr>
                      </w:p>
                      <w:p w14:paraId="4F6467D5">
                        <w:pPr>
                          <w:ind w:firstLine="1260" w:firstLineChars="600"/>
                          <w:rPr>
                            <w:rFonts w:hint="eastAsia"/>
                            <w:szCs w:val="21"/>
                          </w:rPr>
                        </w:pPr>
                        <w:r>
                          <w:rPr>
                            <w:rFonts w:hint="eastAsia"/>
                            <w:szCs w:val="21"/>
                          </w:rPr>
                          <w:t>（反面）</w:t>
                        </w:r>
                      </w:p>
                      <w:p w14:paraId="15EA18C4">
                        <w:pPr>
                          <w:ind w:firstLine="1050" w:firstLineChars="500"/>
                          <w:rPr>
                            <w:rFonts w:hint="eastAsia"/>
                            <w:szCs w:val="21"/>
                          </w:rPr>
                        </w:pPr>
                      </w:p>
                    </w:txbxContent>
                  </v:textbox>
                </v:rect>
              </v:group>
            </w:pict>
          </mc:Fallback>
        </mc:AlternateContent>
      </w:r>
    </w:p>
    <w:p w14:paraId="3F0794F2">
      <w:pPr>
        <w:spacing w:line="500" w:lineRule="exact"/>
        <w:rPr>
          <w:rFonts w:ascii="宋体" w:hAnsi="宋体"/>
          <w:b/>
          <w:bCs/>
          <w:szCs w:val="21"/>
        </w:rPr>
      </w:pPr>
    </w:p>
    <w:p w14:paraId="4AC6AF18">
      <w:pPr>
        <w:spacing w:line="500" w:lineRule="exact"/>
        <w:rPr>
          <w:rFonts w:ascii="宋体" w:hAnsi="宋体"/>
          <w:b/>
          <w:bCs/>
          <w:szCs w:val="21"/>
        </w:rPr>
      </w:pPr>
    </w:p>
    <w:p w14:paraId="56F08013">
      <w:pPr>
        <w:spacing w:line="500" w:lineRule="exact"/>
        <w:rPr>
          <w:rFonts w:ascii="宋体" w:hAnsi="宋体"/>
          <w:b/>
          <w:bCs/>
          <w:szCs w:val="21"/>
        </w:rPr>
      </w:pPr>
    </w:p>
    <w:p w14:paraId="386B43DC">
      <w:pPr>
        <w:spacing w:line="500" w:lineRule="exact"/>
        <w:rPr>
          <w:rFonts w:ascii="宋体" w:hAnsi="宋体"/>
          <w:b/>
          <w:bCs/>
          <w:szCs w:val="21"/>
        </w:rPr>
      </w:pPr>
    </w:p>
    <w:p w14:paraId="5D7961E4">
      <w:pPr>
        <w:spacing w:line="500" w:lineRule="exact"/>
        <w:rPr>
          <w:rFonts w:ascii="宋体" w:hAnsi="宋体"/>
          <w:b/>
          <w:bCs/>
          <w:szCs w:val="21"/>
        </w:rPr>
      </w:pPr>
    </w:p>
    <w:p w14:paraId="2B057CA0">
      <w:pPr>
        <w:spacing w:line="500" w:lineRule="exact"/>
        <w:rPr>
          <w:rFonts w:ascii="宋体" w:hAnsi="宋体"/>
          <w:b/>
          <w:bCs/>
          <w:szCs w:val="21"/>
        </w:rPr>
      </w:pPr>
    </w:p>
    <w:p w14:paraId="4A8BD913">
      <w:pPr>
        <w:spacing w:line="500" w:lineRule="exact"/>
        <w:rPr>
          <w:rFonts w:ascii="宋体" w:hAnsi="宋体"/>
          <w:b/>
          <w:bCs/>
          <w:szCs w:val="21"/>
        </w:rPr>
      </w:pPr>
      <w:r>
        <w:rPr>
          <w:rFonts w:ascii="宋体" w:hAnsi="宋体"/>
          <w:b/>
          <w:bCs/>
          <w:szCs w:val="21"/>
        </w:rPr>
        <w:t xml:space="preserve">                         </w:t>
      </w:r>
    </w:p>
    <w:p w14:paraId="2843E72A">
      <w:pPr>
        <w:rPr>
          <w:rFonts w:ascii="宋体" w:hAnsi="宋体"/>
          <w:spacing w:val="4"/>
        </w:rPr>
      </w:pPr>
    </w:p>
    <w:p w14:paraId="4D7FA2FF">
      <w:pPr>
        <w:spacing w:line="500" w:lineRule="exact"/>
        <w:rPr>
          <w:rFonts w:ascii="宋体" w:hAnsi="宋体"/>
          <w:u w:val="single"/>
        </w:rPr>
      </w:pPr>
      <w:r>
        <w:rPr>
          <w:rFonts w:ascii="宋体" w:hAnsi="宋体"/>
          <w:spacing w:val="4"/>
        </w:rPr>
        <w:t>投标人名称（</w:t>
      </w:r>
      <w:r>
        <w:rPr>
          <w:rFonts w:ascii="宋体" w:hAnsi="宋体"/>
        </w:rPr>
        <w:t>单位盖</w:t>
      </w:r>
      <w:r>
        <w:rPr>
          <w:rFonts w:ascii="宋体" w:hAnsi="宋体"/>
          <w:spacing w:val="4"/>
        </w:rPr>
        <w:t>公章）：</w:t>
      </w:r>
      <w:r>
        <w:rPr>
          <w:rFonts w:ascii="宋体" w:hAnsi="宋体"/>
          <w:spacing w:val="4"/>
          <w:u w:val="single"/>
        </w:rPr>
        <w:t xml:space="preserve">                             </w:t>
      </w:r>
    </w:p>
    <w:p w14:paraId="1F9D19FD">
      <w:pPr>
        <w:rPr>
          <w:rFonts w:ascii="宋体" w:hAnsi="宋体"/>
          <w:spacing w:val="4"/>
        </w:rPr>
      </w:pPr>
    </w:p>
    <w:p w14:paraId="1DF4B72C">
      <w:pPr>
        <w:spacing w:line="520" w:lineRule="exact"/>
        <w:rPr>
          <w:rFonts w:ascii="宋体" w:hAnsi="宋体"/>
          <w:spacing w:val="4"/>
        </w:rPr>
      </w:pPr>
      <w:r>
        <w:rPr>
          <w:rFonts w:ascii="宋体" w:hAnsi="宋体"/>
        </w:rPr>
        <w:t>法定代表人（签名或盖章）：</w:t>
      </w:r>
      <w:r>
        <w:rPr>
          <w:rFonts w:ascii="宋体" w:hAnsi="宋体"/>
          <w:spacing w:val="4"/>
          <w:u w:val="single"/>
        </w:rPr>
        <w:t xml:space="preserve">             </w:t>
      </w:r>
      <w:r>
        <w:rPr>
          <w:rFonts w:ascii="宋体" w:hAnsi="宋体"/>
          <w:spacing w:val="4"/>
        </w:rPr>
        <w:t xml:space="preserve"> 职务：</w:t>
      </w:r>
      <w:r>
        <w:rPr>
          <w:rFonts w:ascii="宋体" w:hAnsi="宋体"/>
          <w:spacing w:val="4"/>
          <w:u w:val="single"/>
        </w:rPr>
        <w:t xml:space="preserve">        </w:t>
      </w:r>
      <w:r>
        <w:rPr>
          <w:rFonts w:ascii="宋体" w:hAnsi="宋体"/>
          <w:spacing w:val="4"/>
        </w:rPr>
        <w:t xml:space="preserve"> 日期:</w:t>
      </w:r>
      <w:r>
        <w:rPr>
          <w:rFonts w:ascii="宋体" w:hAnsi="宋体"/>
          <w:spacing w:val="4"/>
          <w:u w:val="single"/>
        </w:rPr>
        <w:t xml:space="preserve">         </w:t>
      </w:r>
    </w:p>
    <w:p w14:paraId="77333481">
      <w:pPr>
        <w:autoSpaceDE w:val="0"/>
        <w:autoSpaceDN w:val="0"/>
        <w:adjustRightInd w:val="0"/>
        <w:spacing w:line="360" w:lineRule="auto"/>
        <w:jc w:val="center"/>
        <w:outlineLvl w:val="1"/>
        <w:rPr>
          <w:rFonts w:hint="eastAsia" w:ascii="仿宋_GB2312" w:eastAsia="仿宋_GB2312"/>
          <w:b/>
          <w:color w:val="000000"/>
          <w:sz w:val="32"/>
          <w:szCs w:val="32"/>
          <w:highlight w:val="none"/>
          <w:lang w:val="zh-CN"/>
        </w:rPr>
      </w:pPr>
    </w:p>
    <w:p w14:paraId="50AEC598">
      <w:pPr>
        <w:autoSpaceDE w:val="0"/>
        <w:autoSpaceDN w:val="0"/>
        <w:adjustRightInd w:val="0"/>
        <w:spacing w:line="360" w:lineRule="auto"/>
        <w:jc w:val="center"/>
        <w:outlineLvl w:val="1"/>
        <w:rPr>
          <w:rFonts w:hint="eastAsia" w:ascii="仿宋_GB2312" w:eastAsia="仿宋_GB2312"/>
          <w:b/>
          <w:color w:val="000000"/>
          <w:sz w:val="32"/>
          <w:szCs w:val="32"/>
          <w:highlight w:val="none"/>
          <w:lang w:val="zh-CN"/>
        </w:rPr>
      </w:pPr>
    </w:p>
    <w:p w14:paraId="5B2EBAF2">
      <w:pPr>
        <w:autoSpaceDE w:val="0"/>
        <w:autoSpaceDN w:val="0"/>
        <w:adjustRightInd w:val="0"/>
        <w:spacing w:line="360" w:lineRule="auto"/>
        <w:jc w:val="center"/>
        <w:outlineLvl w:val="1"/>
        <w:rPr>
          <w:rFonts w:hint="eastAsia" w:ascii="仿宋_GB2312" w:eastAsia="仿宋_GB2312"/>
          <w:b/>
          <w:color w:val="000000"/>
          <w:sz w:val="32"/>
          <w:szCs w:val="32"/>
          <w:highlight w:val="none"/>
          <w:lang w:val="zh-CN"/>
        </w:rPr>
      </w:pPr>
    </w:p>
    <w:p w14:paraId="00153492">
      <w:pPr>
        <w:autoSpaceDE w:val="0"/>
        <w:autoSpaceDN w:val="0"/>
        <w:adjustRightInd w:val="0"/>
        <w:spacing w:line="360" w:lineRule="auto"/>
        <w:jc w:val="center"/>
        <w:outlineLvl w:val="1"/>
        <w:rPr>
          <w:rFonts w:hint="eastAsia" w:ascii="仿宋_GB2312" w:eastAsia="仿宋_GB2312"/>
          <w:b/>
          <w:color w:val="000000"/>
          <w:sz w:val="32"/>
          <w:szCs w:val="32"/>
          <w:highlight w:val="none"/>
          <w:lang w:val="zh-CN"/>
        </w:rPr>
      </w:pPr>
    </w:p>
    <w:p w14:paraId="4ED605A7">
      <w:pPr>
        <w:pStyle w:val="6"/>
        <w:adjustRightInd w:val="0"/>
        <w:snapToGrid w:val="0"/>
        <w:spacing w:before="156" w:beforeLines="50" w:after="156" w:afterLines="50"/>
        <w:jc w:val="center"/>
        <w:rPr>
          <w:rFonts w:hint="eastAsia" w:ascii="方正小标宋简体" w:hAnsi="方正小标宋简体" w:eastAsia="方正小标宋简体" w:cs="方正小标宋简体"/>
        </w:rPr>
      </w:pPr>
      <w:bookmarkStart w:id="12" w:name="_Toc19716779"/>
      <w:bookmarkStart w:id="13" w:name="_Toc60325837"/>
      <w:bookmarkStart w:id="14" w:name="_Toc503337652"/>
      <w:r>
        <w:rPr>
          <w:rFonts w:hint="eastAsia" w:ascii="方正小标宋简体" w:hAnsi="方正小标宋简体" w:eastAsia="方正小标宋简体" w:cs="方正小标宋简体"/>
        </w:rPr>
        <w:t>法定代表人授权委托书</w:t>
      </w:r>
      <w:bookmarkEnd w:id="12"/>
      <w:bookmarkEnd w:id="13"/>
      <w:bookmarkEnd w:id="14"/>
    </w:p>
    <w:p w14:paraId="5DA71EFE">
      <w:pPr>
        <w:autoSpaceDE w:val="0"/>
        <w:autoSpaceDN w:val="0"/>
        <w:adjustRightInd w:val="0"/>
        <w:spacing w:line="360" w:lineRule="auto"/>
        <w:ind w:firstLine="420"/>
        <w:rPr>
          <w:rFonts w:hint="eastAsia" w:ascii="仿宋_GB2312" w:eastAsia="仿宋_GB2312"/>
          <w:color w:val="000000"/>
          <w:sz w:val="24"/>
          <w:highlight w:val="none"/>
          <w:lang w:val="zh-CN"/>
        </w:rPr>
      </w:pPr>
      <w:bookmarkStart w:id="15" w:name="_承诺函"/>
      <w:bookmarkEnd w:id="15"/>
      <w:r>
        <w:rPr>
          <w:rFonts w:hint="eastAsia" w:ascii="仿宋_GB2312" w:eastAsia="仿宋_GB2312"/>
          <w:color w:val="000000"/>
          <w:sz w:val="24"/>
          <w:highlight w:val="none"/>
          <w:lang w:val="zh-CN"/>
        </w:rPr>
        <w:t>本授权委托书声明：注册于</w:t>
      </w:r>
      <w:r>
        <w:rPr>
          <w:rFonts w:hint="eastAsia" w:ascii="仿宋_GB2312" w:eastAsia="仿宋_GB2312"/>
          <w:color w:val="000000"/>
          <w:sz w:val="24"/>
          <w:highlight w:val="none"/>
          <w:u w:val="single"/>
          <w:lang w:val="zh-CN"/>
        </w:rPr>
        <w:t xml:space="preserve"> （投标人地址）  </w:t>
      </w:r>
      <w:r>
        <w:rPr>
          <w:rFonts w:hint="eastAsia" w:ascii="仿宋_GB2312" w:eastAsia="仿宋_GB2312"/>
          <w:color w:val="000000"/>
          <w:sz w:val="24"/>
          <w:highlight w:val="none"/>
          <w:lang w:val="zh-CN"/>
        </w:rPr>
        <w:t>的</w:t>
      </w:r>
      <w:r>
        <w:rPr>
          <w:rFonts w:hint="eastAsia" w:ascii="仿宋_GB2312" w:eastAsia="仿宋_GB2312"/>
          <w:color w:val="000000"/>
          <w:sz w:val="24"/>
          <w:highlight w:val="none"/>
          <w:u w:val="single"/>
          <w:lang w:val="zh-CN"/>
        </w:rPr>
        <w:t xml:space="preserve">  （投标人名称）    </w:t>
      </w:r>
      <w:r>
        <w:rPr>
          <w:rFonts w:hint="eastAsia" w:ascii="仿宋_GB2312" w:eastAsia="仿宋_GB2312"/>
          <w:color w:val="000000"/>
          <w:sz w:val="24"/>
          <w:highlight w:val="none"/>
          <w:lang w:val="zh-CN"/>
        </w:rPr>
        <w:t>在下面签名的</w:t>
      </w:r>
      <w:r>
        <w:rPr>
          <w:rFonts w:hint="eastAsia" w:ascii="仿宋_GB2312" w:eastAsia="仿宋_GB2312"/>
          <w:color w:val="000000"/>
          <w:sz w:val="24"/>
          <w:highlight w:val="none"/>
          <w:u w:val="single"/>
          <w:lang w:val="zh-CN"/>
        </w:rPr>
        <w:t>（法定代表人姓名）</w:t>
      </w:r>
      <w:r>
        <w:rPr>
          <w:rFonts w:hint="eastAsia" w:ascii="仿宋_GB2312" w:eastAsia="仿宋_GB2312"/>
          <w:color w:val="000000"/>
          <w:sz w:val="24"/>
          <w:highlight w:val="none"/>
          <w:lang w:val="zh-CN"/>
        </w:rPr>
        <w:t>，现任我单位</w:t>
      </w:r>
      <w:r>
        <w:rPr>
          <w:rFonts w:hint="eastAsia" w:ascii="仿宋_GB2312" w:eastAsia="仿宋_GB2312"/>
          <w:color w:val="000000"/>
          <w:sz w:val="24"/>
          <w:highlight w:val="none"/>
          <w:u w:val="single"/>
          <w:lang w:val="zh-CN"/>
        </w:rPr>
        <w:t xml:space="preserve">         </w:t>
      </w:r>
      <w:r>
        <w:rPr>
          <w:rFonts w:hint="eastAsia" w:ascii="仿宋_GB2312" w:eastAsia="仿宋_GB2312"/>
          <w:color w:val="000000"/>
          <w:sz w:val="24"/>
          <w:highlight w:val="none"/>
          <w:lang w:val="zh-CN"/>
        </w:rPr>
        <w:t>职务，为法定代表人。在此授权</w:t>
      </w:r>
      <w:r>
        <w:rPr>
          <w:rFonts w:hint="eastAsia" w:ascii="仿宋_GB2312" w:eastAsia="仿宋_GB2312"/>
          <w:color w:val="000000"/>
          <w:sz w:val="24"/>
          <w:highlight w:val="none"/>
          <w:u w:val="single"/>
          <w:lang w:val="zh-CN"/>
        </w:rPr>
        <w:t>（被授权人姓名、职务）</w:t>
      </w:r>
      <w:r>
        <w:rPr>
          <w:rFonts w:hint="eastAsia" w:ascii="仿宋_GB2312" w:eastAsia="仿宋_GB2312"/>
          <w:color w:val="000000"/>
          <w:sz w:val="24"/>
          <w:highlight w:val="none"/>
          <w:lang w:val="zh-CN"/>
        </w:rPr>
        <w:t>作为我公司的合法代理人，就</w:t>
      </w:r>
      <w:r>
        <w:rPr>
          <w:rFonts w:hint="eastAsia" w:ascii="仿宋_GB2312" w:eastAsia="仿宋_GB2312"/>
          <w:color w:val="000000"/>
          <w:sz w:val="24"/>
          <w:highlight w:val="none"/>
          <w:u w:val="single"/>
          <w:lang w:val="zh-CN"/>
        </w:rPr>
        <w:t>（采购项目名称、采购项目包组）</w:t>
      </w:r>
      <w:r>
        <w:rPr>
          <w:rFonts w:hint="eastAsia" w:ascii="仿宋_GB2312" w:eastAsia="仿宋_GB2312"/>
          <w:color w:val="000000"/>
          <w:sz w:val="24"/>
          <w:highlight w:val="none"/>
          <w:lang w:val="zh-CN"/>
        </w:rPr>
        <w:t>的招投标活动、采购合同执行、售后服务，作为投标人代表以我方的名义处理一切与之有关的事务。</w:t>
      </w:r>
    </w:p>
    <w:p w14:paraId="14587A59">
      <w:pPr>
        <w:autoSpaceDE w:val="0"/>
        <w:autoSpaceDN w:val="0"/>
        <w:adjustRightInd w:val="0"/>
        <w:spacing w:line="360" w:lineRule="auto"/>
        <w:ind w:firstLine="420"/>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被授权人</w:t>
      </w:r>
      <w:r>
        <w:rPr>
          <w:rFonts w:hint="eastAsia" w:ascii="仿宋_GB2312" w:eastAsia="仿宋_GB2312"/>
          <w:color w:val="000000"/>
          <w:sz w:val="24"/>
          <w:highlight w:val="none"/>
          <w:u w:val="single"/>
          <w:lang w:val="zh-CN"/>
        </w:rPr>
        <w:t>（投标人授权代表）</w:t>
      </w:r>
      <w:r>
        <w:rPr>
          <w:rFonts w:hint="eastAsia" w:ascii="仿宋_GB2312" w:eastAsia="仿宋_GB2312"/>
          <w:color w:val="000000"/>
          <w:sz w:val="24"/>
          <w:highlight w:val="none"/>
          <w:lang w:val="zh-CN"/>
        </w:rPr>
        <w:t>无转委托权限。</w:t>
      </w:r>
    </w:p>
    <w:p w14:paraId="3CDF130D">
      <w:pPr>
        <w:autoSpaceDE w:val="0"/>
        <w:autoSpaceDN w:val="0"/>
        <w:adjustRightInd w:val="0"/>
        <w:spacing w:line="360" w:lineRule="auto"/>
        <w:ind w:firstLine="420"/>
        <w:rPr>
          <w:rFonts w:ascii="宋体" w:hAnsi="宋体"/>
          <w:szCs w:val="21"/>
        </w:rPr>
      </w:pPr>
      <w:r>
        <w:rPr>
          <w:rFonts w:hint="eastAsia" w:ascii="仿宋_GB2312" w:eastAsia="仿宋_GB2312"/>
          <w:color w:val="000000"/>
          <w:sz w:val="24"/>
          <w:highlight w:val="none"/>
          <w:lang w:val="zh-CN"/>
        </w:rPr>
        <w:t>本授权书自法定代表人签字之日起生效，特此声明。</w:t>
      </w:r>
    </w:p>
    <w:p w14:paraId="06D91F48">
      <w:pPr>
        <w:spacing w:line="360" w:lineRule="auto"/>
        <w:rPr>
          <w:rFonts w:hint="eastAsia" w:ascii="宋体" w:hAnsi="宋体"/>
          <w:b/>
          <w:szCs w:val="21"/>
        </w:rPr>
      </w:pPr>
      <w:r>
        <w:rPr>
          <w:rFonts w:ascii="宋体" w:hAnsi="宋体"/>
          <w:b/>
          <w:szCs w:val="21"/>
        </w:rPr>
        <w:t>附：法定代表人身份证复印件</w:t>
      </w:r>
    </w:p>
    <w:p w14:paraId="2B34F2E3">
      <w:pPr>
        <w:spacing w:line="480" w:lineRule="auto"/>
        <w:ind w:firstLine="840" w:firstLineChars="400"/>
        <w:rPr>
          <w:rFonts w:ascii="宋体" w:hAnsi="宋体"/>
          <w:szCs w:val="21"/>
        </w:rPr>
      </w:pPr>
      <w:r>
        <w:rPr>
          <w:rFonts w:ascii="宋体" w:hAnsi="宋体"/>
          <w:szCs w:val="21"/>
        </w:rPr>
        <mc:AlternateContent>
          <mc:Choice Requires="wpg">
            <w:drawing>
              <wp:anchor distT="0" distB="0" distL="114300" distR="114300" simplePos="0" relativeHeight="251660288" behindDoc="0" locked="0" layoutInCell="1" allowOverlap="1">
                <wp:simplePos x="0" y="0"/>
                <wp:positionH relativeFrom="column">
                  <wp:posOffset>55880</wp:posOffset>
                </wp:positionH>
                <wp:positionV relativeFrom="paragraph">
                  <wp:posOffset>38100</wp:posOffset>
                </wp:positionV>
                <wp:extent cx="5553075" cy="1748790"/>
                <wp:effectExtent l="4445" t="4445" r="5080" b="18415"/>
                <wp:wrapNone/>
                <wp:docPr id="9" name="组合 9"/>
                <wp:cNvGraphicFramePr/>
                <a:graphic xmlns:a="http://schemas.openxmlformats.org/drawingml/2006/main">
                  <a:graphicData uri="http://schemas.microsoft.com/office/word/2010/wordprocessingGroup">
                    <wpg:wgp>
                      <wpg:cNvGrpSpPr/>
                      <wpg:grpSpPr>
                        <a:xfrm>
                          <a:off x="0" y="0"/>
                          <a:ext cx="5553075" cy="1748790"/>
                          <a:chOff x="1500" y="7300"/>
                          <a:chExt cx="8745" cy="2754"/>
                        </a:xfrm>
                      </wpg:grpSpPr>
                      <wps:wsp>
                        <wps:cNvPr id="7" name="矩形 7"/>
                        <wps:cNvSpPr/>
                        <wps:spPr>
                          <a:xfrm>
                            <a:off x="1500" y="7300"/>
                            <a:ext cx="4275" cy="275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CD94C3E">
                              <w:pPr>
                                <w:ind w:firstLine="840" w:firstLineChars="400"/>
                                <w:rPr>
                                  <w:rFonts w:hint="eastAsia"/>
                                </w:rPr>
                              </w:pPr>
                            </w:p>
                            <w:p w14:paraId="1680CC98">
                              <w:pPr>
                                <w:ind w:firstLine="1680" w:firstLineChars="800"/>
                                <w:rPr>
                                  <w:rFonts w:hint="eastAsia"/>
                                  <w:szCs w:val="21"/>
                                </w:rPr>
                              </w:pPr>
                            </w:p>
                            <w:p w14:paraId="57340DE4">
                              <w:pPr>
                                <w:ind w:firstLine="1365" w:firstLineChars="650"/>
                                <w:rPr>
                                  <w:rFonts w:hint="eastAsia"/>
                                  <w:szCs w:val="21"/>
                                </w:rPr>
                              </w:pPr>
                              <w:r>
                                <w:rPr>
                                  <w:rFonts w:hint="eastAsia"/>
                                  <w:szCs w:val="21"/>
                                </w:rPr>
                                <w:t>法定代表人</w:t>
                              </w:r>
                            </w:p>
                            <w:p w14:paraId="02FEC545">
                              <w:pPr>
                                <w:ind w:firstLine="1050" w:firstLineChars="500"/>
                                <w:rPr>
                                  <w:rFonts w:hint="eastAsia"/>
                                  <w:szCs w:val="21"/>
                                </w:rPr>
                              </w:pPr>
                              <w:r>
                                <w:rPr>
                                  <w:rFonts w:hint="eastAsia"/>
                                  <w:szCs w:val="21"/>
                                </w:rPr>
                                <w:t>居民身份证复印件</w:t>
                              </w:r>
                            </w:p>
                            <w:p w14:paraId="54A9735B">
                              <w:pPr>
                                <w:ind w:firstLine="1785" w:firstLineChars="850"/>
                                <w:rPr>
                                  <w:rFonts w:hint="eastAsia"/>
                                  <w:szCs w:val="21"/>
                                </w:rPr>
                              </w:pPr>
                            </w:p>
                            <w:p w14:paraId="5D4ABB3E">
                              <w:pPr>
                                <w:ind w:firstLine="1365" w:firstLineChars="650"/>
                                <w:rPr>
                                  <w:rFonts w:hint="eastAsia"/>
                                  <w:szCs w:val="21"/>
                                </w:rPr>
                              </w:pPr>
                              <w:r>
                                <w:rPr>
                                  <w:rFonts w:hint="eastAsia"/>
                                  <w:szCs w:val="21"/>
                                </w:rPr>
                                <w:t>（正面）</w:t>
                              </w:r>
                            </w:p>
                            <w:p w14:paraId="25A08BB4">
                              <w:pPr>
                                <w:ind w:firstLine="1050" w:firstLineChars="500"/>
                                <w:rPr>
                                  <w:rFonts w:hint="eastAsia"/>
                                </w:rPr>
                              </w:pPr>
                            </w:p>
                          </w:txbxContent>
                        </wps:txbx>
                        <wps:bodyPr upright="1"/>
                      </wps:wsp>
                      <wps:wsp>
                        <wps:cNvPr id="8" name="矩形 8"/>
                        <wps:cNvSpPr/>
                        <wps:spPr>
                          <a:xfrm>
                            <a:off x="5956" y="7300"/>
                            <a:ext cx="4289" cy="275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735832B">
                              <w:pPr>
                                <w:ind w:firstLine="840" w:firstLineChars="400"/>
                                <w:rPr>
                                  <w:rFonts w:hint="eastAsia"/>
                                </w:rPr>
                              </w:pPr>
                            </w:p>
                            <w:p w14:paraId="6637ABE5">
                              <w:pPr>
                                <w:ind w:firstLine="1680" w:firstLineChars="800"/>
                                <w:rPr>
                                  <w:rFonts w:hint="eastAsia"/>
                                  <w:szCs w:val="21"/>
                                </w:rPr>
                              </w:pPr>
                            </w:p>
                            <w:p w14:paraId="4E4A7C6F">
                              <w:pPr>
                                <w:ind w:firstLine="1260" w:firstLineChars="600"/>
                                <w:rPr>
                                  <w:rFonts w:hint="eastAsia"/>
                                  <w:szCs w:val="21"/>
                                </w:rPr>
                              </w:pPr>
                              <w:r>
                                <w:rPr>
                                  <w:rFonts w:hint="eastAsia"/>
                                  <w:szCs w:val="21"/>
                                </w:rPr>
                                <w:t>法定代表人</w:t>
                              </w:r>
                            </w:p>
                            <w:p w14:paraId="497DAC63">
                              <w:pPr>
                                <w:ind w:firstLine="945" w:firstLineChars="450"/>
                                <w:rPr>
                                  <w:rFonts w:hint="eastAsia"/>
                                  <w:szCs w:val="21"/>
                                </w:rPr>
                              </w:pPr>
                              <w:r>
                                <w:rPr>
                                  <w:rFonts w:hint="eastAsia"/>
                                  <w:szCs w:val="21"/>
                                </w:rPr>
                                <w:t>居民身份证复印件</w:t>
                              </w:r>
                            </w:p>
                            <w:p w14:paraId="246716E3">
                              <w:pPr>
                                <w:ind w:firstLine="1050" w:firstLineChars="500"/>
                                <w:rPr>
                                  <w:rFonts w:hint="eastAsia"/>
                                  <w:szCs w:val="21"/>
                                </w:rPr>
                              </w:pPr>
                            </w:p>
                            <w:p w14:paraId="3D7BD84F">
                              <w:pPr>
                                <w:ind w:firstLine="1260" w:firstLineChars="600"/>
                                <w:rPr>
                                  <w:rFonts w:hint="eastAsia"/>
                                  <w:szCs w:val="21"/>
                                </w:rPr>
                              </w:pPr>
                              <w:r>
                                <w:rPr>
                                  <w:rFonts w:hint="eastAsia"/>
                                  <w:szCs w:val="21"/>
                                </w:rPr>
                                <w:t>（反面）</w:t>
                              </w:r>
                            </w:p>
                            <w:p w14:paraId="23AFDA97">
                              <w:pPr>
                                <w:ind w:firstLine="1050" w:firstLineChars="500"/>
                                <w:rPr>
                                  <w:rFonts w:hint="eastAsia"/>
                                  <w:szCs w:val="21"/>
                                </w:rPr>
                              </w:pPr>
                            </w:p>
                          </w:txbxContent>
                        </wps:txbx>
                        <wps:bodyPr upright="1"/>
                      </wps:wsp>
                    </wpg:wgp>
                  </a:graphicData>
                </a:graphic>
              </wp:anchor>
            </w:drawing>
          </mc:Choice>
          <mc:Fallback>
            <w:pict>
              <v:group id="_x0000_s1026" o:spid="_x0000_s1026" o:spt="203" style="position:absolute;left:0pt;margin-left:4.4pt;margin-top:3pt;height:137.7pt;width:437.25pt;z-index:251660288;mso-width-relative:page;mso-height-relative:page;" coordorigin="1500,7300" coordsize="8745,2754" o:gfxdata="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B91pHV2AAAAAcBAAAPAAAAAAAAAAEAIAAAACIAAABkcnMvZG93bnJldi54bWxQSwECFAAU&#10;AAAACACHTuJAi63I75wCAACnBwAADgAAAAAAAAABACAAAAAnAQAAZHJzL2Uyb0RvYy54bWxQSwUG&#10;AAAAAAYABgBZAQAANQYAAAAA&#10;">
                <o:lock v:ext="edit" aspectratio="f"/>
                <v:rect id="_x0000_s1026" o:spid="_x0000_s1026" o:spt="1" style="position:absolute;left:1500;top:7300;height:2754;width:427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4CD94C3E">
                        <w:pPr>
                          <w:ind w:firstLine="840" w:firstLineChars="400"/>
                          <w:rPr>
                            <w:rFonts w:hint="eastAsia"/>
                          </w:rPr>
                        </w:pPr>
                      </w:p>
                      <w:p w14:paraId="1680CC98">
                        <w:pPr>
                          <w:ind w:firstLine="1680" w:firstLineChars="800"/>
                          <w:rPr>
                            <w:rFonts w:hint="eastAsia"/>
                            <w:szCs w:val="21"/>
                          </w:rPr>
                        </w:pPr>
                      </w:p>
                      <w:p w14:paraId="57340DE4">
                        <w:pPr>
                          <w:ind w:firstLine="1365" w:firstLineChars="650"/>
                          <w:rPr>
                            <w:rFonts w:hint="eastAsia"/>
                            <w:szCs w:val="21"/>
                          </w:rPr>
                        </w:pPr>
                        <w:r>
                          <w:rPr>
                            <w:rFonts w:hint="eastAsia"/>
                            <w:szCs w:val="21"/>
                          </w:rPr>
                          <w:t>法定代表人</w:t>
                        </w:r>
                      </w:p>
                      <w:p w14:paraId="02FEC545">
                        <w:pPr>
                          <w:ind w:firstLine="1050" w:firstLineChars="500"/>
                          <w:rPr>
                            <w:rFonts w:hint="eastAsia"/>
                            <w:szCs w:val="21"/>
                          </w:rPr>
                        </w:pPr>
                        <w:r>
                          <w:rPr>
                            <w:rFonts w:hint="eastAsia"/>
                            <w:szCs w:val="21"/>
                          </w:rPr>
                          <w:t>居民身份证复印件</w:t>
                        </w:r>
                      </w:p>
                      <w:p w14:paraId="54A9735B">
                        <w:pPr>
                          <w:ind w:firstLine="1785" w:firstLineChars="850"/>
                          <w:rPr>
                            <w:rFonts w:hint="eastAsia"/>
                            <w:szCs w:val="21"/>
                          </w:rPr>
                        </w:pPr>
                      </w:p>
                      <w:p w14:paraId="5D4ABB3E">
                        <w:pPr>
                          <w:ind w:firstLine="1365" w:firstLineChars="650"/>
                          <w:rPr>
                            <w:rFonts w:hint="eastAsia"/>
                            <w:szCs w:val="21"/>
                          </w:rPr>
                        </w:pPr>
                        <w:r>
                          <w:rPr>
                            <w:rFonts w:hint="eastAsia"/>
                            <w:szCs w:val="21"/>
                          </w:rPr>
                          <w:t>（正面）</w:t>
                        </w:r>
                      </w:p>
                      <w:p w14:paraId="25A08BB4">
                        <w:pPr>
                          <w:ind w:firstLine="1050" w:firstLineChars="500"/>
                          <w:rPr>
                            <w:rFonts w:hint="eastAsia"/>
                          </w:rPr>
                        </w:pPr>
                      </w:p>
                    </w:txbxContent>
                  </v:textbox>
                </v:rect>
                <v:rect id="_x0000_s1026" o:spid="_x0000_s1026" o:spt="1" style="position:absolute;left:5956;top:7300;height:2754;width:4289;"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0735832B">
                        <w:pPr>
                          <w:ind w:firstLine="840" w:firstLineChars="400"/>
                          <w:rPr>
                            <w:rFonts w:hint="eastAsia"/>
                          </w:rPr>
                        </w:pPr>
                      </w:p>
                      <w:p w14:paraId="6637ABE5">
                        <w:pPr>
                          <w:ind w:firstLine="1680" w:firstLineChars="800"/>
                          <w:rPr>
                            <w:rFonts w:hint="eastAsia"/>
                            <w:szCs w:val="21"/>
                          </w:rPr>
                        </w:pPr>
                      </w:p>
                      <w:p w14:paraId="4E4A7C6F">
                        <w:pPr>
                          <w:ind w:firstLine="1260" w:firstLineChars="600"/>
                          <w:rPr>
                            <w:rFonts w:hint="eastAsia"/>
                            <w:szCs w:val="21"/>
                          </w:rPr>
                        </w:pPr>
                        <w:r>
                          <w:rPr>
                            <w:rFonts w:hint="eastAsia"/>
                            <w:szCs w:val="21"/>
                          </w:rPr>
                          <w:t>法定代表人</w:t>
                        </w:r>
                      </w:p>
                      <w:p w14:paraId="497DAC63">
                        <w:pPr>
                          <w:ind w:firstLine="945" w:firstLineChars="450"/>
                          <w:rPr>
                            <w:rFonts w:hint="eastAsia"/>
                            <w:szCs w:val="21"/>
                          </w:rPr>
                        </w:pPr>
                        <w:r>
                          <w:rPr>
                            <w:rFonts w:hint="eastAsia"/>
                            <w:szCs w:val="21"/>
                          </w:rPr>
                          <w:t>居民身份证复印件</w:t>
                        </w:r>
                      </w:p>
                      <w:p w14:paraId="246716E3">
                        <w:pPr>
                          <w:ind w:firstLine="1050" w:firstLineChars="500"/>
                          <w:rPr>
                            <w:rFonts w:hint="eastAsia"/>
                            <w:szCs w:val="21"/>
                          </w:rPr>
                        </w:pPr>
                      </w:p>
                      <w:p w14:paraId="3D7BD84F">
                        <w:pPr>
                          <w:ind w:firstLine="1260" w:firstLineChars="600"/>
                          <w:rPr>
                            <w:rFonts w:hint="eastAsia"/>
                            <w:szCs w:val="21"/>
                          </w:rPr>
                        </w:pPr>
                        <w:r>
                          <w:rPr>
                            <w:rFonts w:hint="eastAsia"/>
                            <w:szCs w:val="21"/>
                          </w:rPr>
                          <w:t>（反面）</w:t>
                        </w:r>
                      </w:p>
                      <w:p w14:paraId="23AFDA97">
                        <w:pPr>
                          <w:ind w:firstLine="1050" w:firstLineChars="500"/>
                          <w:rPr>
                            <w:rFonts w:hint="eastAsia"/>
                            <w:szCs w:val="21"/>
                          </w:rPr>
                        </w:pPr>
                      </w:p>
                    </w:txbxContent>
                  </v:textbox>
                </v:rect>
              </v:group>
            </w:pict>
          </mc:Fallback>
        </mc:AlternateContent>
      </w:r>
    </w:p>
    <w:p w14:paraId="5F0D2C89">
      <w:pPr>
        <w:spacing w:line="500" w:lineRule="exact"/>
        <w:rPr>
          <w:rFonts w:ascii="宋体" w:hAnsi="宋体"/>
          <w:b/>
          <w:bCs/>
          <w:szCs w:val="21"/>
        </w:rPr>
      </w:pPr>
    </w:p>
    <w:p w14:paraId="4355AA9F">
      <w:pPr>
        <w:spacing w:line="500" w:lineRule="exact"/>
        <w:rPr>
          <w:rFonts w:ascii="宋体" w:hAnsi="宋体"/>
          <w:b/>
          <w:bCs/>
          <w:szCs w:val="21"/>
        </w:rPr>
      </w:pPr>
    </w:p>
    <w:p w14:paraId="339E9863">
      <w:pPr>
        <w:spacing w:line="500" w:lineRule="exact"/>
        <w:rPr>
          <w:rFonts w:ascii="宋体" w:hAnsi="宋体"/>
          <w:b/>
          <w:bCs/>
          <w:szCs w:val="21"/>
        </w:rPr>
      </w:pPr>
    </w:p>
    <w:p w14:paraId="50413BF8">
      <w:pPr>
        <w:spacing w:line="500" w:lineRule="exact"/>
        <w:rPr>
          <w:rFonts w:ascii="宋体" w:hAnsi="宋体"/>
          <w:b/>
          <w:bCs/>
          <w:szCs w:val="21"/>
        </w:rPr>
      </w:pPr>
    </w:p>
    <w:p w14:paraId="39EF5DFA"/>
    <w:p w14:paraId="3D5E2BBF">
      <w:pPr>
        <w:spacing w:line="360" w:lineRule="auto"/>
        <w:rPr>
          <w:rFonts w:hint="eastAsia" w:ascii="宋体" w:hAnsi="宋体"/>
          <w:b/>
          <w:szCs w:val="21"/>
        </w:rPr>
      </w:pPr>
      <w:r>
        <w:rPr>
          <w:rFonts w:ascii="宋体" w:hAnsi="宋体"/>
          <w:b/>
          <w:szCs w:val="21"/>
        </w:rPr>
        <w:t>附：</w:t>
      </w:r>
      <w:r>
        <w:rPr>
          <w:rFonts w:hint="eastAsia" w:ascii="宋体" w:hAnsi="宋体"/>
          <w:b/>
          <w:szCs w:val="21"/>
        </w:rPr>
        <w:t>被</w:t>
      </w:r>
      <w:r>
        <w:rPr>
          <w:rFonts w:ascii="宋体" w:hAnsi="宋体"/>
          <w:b/>
          <w:szCs w:val="21"/>
        </w:rPr>
        <w:t>授权代表人身份证复印件</w:t>
      </w:r>
    </w:p>
    <w:p w14:paraId="1858E24A">
      <w:pPr>
        <w:spacing w:line="360" w:lineRule="auto"/>
        <w:rPr>
          <w:rFonts w:ascii="宋体" w:hAnsi="宋体"/>
          <w:szCs w:val="21"/>
        </w:rPr>
      </w:pPr>
      <w:r>
        <w:rPr>
          <w:rFonts w:ascii="宋体" w:hAnsi="宋体"/>
          <w:szCs w:val="21"/>
        </w:rPr>
        <mc:AlternateContent>
          <mc:Choice Requires="wpg">
            <w:drawing>
              <wp:anchor distT="0" distB="0" distL="114300" distR="114300" simplePos="0" relativeHeight="251661312" behindDoc="0" locked="0" layoutInCell="1" allowOverlap="1">
                <wp:simplePos x="0" y="0"/>
                <wp:positionH relativeFrom="column">
                  <wp:posOffset>-19050</wp:posOffset>
                </wp:positionH>
                <wp:positionV relativeFrom="paragraph">
                  <wp:posOffset>19050</wp:posOffset>
                </wp:positionV>
                <wp:extent cx="5727065" cy="1762125"/>
                <wp:effectExtent l="4445" t="4445" r="21590" b="5080"/>
                <wp:wrapNone/>
                <wp:docPr id="6" name="组合 6"/>
                <wp:cNvGraphicFramePr/>
                <a:graphic xmlns:a="http://schemas.openxmlformats.org/drawingml/2006/main">
                  <a:graphicData uri="http://schemas.microsoft.com/office/word/2010/wordprocessingGroup">
                    <wpg:wgp>
                      <wpg:cNvGrpSpPr/>
                      <wpg:grpSpPr>
                        <a:xfrm>
                          <a:off x="0" y="0"/>
                          <a:ext cx="5727065" cy="1762125"/>
                          <a:chOff x="1410" y="9240"/>
                          <a:chExt cx="8794" cy="2343"/>
                        </a:xfrm>
                      </wpg:grpSpPr>
                      <wps:wsp>
                        <wps:cNvPr id="4" name="矩形 4"/>
                        <wps:cNvSpPr/>
                        <wps:spPr>
                          <a:xfrm>
                            <a:off x="1410" y="9240"/>
                            <a:ext cx="4337" cy="234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35CB77E">
                              <w:pPr>
                                <w:jc w:val="center"/>
                              </w:pPr>
                            </w:p>
                            <w:p w14:paraId="17431012">
                              <w:pPr>
                                <w:jc w:val="center"/>
                                <w:rPr>
                                  <w:rFonts w:hint="eastAsia"/>
                                </w:rPr>
                              </w:pPr>
                            </w:p>
                            <w:p w14:paraId="7CB1D330">
                              <w:pPr>
                                <w:jc w:val="center"/>
                                <w:rPr>
                                  <w:rFonts w:hint="eastAsia"/>
                                </w:rPr>
                              </w:pPr>
                              <w:r>
                                <w:rPr>
                                  <w:rFonts w:hint="eastAsia"/>
                                </w:rPr>
                                <w:t>被授权人（授权代表）</w:t>
                              </w:r>
                            </w:p>
                            <w:p w14:paraId="0BED03F9">
                              <w:pPr>
                                <w:jc w:val="center"/>
                                <w:rPr>
                                  <w:rFonts w:hint="eastAsia"/>
                                </w:rPr>
                              </w:pPr>
                              <w:r>
                                <w:rPr>
                                  <w:rFonts w:hint="eastAsia"/>
                                </w:rPr>
                                <w:t>居民身份证复印件</w:t>
                              </w:r>
                            </w:p>
                            <w:p w14:paraId="3D47F1C4">
                              <w:pPr>
                                <w:ind w:firstLine="1050" w:firstLineChars="500"/>
                                <w:rPr>
                                  <w:rFonts w:hint="eastAsia"/>
                                </w:rPr>
                              </w:pPr>
                            </w:p>
                            <w:p w14:paraId="5716A981">
                              <w:pPr>
                                <w:jc w:val="center"/>
                                <w:rPr>
                                  <w:rFonts w:hint="eastAsia"/>
                                </w:rPr>
                              </w:pPr>
                              <w:r>
                                <w:rPr>
                                  <w:rFonts w:hint="eastAsia"/>
                                </w:rPr>
                                <w:t>（正面）</w:t>
                              </w:r>
                            </w:p>
                            <w:p w14:paraId="0EF10F94"/>
                          </w:txbxContent>
                        </wps:txbx>
                        <wps:bodyPr upright="1"/>
                      </wps:wsp>
                      <wps:wsp>
                        <wps:cNvPr id="5" name="矩形 5"/>
                        <wps:cNvSpPr/>
                        <wps:spPr>
                          <a:xfrm>
                            <a:off x="5867" y="9240"/>
                            <a:ext cx="4337" cy="234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5FB8EAF">
                              <w:pPr>
                                <w:jc w:val="center"/>
                              </w:pPr>
                            </w:p>
                            <w:p w14:paraId="3A97867E">
                              <w:pPr>
                                <w:jc w:val="center"/>
                              </w:pPr>
                            </w:p>
                            <w:p w14:paraId="49C1E14F">
                              <w:pPr>
                                <w:jc w:val="center"/>
                                <w:rPr>
                                  <w:rFonts w:hint="eastAsia"/>
                                </w:rPr>
                              </w:pPr>
                              <w:r>
                                <w:rPr>
                                  <w:rFonts w:hint="eastAsia"/>
                                </w:rPr>
                                <w:t>被授权人（授权代表）</w:t>
                              </w:r>
                            </w:p>
                            <w:p w14:paraId="01F0A17E">
                              <w:pPr>
                                <w:jc w:val="center"/>
                                <w:rPr>
                                  <w:rFonts w:hint="eastAsia"/>
                                </w:rPr>
                              </w:pPr>
                              <w:r>
                                <w:rPr>
                                  <w:rFonts w:hint="eastAsia"/>
                                </w:rPr>
                                <w:t>居民身份证复印件</w:t>
                              </w:r>
                            </w:p>
                            <w:p w14:paraId="326442C4">
                              <w:pPr>
                                <w:ind w:firstLine="1050" w:firstLineChars="500"/>
                                <w:rPr>
                                  <w:rFonts w:hint="eastAsia"/>
                                </w:rPr>
                              </w:pPr>
                            </w:p>
                            <w:p w14:paraId="672B9C0E">
                              <w:pPr>
                                <w:jc w:val="center"/>
                                <w:rPr>
                                  <w:rFonts w:hint="eastAsia"/>
                                </w:rPr>
                              </w:pPr>
                              <w:r>
                                <w:rPr>
                                  <w:rFonts w:hint="eastAsia"/>
                                </w:rPr>
                                <w:t>（反面）</w:t>
                              </w:r>
                            </w:p>
                            <w:p w14:paraId="193BCC19"/>
                          </w:txbxContent>
                        </wps:txbx>
                        <wps:bodyPr upright="1"/>
                      </wps:wsp>
                    </wpg:wgp>
                  </a:graphicData>
                </a:graphic>
              </wp:anchor>
            </w:drawing>
          </mc:Choice>
          <mc:Fallback>
            <w:pict>
              <v:group id="_x0000_s1026" o:spid="_x0000_s1026" o:spt="203" style="position:absolute;left:0pt;margin-left:-1.5pt;margin-top:1.5pt;height:138.75pt;width:450.95pt;z-index:251661312;mso-width-relative:page;mso-height-relative:page;" coordorigin="1410,9240" coordsize="8794,2343" o:gfxdata="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x&#10;Yvyz2AAAAAgBAAAPAAAAAAAAAAEAIAAAACIAAABkcnMvZG93bnJldi54bWxQSwECFAAUAAAACACH&#10;TuJAbKADFJYCAACnBwAADgAAAAAAAAABACAAAAAnAQAAZHJzL2Uyb0RvYy54bWxQSwUGAAAAAAYA&#10;BgBZAQAALwYAAAAA&#10;">
                <o:lock v:ext="edit" aspectratio="f"/>
                <v:rect id="_x0000_s1026" o:spid="_x0000_s1026" o:spt="1" style="position:absolute;left:1410;top:9240;height:2343;width:4337;"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235CB77E">
                        <w:pPr>
                          <w:jc w:val="center"/>
                        </w:pPr>
                      </w:p>
                      <w:p w14:paraId="17431012">
                        <w:pPr>
                          <w:jc w:val="center"/>
                          <w:rPr>
                            <w:rFonts w:hint="eastAsia"/>
                          </w:rPr>
                        </w:pPr>
                      </w:p>
                      <w:p w14:paraId="7CB1D330">
                        <w:pPr>
                          <w:jc w:val="center"/>
                          <w:rPr>
                            <w:rFonts w:hint="eastAsia"/>
                          </w:rPr>
                        </w:pPr>
                        <w:r>
                          <w:rPr>
                            <w:rFonts w:hint="eastAsia"/>
                          </w:rPr>
                          <w:t>被授权人（授权代表）</w:t>
                        </w:r>
                      </w:p>
                      <w:p w14:paraId="0BED03F9">
                        <w:pPr>
                          <w:jc w:val="center"/>
                          <w:rPr>
                            <w:rFonts w:hint="eastAsia"/>
                          </w:rPr>
                        </w:pPr>
                        <w:r>
                          <w:rPr>
                            <w:rFonts w:hint="eastAsia"/>
                          </w:rPr>
                          <w:t>居民身份证复印件</w:t>
                        </w:r>
                      </w:p>
                      <w:p w14:paraId="3D47F1C4">
                        <w:pPr>
                          <w:ind w:firstLine="1050" w:firstLineChars="500"/>
                          <w:rPr>
                            <w:rFonts w:hint="eastAsia"/>
                          </w:rPr>
                        </w:pPr>
                      </w:p>
                      <w:p w14:paraId="5716A981">
                        <w:pPr>
                          <w:jc w:val="center"/>
                          <w:rPr>
                            <w:rFonts w:hint="eastAsia"/>
                          </w:rPr>
                        </w:pPr>
                        <w:r>
                          <w:rPr>
                            <w:rFonts w:hint="eastAsia"/>
                          </w:rPr>
                          <w:t>（正面）</w:t>
                        </w:r>
                      </w:p>
                      <w:p w14:paraId="0EF10F94"/>
                    </w:txbxContent>
                  </v:textbox>
                </v:rect>
                <v:rect id="_x0000_s1026" o:spid="_x0000_s1026" o:spt="1" style="position:absolute;left:5867;top:9240;height:2343;width:4337;"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35FB8EAF">
                        <w:pPr>
                          <w:jc w:val="center"/>
                        </w:pPr>
                      </w:p>
                      <w:p w14:paraId="3A97867E">
                        <w:pPr>
                          <w:jc w:val="center"/>
                        </w:pPr>
                      </w:p>
                      <w:p w14:paraId="49C1E14F">
                        <w:pPr>
                          <w:jc w:val="center"/>
                          <w:rPr>
                            <w:rFonts w:hint="eastAsia"/>
                          </w:rPr>
                        </w:pPr>
                        <w:r>
                          <w:rPr>
                            <w:rFonts w:hint="eastAsia"/>
                          </w:rPr>
                          <w:t>被授权人（授权代表）</w:t>
                        </w:r>
                      </w:p>
                      <w:p w14:paraId="01F0A17E">
                        <w:pPr>
                          <w:jc w:val="center"/>
                          <w:rPr>
                            <w:rFonts w:hint="eastAsia"/>
                          </w:rPr>
                        </w:pPr>
                        <w:r>
                          <w:rPr>
                            <w:rFonts w:hint="eastAsia"/>
                          </w:rPr>
                          <w:t>居民身份证复印件</w:t>
                        </w:r>
                      </w:p>
                      <w:p w14:paraId="326442C4">
                        <w:pPr>
                          <w:ind w:firstLine="1050" w:firstLineChars="500"/>
                          <w:rPr>
                            <w:rFonts w:hint="eastAsia"/>
                          </w:rPr>
                        </w:pPr>
                      </w:p>
                      <w:p w14:paraId="672B9C0E">
                        <w:pPr>
                          <w:jc w:val="center"/>
                          <w:rPr>
                            <w:rFonts w:hint="eastAsia"/>
                          </w:rPr>
                        </w:pPr>
                        <w:r>
                          <w:rPr>
                            <w:rFonts w:hint="eastAsia"/>
                          </w:rPr>
                          <w:t>（反面）</w:t>
                        </w:r>
                      </w:p>
                      <w:p w14:paraId="193BCC19"/>
                    </w:txbxContent>
                  </v:textbox>
                </v:rect>
              </v:group>
            </w:pict>
          </mc:Fallback>
        </mc:AlternateContent>
      </w:r>
    </w:p>
    <w:p w14:paraId="4E81562D">
      <w:pPr>
        <w:spacing w:line="360" w:lineRule="auto"/>
        <w:rPr>
          <w:rFonts w:ascii="宋体" w:hAnsi="宋体"/>
          <w:szCs w:val="21"/>
        </w:rPr>
      </w:pPr>
    </w:p>
    <w:p w14:paraId="5EE216F0">
      <w:pPr>
        <w:spacing w:line="360" w:lineRule="auto"/>
        <w:rPr>
          <w:rFonts w:ascii="宋体" w:hAnsi="宋体"/>
          <w:szCs w:val="21"/>
        </w:rPr>
      </w:pPr>
    </w:p>
    <w:p w14:paraId="017B13DD">
      <w:pPr>
        <w:spacing w:line="360" w:lineRule="auto"/>
        <w:rPr>
          <w:rFonts w:ascii="宋体" w:hAnsi="宋体"/>
          <w:szCs w:val="21"/>
        </w:rPr>
      </w:pPr>
    </w:p>
    <w:p w14:paraId="60187B4F">
      <w:pPr>
        <w:spacing w:line="360" w:lineRule="auto"/>
        <w:rPr>
          <w:rFonts w:ascii="宋体" w:hAnsi="宋体"/>
          <w:szCs w:val="21"/>
        </w:rPr>
      </w:pPr>
    </w:p>
    <w:p w14:paraId="2D68C651">
      <w:pPr>
        <w:spacing w:line="360" w:lineRule="auto"/>
        <w:rPr>
          <w:rFonts w:hint="eastAsia" w:ascii="宋体" w:hAnsi="宋体"/>
          <w:szCs w:val="21"/>
        </w:rPr>
      </w:pPr>
    </w:p>
    <w:p w14:paraId="5FFEB148">
      <w:pPr>
        <w:spacing w:line="600" w:lineRule="auto"/>
        <w:rPr>
          <w:rFonts w:ascii="宋体" w:hAnsi="宋体"/>
          <w:spacing w:val="4"/>
        </w:rPr>
      </w:pPr>
      <w:r>
        <w:rPr>
          <w:rFonts w:ascii="宋体" w:hAnsi="宋体"/>
        </w:rPr>
        <w:t>法定代表人（签名或盖章）：</w:t>
      </w:r>
      <w:r>
        <w:rPr>
          <w:rFonts w:ascii="宋体" w:hAnsi="宋体"/>
          <w:spacing w:val="4"/>
          <w:u w:val="single"/>
        </w:rPr>
        <w:t xml:space="preserve">             </w:t>
      </w:r>
      <w:r>
        <w:rPr>
          <w:rFonts w:ascii="宋体" w:hAnsi="宋体"/>
          <w:spacing w:val="4"/>
        </w:rPr>
        <w:t xml:space="preserve"> 职务：</w:t>
      </w:r>
      <w:r>
        <w:rPr>
          <w:rFonts w:ascii="宋体" w:hAnsi="宋体"/>
          <w:spacing w:val="4"/>
          <w:u w:val="single"/>
        </w:rPr>
        <w:t xml:space="preserve">        </w:t>
      </w:r>
      <w:r>
        <w:rPr>
          <w:rFonts w:ascii="宋体" w:hAnsi="宋体"/>
          <w:spacing w:val="4"/>
        </w:rPr>
        <w:t xml:space="preserve"> </w:t>
      </w:r>
    </w:p>
    <w:p w14:paraId="50AE69FD">
      <w:pPr>
        <w:spacing w:line="600" w:lineRule="auto"/>
        <w:rPr>
          <w:rFonts w:ascii="宋体" w:hAnsi="宋体"/>
          <w:spacing w:val="4"/>
        </w:rPr>
      </w:pPr>
      <w:r>
        <w:rPr>
          <w:rFonts w:ascii="宋体" w:hAnsi="宋体"/>
        </w:rPr>
        <w:t>被授权人（签名）：</w:t>
      </w:r>
      <w:r>
        <w:rPr>
          <w:rFonts w:ascii="宋体" w:hAnsi="宋体"/>
          <w:spacing w:val="4"/>
          <w:u w:val="single"/>
        </w:rPr>
        <w:t xml:space="preserve">             </w:t>
      </w:r>
      <w:r>
        <w:rPr>
          <w:rFonts w:ascii="宋体" w:hAnsi="宋体"/>
          <w:spacing w:val="4"/>
        </w:rPr>
        <w:t xml:space="preserve"> 职务：</w:t>
      </w:r>
      <w:r>
        <w:rPr>
          <w:rFonts w:ascii="宋体" w:hAnsi="宋体"/>
          <w:spacing w:val="4"/>
          <w:u w:val="single"/>
        </w:rPr>
        <w:t xml:space="preserve">           </w:t>
      </w:r>
      <w:r>
        <w:rPr>
          <w:rFonts w:ascii="宋体" w:hAnsi="宋体"/>
          <w:spacing w:val="4"/>
        </w:rPr>
        <w:t xml:space="preserve"> </w:t>
      </w:r>
    </w:p>
    <w:p w14:paraId="6058BB91">
      <w:pPr>
        <w:spacing w:line="600" w:lineRule="auto"/>
        <w:rPr>
          <w:rFonts w:ascii="宋体" w:hAnsi="宋体"/>
          <w:u w:val="single"/>
        </w:rPr>
      </w:pPr>
      <w:r>
        <w:rPr>
          <w:rFonts w:ascii="宋体" w:hAnsi="宋体"/>
          <w:spacing w:val="4"/>
        </w:rPr>
        <w:t>投标人名称（</w:t>
      </w:r>
      <w:r>
        <w:rPr>
          <w:rFonts w:ascii="宋体" w:hAnsi="宋体"/>
        </w:rPr>
        <w:t>单位盖</w:t>
      </w:r>
      <w:r>
        <w:rPr>
          <w:rFonts w:ascii="宋体" w:hAnsi="宋体"/>
          <w:spacing w:val="4"/>
        </w:rPr>
        <w:t>公章）：</w:t>
      </w:r>
      <w:r>
        <w:rPr>
          <w:rFonts w:ascii="宋体" w:hAnsi="宋体"/>
          <w:spacing w:val="4"/>
          <w:u w:val="single"/>
        </w:rPr>
        <w:t xml:space="preserve">                             </w:t>
      </w:r>
    </w:p>
    <w:p w14:paraId="3216EADD">
      <w:pPr>
        <w:spacing w:line="600" w:lineRule="auto"/>
        <w:rPr>
          <w:rFonts w:ascii="宋体" w:hAnsi="宋体"/>
          <w:spacing w:val="4"/>
        </w:rPr>
      </w:pPr>
      <w:r>
        <w:rPr>
          <w:rFonts w:ascii="宋体" w:hAnsi="宋体"/>
          <w:spacing w:val="4"/>
        </w:rPr>
        <w:t>日期:</w:t>
      </w:r>
      <w:r>
        <w:rPr>
          <w:rFonts w:ascii="宋体" w:hAnsi="宋体"/>
          <w:spacing w:val="4"/>
          <w:u w:val="single"/>
        </w:rPr>
        <w:t xml:space="preserve">         </w:t>
      </w:r>
    </w:p>
    <w:p w14:paraId="3E2377C8">
      <w:pPr>
        <w:spacing w:line="360" w:lineRule="auto"/>
        <w:rPr>
          <w:rFonts w:ascii="宋体" w:hAnsi="宋体"/>
        </w:rPr>
      </w:pPr>
    </w:p>
    <w:p w14:paraId="53B1826F">
      <w:pPr>
        <w:autoSpaceDE w:val="0"/>
        <w:autoSpaceDN w:val="0"/>
        <w:adjustRightInd w:val="0"/>
        <w:spacing w:line="360" w:lineRule="auto"/>
        <w:jc w:val="center"/>
        <w:outlineLvl w:val="1"/>
        <w:rPr>
          <w:rFonts w:hint="eastAsia" w:ascii="仿宋_GB2312" w:eastAsia="仿宋_GB2312"/>
          <w:b/>
          <w:color w:val="000000"/>
          <w:sz w:val="32"/>
          <w:szCs w:val="32"/>
          <w:highlight w:val="none"/>
          <w:lang w:val="zh-CN"/>
        </w:rPr>
      </w:pPr>
    </w:p>
    <w:p w14:paraId="44D815AD">
      <w:pPr>
        <w:autoSpaceDE w:val="0"/>
        <w:autoSpaceDN w:val="0"/>
        <w:adjustRightInd w:val="0"/>
        <w:spacing w:line="360" w:lineRule="auto"/>
        <w:jc w:val="center"/>
        <w:outlineLvl w:val="1"/>
        <w:rPr>
          <w:rFonts w:hint="eastAsia" w:ascii="仿宋_GB2312" w:eastAsia="仿宋_GB2312"/>
          <w:b/>
          <w:color w:val="000000"/>
          <w:sz w:val="32"/>
          <w:szCs w:val="32"/>
          <w:highlight w:val="none"/>
          <w:lang w:val="zh-CN"/>
        </w:rPr>
      </w:pPr>
    </w:p>
    <w:p w14:paraId="7580DDC0">
      <w:pPr>
        <w:autoSpaceDE w:val="0"/>
        <w:autoSpaceDN w:val="0"/>
        <w:adjustRightInd w:val="0"/>
        <w:spacing w:line="360" w:lineRule="auto"/>
        <w:jc w:val="center"/>
        <w:outlineLvl w:val="1"/>
        <w:rPr>
          <w:rFonts w:ascii="仿宋_GB2312" w:eastAsia="仿宋_GB2312"/>
          <w:b/>
          <w:color w:val="000000"/>
          <w:szCs w:val="21"/>
          <w:highlight w:val="none"/>
          <w:lang w:val="zh-CN"/>
        </w:rPr>
      </w:pPr>
      <w:r>
        <w:rPr>
          <w:rFonts w:hint="eastAsia" w:ascii="仿宋_GB2312" w:eastAsia="仿宋_GB2312"/>
          <w:b/>
          <w:color w:val="000000"/>
          <w:sz w:val="32"/>
          <w:szCs w:val="32"/>
          <w:highlight w:val="none"/>
          <w:lang w:val="zh-CN"/>
        </w:rPr>
        <w:t>（二）报价申请函</w:t>
      </w:r>
    </w:p>
    <w:p w14:paraId="4DCA9F1F">
      <w:pPr>
        <w:autoSpaceDE w:val="0"/>
        <w:autoSpaceDN w:val="0"/>
        <w:adjustRightInd w:val="0"/>
        <w:spacing w:line="360" w:lineRule="auto"/>
        <w:rPr>
          <w:rFonts w:ascii="仿宋_GB2312" w:eastAsia="仿宋_GB2312"/>
          <w:color w:val="000000"/>
          <w:szCs w:val="21"/>
          <w:highlight w:val="none"/>
          <w:lang w:val="zh-CN"/>
        </w:rPr>
      </w:pPr>
    </w:p>
    <w:p w14:paraId="645420CC">
      <w:pPr>
        <w:autoSpaceDE w:val="0"/>
        <w:autoSpaceDN w:val="0"/>
        <w:adjustRightInd w:val="0"/>
        <w:spacing w:line="360" w:lineRule="auto"/>
        <w:rPr>
          <w:rFonts w:hint="eastAsia" w:ascii="仿宋_GB2312" w:eastAsia="仿宋_GB2312"/>
          <w:color w:val="000000"/>
          <w:sz w:val="24"/>
          <w:highlight w:val="none"/>
          <w:lang w:val="zh-CN"/>
        </w:rPr>
      </w:pPr>
      <w:r>
        <w:rPr>
          <w:rFonts w:hint="eastAsia" w:ascii="仿宋_GB2312" w:eastAsia="仿宋_GB2312"/>
          <w:color w:val="000000"/>
          <w:sz w:val="24"/>
          <w:highlight w:val="none"/>
          <w:lang w:val="zh-CN"/>
        </w:rPr>
        <w:t>致：东莞市社会保险基金管理中心：</w:t>
      </w:r>
    </w:p>
    <w:p w14:paraId="309E9CBA">
      <w:pPr>
        <w:autoSpaceDE w:val="0"/>
        <w:autoSpaceDN w:val="0"/>
        <w:adjustRightInd w:val="0"/>
        <w:spacing w:line="360" w:lineRule="auto"/>
        <w:ind w:firstLine="480" w:firstLineChars="200"/>
        <w:rPr>
          <w:rFonts w:ascii="仿宋_GB2312" w:eastAsia="仿宋_GB2312"/>
          <w:b/>
          <w:color w:val="000000"/>
          <w:sz w:val="32"/>
          <w:szCs w:val="32"/>
          <w:highlight w:val="none"/>
          <w:lang w:val="zh-CN"/>
        </w:rPr>
      </w:pPr>
      <w:r>
        <w:rPr>
          <w:rFonts w:hint="eastAsia" w:ascii="仿宋_GB2312" w:eastAsia="仿宋_GB2312"/>
          <w:color w:val="000000"/>
          <w:sz w:val="24"/>
          <w:highlight w:val="none"/>
          <w:lang w:val="zh-CN"/>
        </w:rPr>
        <w:t>根据贵方</w:t>
      </w:r>
      <w:r>
        <w:rPr>
          <w:sz w:val="24"/>
          <w:highlight w:val="none"/>
          <w:u w:val="single"/>
        </w:rPr>
        <w:t>　　　　　　　　　　</w:t>
      </w:r>
      <w:r>
        <w:rPr>
          <w:rFonts w:hint="eastAsia" w:ascii="仿宋_GB2312" w:eastAsia="仿宋_GB2312"/>
          <w:color w:val="000000"/>
          <w:sz w:val="24"/>
          <w:highlight w:val="none"/>
          <w:lang w:val="zh-CN"/>
        </w:rPr>
        <w:t>采购文件，正式授权下述签字人</w:t>
      </w:r>
      <w:r>
        <w:rPr>
          <w:rFonts w:hint="eastAsia" w:ascii="仿宋_GB2312" w:eastAsia="仿宋_GB2312"/>
          <w:color w:val="000000"/>
          <w:sz w:val="24"/>
          <w:highlight w:val="none"/>
          <w:u w:val="single"/>
          <w:lang w:val="zh-CN"/>
        </w:rPr>
        <w:t xml:space="preserve">          </w:t>
      </w:r>
      <w:r>
        <w:rPr>
          <w:rFonts w:hint="eastAsia" w:ascii="仿宋_GB2312" w:eastAsia="仿宋_GB2312"/>
          <w:color w:val="000000"/>
          <w:sz w:val="24"/>
          <w:highlight w:val="none"/>
          <w:lang w:val="zh-CN"/>
        </w:rPr>
        <w:t>(姓名和职务)代表</w:t>
      </w:r>
      <w:r>
        <w:rPr>
          <w:rFonts w:hint="eastAsia" w:ascii="仿宋_GB2312" w:eastAsia="仿宋_GB2312"/>
          <w:color w:val="000000"/>
          <w:sz w:val="24"/>
          <w:highlight w:val="none"/>
          <w:u w:val="single"/>
          <w:lang w:val="zh-CN"/>
        </w:rPr>
        <w:t xml:space="preserve">           </w:t>
      </w:r>
      <w:r>
        <w:rPr>
          <w:rFonts w:hint="eastAsia" w:ascii="仿宋_GB2312" w:eastAsia="仿宋_GB2312"/>
          <w:color w:val="000000"/>
          <w:sz w:val="24"/>
          <w:highlight w:val="none"/>
          <w:lang w:val="zh-CN"/>
        </w:rPr>
        <w:t>（报价投标人名称），提交文件正本一份，副本一份。</w:t>
      </w:r>
    </w:p>
    <w:p w14:paraId="6AA6A629">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据此函，签字人宣布同意如下：</w:t>
      </w:r>
    </w:p>
    <w:p w14:paraId="31FA79C6">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1、按照议价比价采购要求的总报价为：（大写）</w:t>
      </w:r>
      <w:r>
        <w:rPr>
          <w:rFonts w:hint="eastAsia" w:ascii="仿宋_GB2312" w:eastAsia="仿宋_GB2312"/>
          <w:b/>
          <w:bCs/>
          <w:color w:val="000000"/>
          <w:sz w:val="24"/>
          <w:highlight w:val="none"/>
          <w:u w:val="single"/>
          <w:lang w:val="zh-CN"/>
        </w:rPr>
        <w:t xml:space="preserve">             </w:t>
      </w:r>
      <w:r>
        <w:rPr>
          <w:rFonts w:hint="eastAsia" w:ascii="仿宋_GB2312" w:eastAsia="仿宋_GB2312"/>
          <w:color w:val="000000"/>
          <w:sz w:val="24"/>
          <w:highlight w:val="none"/>
          <w:lang w:val="zh-CN"/>
        </w:rPr>
        <w:t>元人民币。</w:t>
      </w:r>
    </w:p>
    <w:p w14:paraId="29EA389D">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2、我方同意提供贵方可能要求的与本次议价比价有关的任何证据或资料。</w:t>
      </w:r>
    </w:p>
    <w:p w14:paraId="585AC4C2">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3、一旦成交，我方将根据议价比价采购文件的规定和我方的承诺严格履行合同。</w:t>
      </w:r>
    </w:p>
    <w:p w14:paraId="2B2C2576">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4、我方决不提供虚假材料谋取成交，决不采取不正当手段诋毁、排挤其他投标人，决不与采购人、其它投标人或者采购中心恶意串通，决不向采购人进行商业贿赂，决不拒绝有关部门监督检查或提供虚假情况，如有违反，</w:t>
      </w:r>
      <w:r>
        <w:rPr>
          <w:rFonts w:hint="eastAsia" w:ascii="仿宋_GB2312" w:eastAsia="仿宋_GB2312"/>
          <w:sz w:val="24"/>
          <w:highlight w:val="none"/>
          <w:lang w:val="zh-CN"/>
        </w:rPr>
        <w:t>无条件接受贵方及相关管理部门的处罚。</w:t>
      </w:r>
    </w:p>
    <w:p w14:paraId="06472CE8">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color w:val="000000"/>
          <w:sz w:val="24"/>
          <w:highlight w:val="none"/>
          <w:lang w:val="zh-CN"/>
        </w:rPr>
        <w:t>我们的通讯地址为：</w:t>
      </w:r>
    </w:p>
    <w:p w14:paraId="2A716D78">
      <w:pPr>
        <w:autoSpaceDE w:val="0"/>
        <w:autoSpaceDN w:val="0"/>
        <w:adjustRightInd w:val="0"/>
        <w:spacing w:line="360" w:lineRule="auto"/>
        <w:ind w:firstLine="420"/>
        <w:rPr>
          <w:rFonts w:ascii="仿宋_GB2312" w:eastAsia="仿宋_GB2312"/>
          <w:color w:val="000000"/>
          <w:sz w:val="24"/>
          <w:highlight w:val="none"/>
          <w:lang w:val="zh-CN"/>
        </w:rPr>
      </w:pPr>
    </w:p>
    <w:p w14:paraId="330D8761">
      <w:pPr>
        <w:autoSpaceDE w:val="0"/>
        <w:autoSpaceDN w:val="0"/>
        <w:adjustRightInd w:val="0"/>
        <w:spacing w:line="360" w:lineRule="auto"/>
        <w:ind w:firstLine="420"/>
        <w:rPr>
          <w:rFonts w:ascii="仿宋_GB2312" w:eastAsia="仿宋_GB2312"/>
          <w:color w:val="000000"/>
          <w:sz w:val="24"/>
          <w:highlight w:val="none"/>
          <w:u w:val="single"/>
          <w:lang w:val="zh-CN"/>
        </w:rPr>
      </w:pPr>
      <w:r>
        <w:rPr>
          <w:rFonts w:hint="eastAsia" w:ascii="仿宋_GB2312" w:eastAsia="仿宋_GB2312"/>
          <w:color w:val="000000"/>
          <w:sz w:val="24"/>
          <w:highlight w:val="none"/>
          <w:lang w:val="zh-CN"/>
        </w:rPr>
        <w:t>地   址：</w:t>
      </w:r>
      <w:r>
        <w:rPr>
          <w:rFonts w:hint="eastAsia" w:ascii="仿宋_GB2312" w:eastAsia="仿宋_GB2312"/>
          <w:color w:val="000000"/>
          <w:sz w:val="24"/>
          <w:highlight w:val="none"/>
          <w:u w:val="single"/>
          <w:lang w:val="zh-CN"/>
        </w:rPr>
        <w:t xml:space="preserve">                          </w:t>
      </w:r>
      <w:r>
        <w:rPr>
          <w:rFonts w:hint="eastAsia" w:ascii="仿宋_GB2312" w:eastAsia="仿宋_GB2312"/>
          <w:color w:val="000000"/>
          <w:sz w:val="24"/>
          <w:highlight w:val="none"/>
          <w:lang w:val="zh-CN"/>
        </w:rPr>
        <w:t>电   话：</w:t>
      </w:r>
      <w:r>
        <w:rPr>
          <w:rFonts w:hint="eastAsia" w:ascii="仿宋_GB2312" w:eastAsia="仿宋_GB2312"/>
          <w:color w:val="000000"/>
          <w:sz w:val="24"/>
          <w:highlight w:val="none"/>
          <w:u w:val="single"/>
          <w:lang w:val="zh-CN"/>
        </w:rPr>
        <w:t xml:space="preserve">                               </w:t>
      </w:r>
    </w:p>
    <w:p w14:paraId="22DA0823">
      <w:pPr>
        <w:autoSpaceDE w:val="0"/>
        <w:autoSpaceDN w:val="0"/>
        <w:adjustRightInd w:val="0"/>
        <w:spacing w:line="360" w:lineRule="auto"/>
        <w:ind w:firstLine="420"/>
        <w:rPr>
          <w:rFonts w:ascii="仿宋_GB2312" w:eastAsia="仿宋_GB2312"/>
          <w:color w:val="000000"/>
          <w:sz w:val="24"/>
          <w:highlight w:val="none"/>
          <w:lang w:val="zh-CN"/>
        </w:rPr>
      </w:pPr>
    </w:p>
    <w:p w14:paraId="13EBE836">
      <w:pPr>
        <w:autoSpaceDE w:val="0"/>
        <w:autoSpaceDN w:val="0"/>
        <w:adjustRightInd w:val="0"/>
        <w:spacing w:line="360" w:lineRule="auto"/>
        <w:ind w:firstLine="420"/>
        <w:rPr>
          <w:rFonts w:ascii="仿宋_GB2312" w:eastAsia="仿宋_GB2312"/>
          <w:sz w:val="24"/>
          <w:highlight w:val="none"/>
        </w:rPr>
      </w:pPr>
      <w:r>
        <w:rPr>
          <w:rFonts w:hint="eastAsia" w:ascii="仿宋_GB2312" w:eastAsia="仿宋_GB2312"/>
          <w:sz w:val="24"/>
          <w:highlight w:val="none"/>
          <w:lang w:val="zh-CN"/>
        </w:rPr>
        <w:t>投标人名称（章）：</w:t>
      </w:r>
      <w:r>
        <w:rPr>
          <w:rFonts w:hint="eastAsia" w:ascii="仿宋_GB2312" w:eastAsia="仿宋_GB2312"/>
          <w:sz w:val="24"/>
          <w:highlight w:val="none"/>
        </w:rPr>
        <w:t xml:space="preserve">  </w:t>
      </w:r>
    </w:p>
    <w:p w14:paraId="528838B6">
      <w:pPr>
        <w:autoSpaceDE w:val="0"/>
        <w:autoSpaceDN w:val="0"/>
        <w:adjustRightInd w:val="0"/>
        <w:spacing w:line="360" w:lineRule="auto"/>
        <w:ind w:firstLine="420"/>
        <w:rPr>
          <w:rFonts w:ascii="仿宋_GB2312" w:eastAsia="仿宋_GB2312"/>
          <w:sz w:val="24"/>
          <w:highlight w:val="none"/>
        </w:rPr>
      </w:pPr>
    </w:p>
    <w:p w14:paraId="42780AA7">
      <w:pPr>
        <w:autoSpaceDE w:val="0"/>
        <w:autoSpaceDN w:val="0"/>
        <w:adjustRightInd w:val="0"/>
        <w:spacing w:line="360" w:lineRule="auto"/>
        <w:ind w:firstLine="420"/>
        <w:rPr>
          <w:rFonts w:ascii="仿宋_GB2312" w:eastAsia="仿宋_GB2312"/>
          <w:sz w:val="24"/>
          <w:highlight w:val="none"/>
        </w:rPr>
      </w:pPr>
      <w:r>
        <w:rPr>
          <w:rFonts w:hint="eastAsia" w:ascii="仿宋_GB2312" w:eastAsia="仿宋_GB2312"/>
          <w:color w:val="000000"/>
          <w:sz w:val="24"/>
          <w:highlight w:val="none"/>
          <w:lang w:val="zh-CN"/>
        </w:rPr>
        <w:t>投标人授权代表姓名（签字）：</w:t>
      </w:r>
      <w:r>
        <w:rPr>
          <w:rFonts w:hint="eastAsia" w:ascii="仿宋_GB2312" w:eastAsia="仿宋_GB2312"/>
          <w:color w:val="000000"/>
          <w:sz w:val="24"/>
          <w:highlight w:val="none"/>
          <w:u w:val="single"/>
          <w:lang w:val="zh-CN"/>
        </w:rPr>
        <w:t xml:space="preserve">             </w:t>
      </w:r>
    </w:p>
    <w:p w14:paraId="0BEAD2E0">
      <w:pPr>
        <w:autoSpaceDE w:val="0"/>
        <w:autoSpaceDN w:val="0"/>
        <w:adjustRightInd w:val="0"/>
        <w:spacing w:line="360" w:lineRule="auto"/>
        <w:ind w:firstLine="420"/>
        <w:rPr>
          <w:rFonts w:ascii="仿宋_GB2312" w:eastAsia="仿宋_GB2312"/>
          <w:sz w:val="24"/>
          <w:highlight w:val="none"/>
          <w:lang w:val="zh-CN"/>
        </w:rPr>
      </w:pPr>
    </w:p>
    <w:p w14:paraId="465C9BDC">
      <w:pPr>
        <w:autoSpaceDE w:val="0"/>
        <w:autoSpaceDN w:val="0"/>
        <w:adjustRightInd w:val="0"/>
        <w:spacing w:line="360" w:lineRule="auto"/>
        <w:ind w:firstLine="420"/>
        <w:rPr>
          <w:rFonts w:ascii="仿宋_GB2312" w:eastAsia="仿宋_GB2312"/>
          <w:sz w:val="24"/>
          <w:highlight w:val="none"/>
          <w:lang w:val="zh-CN"/>
        </w:rPr>
      </w:pPr>
    </w:p>
    <w:p w14:paraId="3CF4A2AD">
      <w:pPr>
        <w:autoSpaceDE w:val="0"/>
        <w:autoSpaceDN w:val="0"/>
        <w:adjustRightInd w:val="0"/>
        <w:spacing w:line="360" w:lineRule="auto"/>
        <w:ind w:firstLine="420"/>
        <w:rPr>
          <w:rFonts w:ascii="仿宋_GB2312" w:eastAsia="仿宋_GB2312"/>
          <w:color w:val="000000"/>
          <w:sz w:val="24"/>
          <w:highlight w:val="none"/>
          <w:lang w:val="zh-CN"/>
        </w:rPr>
      </w:pPr>
      <w:r>
        <w:rPr>
          <w:rFonts w:hint="eastAsia" w:ascii="仿宋_GB2312" w:eastAsia="仿宋_GB2312"/>
          <w:sz w:val="24"/>
          <w:highlight w:val="none"/>
        </w:rPr>
        <w:t xml:space="preserve">                                        </w:t>
      </w:r>
      <w:r>
        <w:rPr>
          <w:rFonts w:hint="eastAsia" w:ascii="仿宋_GB2312" w:eastAsia="仿宋_GB2312"/>
          <w:sz w:val="24"/>
          <w:highlight w:val="none"/>
          <w:lang w:val="zh-CN"/>
        </w:rPr>
        <w:t>日</w:t>
      </w:r>
      <w:r>
        <w:rPr>
          <w:rFonts w:hint="eastAsia" w:ascii="仿宋_GB2312" w:eastAsia="仿宋_GB2312"/>
          <w:sz w:val="24"/>
          <w:highlight w:val="none"/>
        </w:rPr>
        <w:t xml:space="preserve">   </w:t>
      </w:r>
      <w:r>
        <w:rPr>
          <w:rFonts w:hint="eastAsia" w:ascii="仿宋_GB2312" w:eastAsia="仿宋_GB2312"/>
          <w:sz w:val="24"/>
          <w:highlight w:val="none"/>
          <w:lang w:val="zh-CN"/>
        </w:rPr>
        <w:t>期：</w:t>
      </w:r>
      <w:r>
        <w:rPr>
          <w:rFonts w:hint="eastAsia" w:ascii="仿宋_GB2312" w:eastAsia="仿宋_GB2312"/>
          <w:sz w:val="24"/>
          <w:highlight w:val="none"/>
          <w:u w:val="single"/>
        </w:rPr>
        <w:t xml:space="preserve">   </w:t>
      </w:r>
      <w:r>
        <w:rPr>
          <w:rFonts w:hint="eastAsia" w:ascii="仿宋_GB2312" w:eastAsia="仿宋_GB2312"/>
          <w:sz w:val="24"/>
          <w:highlight w:val="none"/>
          <w:u w:val="single"/>
          <w:lang w:val="en-US" w:eastAsia="zh-CN"/>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lang w:val="zh-CN"/>
        </w:rPr>
        <w:t>年</w:t>
      </w:r>
      <w:r>
        <w:rPr>
          <w:rFonts w:hint="eastAsia" w:ascii="仿宋_GB2312" w:eastAsia="仿宋_GB2312"/>
          <w:sz w:val="24"/>
          <w:highlight w:val="none"/>
          <w:u w:val="single"/>
        </w:rPr>
        <w:t xml:space="preserve">    </w:t>
      </w:r>
      <w:r>
        <w:rPr>
          <w:rFonts w:hint="eastAsia" w:ascii="仿宋_GB2312" w:eastAsia="仿宋_GB2312"/>
          <w:sz w:val="24"/>
          <w:highlight w:val="none"/>
          <w:lang w:val="zh-CN"/>
        </w:rPr>
        <w:t>月</w:t>
      </w:r>
      <w:r>
        <w:rPr>
          <w:rFonts w:hint="eastAsia" w:ascii="仿宋_GB2312" w:eastAsia="仿宋_GB2312"/>
          <w:sz w:val="24"/>
          <w:highlight w:val="none"/>
          <w:u w:val="single"/>
        </w:rPr>
        <w:t xml:space="preserve">    </w:t>
      </w:r>
      <w:r>
        <w:rPr>
          <w:rFonts w:hint="eastAsia" w:ascii="仿宋_GB2312" w:eastAsia="仿宋_GB2312"/>
          <w:sz w:val="24"/>
          <w:highlight w:val="none"/>
          <w:lang w:val="zh-CN"/>
        </w:rPr>
        <w:t>日</w:t>
      </w:r>
    </w:p>
    <w:p w14:paraId="25A1B4D4">
      <w:pPr>
        <w:autoSpaceDE w:val="0"/>
        <w:autoSpaceDN w:val="0"/>
        <w:adjustRightInd w:val="0"/>
        <w:spacing w:line="360" w:lineRule="auto"/>
        <w:ind w:firstLine="420"/>
        <w:rPr>
          <w:rFonts w:ascii="仿宋_GB2312" w:eastAsia="仿宋_GB2312"/>
          <w:color w:val="000000"/>
          <w:sz w:val="24"/>
          <w:highlight w:val="none"/>
          <w:lang w:val="zh-CN"/>
        </w:rPr>
      </w:pPr>
    </w:p>
    <w:p w14:paraId="2E5AF91E">
      <w:pPr>
        <w:autoSpaceDE w:val="0"/>
        <w:autoSpaceDN w:val="0"/>
        <w:adjustRightInd w:val="0"/>
        <w:spacing w:line="360" w:lineRule="auto"/>
        <w:ind w:firstLine="420"/>
        <w:rPr>
          <w:rFonts w:ascii="仿宋_GB2312" w:eastAsia="仿宋_GB2312"/>
          <w:color w:val="000000"/>
          <w:szCs w:val="21"/>
          <w:highlight w:val="none"/>
          <w:lang w:val="zh-CN"/>
        </w:rPr>
      </w:pPr>
    </w:p>
    <w:p w14:paraId="77C85099">
      <w:pPr>
        <w:tabs>
          <w:tab w:val="left" w:pos="8280"/>
        </w:tabs>
        <w:spacing w:line="360" w:lineRule="auto"/>
        <w:jc w:val="center"/>
        <w:rPr>
          <w:rFonts w:ascii="仿宋_GB2312" w:hAnsi="宋体" w:eastAsia="仿宋_GB2312"/>
          <w:b/>
          <w:color w:val="000000"/>
          <w:sz w:val="32"/>
          <w:szCs w:val="32"/>
          <w:highlight w:val="none"/>
        </w:rPr>
      </w:pPr>
    </w:p>
    <w:p w14:paraId="38C082EE">
      <w:pPr>
        <w:tabs>
          <w:tab w:val="left" w:pos="8280"/>
        </w:tabs>
        <w:spacing w:line="360" w:lineRule="auto"/>
        <w:rPr>
          <w:rFonts w:ascii="仿宋_GB2312" w:hAnsi="宋体" w:eastAsia="仿宋_GB2312"/>
          <w:b/>
          <w:color w:val="000000"/>
          <w:sz w:val="32"/>
          <w:szCs w:val="32"/>
          <w:highlight w:val="none"/>
        </w:rPr>
      </w:pPr>
    </w:p>
    <w:p w14:paraId="6000CDB7">
      <w:pPr>
        <w:tabs>
          <w:tab w:val="left" w:pos="8280"/>
        </w:tabs>
        <w:spacing w:line="360" w:lineRule="auto"/>
        <w:rPr>
          <w:rFonts w:ascii="仿宋_GB2312" w:hAnsi="宋体" w:eastAsia="仿宋_GB2312"/>
          <w:b/>
          <w:color w:val="000000"/>
          <w:sz w:val="32"/>
          <w:szCs w:val="32"/>
          <w:highlight w:val="none"/>
        </w:rPr>
      </w:pPr>
    </w:p>
    <w:p w14:paraId="1919996B">
      <w:pPr>
        <w:tabs>
          <w:tab w:val="left" w:pos="8280"/>
        </w:tabs>
        <w:spacing w:line="360" w:lineRule="auto"/>
        <w:rPr>
          <w:rFonts w:ascii="仿宋_GB2312" w:hAnsi="宋体" w:eastAsia="仿宋_GB2312"/>
          <w:b/>
          <w:color w:val="000000"/>
          <w:sz w:val="32"/>
          <w:szCs w:val="32"/>
          <w:highlight w:val="none"/>
        </w:rPr>
      </w:pPr>
    </w:p>
    <w:p w14:paraId="7C6195C8">
      <w:pPr>
        <w:spacing w:line="360" w:lineRule="auto"/>
        <w:ind w:right="-1801" w:firstLine="2731" w:firstLineChars="850"/>
        <w:outlineLvl w:val="1"/>
        <w:rPr>
          <w:rFonts w:ascii="仿宋_GB2312" w:hAnsi="宋体" w:eastAsia="仿宋_GB2312"/>
          <w:b/>
          <w:bCs/>
          <w:sz w:val="32"/>
          <w:szCs w:val="32"/>
          <w:highlight w:val="none"/>
        </w:rPr>
      </w:pPr>
      <w:r>
        <w:rPr>
          <w:rFonts w:hint="eastAsia" w:ascii="仿宋_GB2312" w:hAnsi="宋体" w:eastAsia="仿宋_GB2312"/>
          <w:b/>
          <w:bCs/>
          <w:sz w:val="32"/>
          <w:szCs w:val="32"/>
          <w:highlight w:val="none"/>
        </w:rPr>
        <w:t>（三）议价比价报价单格式</w:t>
      </w:r>
    </w:p>
    <w:p w14:paraId="0FB14251">
      <w:pPr>
        <w:spacing w:line="360" w:lineRule="auto"/>
        <w:ind w:right="-1801" w:firstLine="4179" w:firstLineChars="1301"/>
        <w:rPr>
          <w:rFonts w:ascii="仿宋_GB2312" w:hAnsi="宋体" w:eastAsia="仿宋_GB2312"/>
          <w:b/>
          <w:bCs/>
          <w:sz w:val="32"/>
          <w:szCs w:val="32"/>
          <w:highlight w:val="none"/>
        </w:rPr>
      </w:pPr>
    </w:p>
    <w:p w14:paraId="3678E5E2">
      <w:pPr>
        <w:spacing w:line="360" w:lineRule="auto"/>
        <w:ind w:right="-1801" w:firstLine="3534" w:firstLineChars="1100"/>
        <w:rPr>
          <w:rFonts w:ascii="仿宋_GB2312" w:hAnsi="宋体" w:eastAsia="仿宋_GB2312"/>
          <w:b/>
          <w:bCs/>
          <w:sz w:val="32"/>
          <w:szCs w:val="32"/>
          <w:highlight w:val="none"/>
        </w:rPr>
      </w:pPr>
      <w:r>
        <w:rPr>
          <w:rFonts w:hint="eastAsia" w:ascii="仿宋_GB2312" w:hAnsi="宋体" w:eastAsia="仿宋_GB2312"/>
          <w:b/>
          <w:bCs/>
          <w:sz w:val="32"/>
          <w:szCs w:val="32"/>
          <w:highlight w:val="none"/>
        </w:rPr>
        <w:t>议价比价报价单</w:t>
      </w:r>
    </w:p>
    <w:p w14:paraId="6DA3357F">
      <w:pPr>
        <w:spacing w:line="360" w:lineRule="auto"/>
        <w:ind w:right="-1801"/>
        <w:rPr>
          <w:rFonts w:ascii="仿宋_GB2312" w:hAnsi="宋体" w:eastAsia="仿宋_GB2312"/>
          <w:bCs/>
          <w:sz w:val="24"/>
          <w:highlight w:val="none"/>
        </w:rPr>
      </w:pPr>
    </w:p>
    <w:p w14:paraId="1C9DAD09">
      <w:pPr>
        <w:spacing w:line="360" w:lineRule="auto"/>
        <w:ind w:right="-1801"/>
        <w:rPr>
          <w:rFonts w:ascii="仿宋_GB2312" w:hAnsi="宋体" w:eastAsia="仿宋_GB2312"/>
          <w:bCs/>
          <w:sz w:val="24"/>
          <w:highlight w:val="none"/>
        </w:rPr>
      </w:pPr>
      <w:r>
        <w:rPr>
          <w:rFonts w:hint="eastAsia" w:ascii="仿宋_GB2312" w:hAnsi="宋体" w:eastAsia="仿宋_GB2312"/>
          <w:bCs/>
          <w:sz w:val="24"/>
          <w:highlight w:val="none"/>
        </w:rPr>
        <w:t>报价方名称（盖章）：</w:t>
      </w:r>
      <w:r>
        <w:rPr>
          <w:rFonts w:hint="eastAsia" w:ascii="仿宋_GB2312" w:hAnsi="宋体" w:eastAsia="仿宋_GB2312"/>
          <w:bCs/>
          <w:sz w:val="24"/>
          <w:highlight w:val="none"/>
          <w:u w:val="single"/>
        </w:rPr>
        <w:t xml:space="preserve">                   </w:t>
      </w:r>
    </w:p>
    <w:p w14:paraId="1546ECFE">
      <w:pPr>
        <w:tabs>
          <w:tab w:val="left" w:pos="8280"/>
        </w:tabs>
        <w:spacing w:line="360" w:lineRule="auto"/>
        <w:jc w:val="left"/>
        <w:rPr>
          <w:rFonts w:hint="eastAsia" w:ascii="仿宋_GB2312" w:eastAsia="仿宋_GB2312"/>
          <w:b/>
          <w:color w:val="000000"/>
          <w:sz w:val="24"/>
          <w:highlight w:val="none"/>
          <w:lang w:val="zh-CN"/>
        </w:rPr>
      </w:pPr>
      <w:r>
        <w:rPr>
          <w:rFonts w:hint="eastAsia" w:ascii="仿宋_GB2312" w:hAnsi="宋体" w:eastAsia="仿宋_GB2312"/>
          <w:bCs/>
          <w:sz w:val="24"/>
          <w:highlight w:val="none"/>
        </w:rPr>
        <w:t>项目名称：</w:t>
      </w:r>
      <w:r>
        <w:rPr>
          <w:sz w:val="24"/>
          <w:highlight w:val="none"/>
          <w:u w:val="single"/>
        </w:rPr>
        <w:t>　　　　　　　　　　</w:t>
      </w:r>
    </w:p>
    <w:p w14:paraId="2DA12EEF">
      <w:pPr>
        <w:pStyle w:val="2"/>
        <w:rPr>
          <w:u w:val="single"/>
          <w:lang w:val="zh-CN"/>
        </w:rPr>
      </w:pPr>
      <w:r>
        <w:rPr>
          <w:rFonts w:hint="eastAsia" w:ascii="仿宋_GB2312" w:hAnsi="宋体" w:eastAsia="仿宋_GB2312" w:cs="Times New Roman"/>
          <w:bCs/>
          <w:kern w:val="2"/>
          <w:sz w:val="24"/>
          <w:szCs w:val="24"/>
          <w:highlight w:val="none"/>
          <w:lang w:val="zh-CN" w:eastAsia="zh-CN" w:bidi="ar-SA"/>
        </w:rPr>
        <w:t>包组：</w:t>
      </w:r>
      <w:r>
        <w:rPr>
          <w:rFonts w:hint="eastAsia" w:ascii="仿宋_GB2312" w:hAnsi="宋体" w:eastAsia="仿宋_GB2312" w:cs="Times New Roman"/>
          <w:bCs/>
          <w:kern w:val="2"/>
          <w:sz w:val="24"/>
          <w:szCs w:val="24"/>
          <w:highlight w:val="none"/>
          <w:u w:val="single"/>
          <w:lang w:val="en-US" w:eastAsia="zh-CN" w:bidi="ar-SA"/>
        </w:rPr>
        <w:t xml:space="preserve">                            </w:t>
      </w:r>
    </w:p>
    <w:p w14:paraId="364BEF04">
      <w:pPr>
        <w:spacing w:line="360" w:lineRule="auto"/>
        <w:ind w:right="-1801"/>
        <w:rPr>
          <w:rFonts w:ascii="仿宋_GB2312" w:hAnsi="宋体" w:eastAsia="仿宋_GB2312"/>
          <w:bCs/>
          <w:sz w:val="24"/>
          <w:highlight w:val="none"/>
          <w:u w:val="single"/>
        </w:rPr>
      </w:pPr>
    </w:p>
    <w:p w14:paraId="3162EF2D">
      <w:pPr>
        <w:spacing w:line="360" w:lineRule="auto"/>
        <w:ind w:right="-1801"/>
        <w:rPr>
          <w:rFonts w:ascii="仿宋_GB2312" w:hAnsi="宋体" w:eastAsia="仿宋_GB2312"/>
          <w:bCs/>
          <w:sz w:val="24"/>
          <w:highlight w:val="none"/>
          <w:u w:val="single"/>
        </w:rPr>
      </w:pPr>
    </w:p>
    <w:p w14:paraId="5BFF954E">
      <w:pPr>
        <w:spacing w:line="360" w:lineRule="auto"/>
        <w:ind w:right="-1801"/>
        <w:rPr>
          <w:rFonts w:ascii="仿宋_GB2312" w:hAnsi="宋体" w:eastAsia="仿宋_GB2312"/>
          <w:bCs/>
          <w:sz w:val="24"/>
          <w:highlight w:val="none"/>
          <w:u w:val="single"/>
        </w:rPr>
      </w:pPr>
    </w:p>
    <w:p w14:paraId="692B1489">
      <w:pPr>
        <w:autoSpaceDE w:val="0"/>
        <w:autoSpaceDN w:val="0"/>
        <w:spacing w:line="360" w:lineRule="auto"/>
        <w:ind w:firstLine="960" w:firstLineChars="400"/>
        <w:rPr>
          <w:rFonts w:ascii="仿宋_GB2312" w:hAnsi="宋体" w:eastAsia="仿宋_GB2312"/>
          <w:color w:val="000000"/>
          <w:sz w:val="24"/>
          <w:highlight w:val="none"/>
        </w:rPr>
      </w:pPr>
      <w:r>
        <w:rPr>
          <w:rFonts w:hint="eastAsia" w:ascii="仿宋_GB2312" w:hAnsi="宋体" w:eastAsia="仿宋_GB2312"/>
          <w:bCs/>
          <w:sz w:val="24"/>
          <w:highlight w:val="none"/>
        </w:rPr>
        <w:t xml:space="preserve">              </w:t>
      </w:r>
      <w:r>
        <w:rPr>
          <w:rFonts w:hint="eastAsia" w:ascii="仿宋_GB2312" w:hAnsi="宋体" w:eastAsia="仿宋_GB2312"/>
          <w:color w:val="000000"/>
          <w:sz w:val="24"/>
          <w:highlight w:val="none"/>
        </w:rPr>
        <w:t xml:space="preserve">                                      单位: 元（人民币）</w:t>
      </w:r>
    </w:p>
    <w:tbl>
      <w:tblPr>
        <w:tblStyle w:val="24"/>
        <w:tblW w:w="47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3578"/>
        <w:gridCol w:w="1136"/>
        <w:gridCol w:w="1134"/>
        <w:gridCol w:w="1557"/>
        <w:gridCol w:w="1277"/>
      </w:tblGrid>
      <w:tr w14:paraId="649BA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4" w:type="pct"/>
            <w:vAlign w:val="center"/>
          </w:tcPr>
          <w:p w14:paraId="6B7ED9EF">
            <w:pPr>
              <w:keepNext w:val="0"/>
              <w:keepLines w:val="0"/>
              <w:widowControl/>
              <w:suppressLineNumbers w:val="0"/>
              <w:spacing w:before="0" w:beforeAutospacing="0" w:after="0" w:afterAutospacing="0"/>
              <w:ind w:left="0" w:right="-93"/>
              <w:jc w:val="center"/>
              <w:textAlignment w:val="bottom"/>
              <w:rPr>
                <w:sz w:val="24"/>
                <w:highlight w:val="none"/>
              </w:rPr>
            </w:pPr>
            <w:r>
              <w:rPr>
                <w:sz w:val="24"/>
                <w:highlight w:val="none"/>
              </w:rPr>
              <w:t>序号</w:t>
            </w:r>
          </w:p>
        </w:tc>
        <w:tc>
          <w:tcPr>
            <w:tcW w:w="1919" w:type="pct"/>
            <w:vAlign w:val="center"/>
          </w:tcPr>
          <w:p w14:paraId="677B8F9F">
            <w:pPr>
              <w:keepNext w:val="0"/>
              <w:keepLines w:val="0"/>
              <w:widowControl/>
              <w:suppressLineNumbers w:val="0"/>
              <w:spacing w:before="0" w:beforeAutospacing="0" w:after="0" w:afterAutospacing="0"/>
              <w:ind w:left="0" w:right="-108"/>
              <w:jc w:val="center"/>
              <w:textAlignment w:val="bottom"/>
              <w:rPr>
                <w:sz w:val="24"/>
                <w:highlight w:val="none"/>
              </w:rPr>
            </w:pPr>
            <w:r>
              <w:rPr>
                <w:sz w:val="24"/>
                <w:highlight w:val="none"/>
              </w:rPr>
              <w:t>名称</w:t>
            </w:r>
          </w:p>
        </w:tc>
        <w:tc>
          <w:tcPr>
            <w:tcW w:w="609" w:type="pct"/>
            <w:vAlign w:val="center"/>
          </w:tcPr>
          <w:p w14:paraId="161AEC6C">
            <w:pPr>
              <w:keepNext w:val="0"/>
              <w:keepLines w:val="0"/>
              <w:widowControl/>
              <w:suppressLineNumbers w:val="0"/>
              <w:spacing w:before="0" w:beforeAutospacing="0" w:after="0" w:afterAutospacing="0"/>
              <w:ind w:left="0" w:right="-108"/>
              <w:jc w:val="center"/>
              <w:textAlignment w:val="bottom"/>
              <w:rPr>
                <w:sz w:val="24"/>
                <w:highlight w:val="none"/>
              </w:rPr>
            </w:pPr>
            <w:r>
              <w:rPr>
                <w:rFonts w:hint="eastAsia"/>
                <w:sz w:val="24"/>
                <w:highlight w:val="none"/>
              </w:rPr>
              <w:t>规格</w:t>
            </w:r>
          </w:p>
        </w:tc>
        <w:tc>
          <w:tcPr>
            <w:tcW w:w="608" w:type="pct"/>
            <w:vAlign w:val="center"/>
          </w:tcPr>
          <w:p w14:paraId="5708DA9D">
            <w:pPr>
              <w:keepNext w:val="0"/>
              <w:keepLines w:val="0"/>
              <w:widowControl/>
              <w:suppressLineNumbers w:val="0"/>
              <w:spacing w:before="0" w:beforeAutospacing="0" w:after="0" w:afterAutospacing="0"/>
              <w:ind w:left="0" w:right="-108"/>
              <w:jc w:val="center"/>
              <w:textAlignment w:val="bottom"/>
              <w:rPr>
                <w:sz w:val="24"/>
                <w:highlight w:val="none"/>
              </w:rPr>
            </w:pPr>
            <w:r>
              <w:rPr>
                <w:sz w:val="24"/>
                <w:highlight w:val="none"/>
              </w:rPr>
              <w:t>数量</w:t>
            </w:r>
          </w:p>
        </w:tc>
        <w:tc>
          <w:tcPr>
            <w:tcW w:w="835" w:type="pct"/>
            <w:vAlign w:val="center"/>
          </w:tcPr>
          <w:p w14:paraId="361AC741">
            <w:pPr>
              <w:keepNext w:val="0"/>
              <w:keepLines w:val="0"/>
              <w:widowControl/>
              <w:suppressLineNumbers w:val="0"/>
              <w:spacing w:before="0" w:beforeAutospacing="0" w:after="0" w:afterAutospacing="0"/>
              <w:ind w:left="0" w:right="-49"/>
              <w:jc w:val="center"/>
              <w:textAlignment w:val="bottom"/>
              <w:rPr>
                <w:sz w:val="24"/>
                <w:highlight w:val="none"/>
              </w:rPr>
            </w:pPr>
            <w:r>
              <w:rPr>
                <w:sz w:val="24"/>
                <w:highlight w:val="none"/>
              </w:rPr>
              <w:t>总价</w:t>
            </w:r>
          </w:p>
        </w:tc>
        <w:tc>
          <w:tcPr>
            <w:tcW w:w="685" w:type="pct"/>
            <w:vAlign w:val="center"/>
          </w:tcPr>
          <w:p w14:paraId="5B66194E">
            <w:pPr>
              <w:keepNext w:val="0"/>
              <w:keepLines w:val="0"/>
              <w:widowControl/>
              <w:suppressLineNumbers w:val="0"/>
              <w:spacing w:before="0" w:beforeAutospacing="0" w:after="0" w:afterAutospacing="0"/>
              <w:ind w:left="0" w:right="-49"/>
              <w:jc w:val="center"/>
              <w:textAlignment w:val="bottom"/>
              <w:rPr>
                <w:sz w:val="24"/>
                <w:highlight w:val="none"/>
              </w:rPr>
            </w:pPr>
            <w:r>
              <w:rPr>
                <w:sz w:val="24"/>
                <w:highlight w:val="none"/>
              </w:rPr>
              <w:t>备注</w:t>
            </w:r>
          </w:p>
        </w:tc>
      </w:tr>
      <w:tr w14:paraId="7CCCD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4" w:type="pct"/>
            <w:vAlign w:val="center"/>
          </w:tcPr>
          <w:p w14:paraId="4F510402">
            <w:pPr>
              <w:keepNext w:val="0"/>
              <w:keepLines w:val="0"/>
              <w:widowControl/>
              <w:suppressLineNumbers w:val="0"/>
              <w:spacing w:before="0" w:beforeAutospacing="0" w:after="0" w:afterAutospacing="0"/>
              <w:ind w:left="0" w:right="-93"/>
              <w:jc w:val="center"/>
              <w:textAlignment w:val="bottom"/>
              <w:rPr>
                <w:sz w:val="24"/>
                <w:highlight w:val="none"/>
              </w:rPr>
            </w:pPr>
            <w:r>
              <w:rPr>
                <w:sz w:val="24"/>
                <w:highlight w:val="none"/>
              </w:rPr>
              <w:t>1</w:t>
            </w:r>
          </w:p>
        </w:tc>
        <w:tc>
          <w:tcPr>
            <w:tcW w:w="1919" w:type="pct"/>
            <w:vAlign w:val="center"/>
          </w:tcPr>
          <w:p w14:paraId="5C9B4B0F">
            <w:pPr>
              <w:keepNext w:val="0"/>
              <w:keepLines w:val="0"/>
              <w:suppressLineNumbers w:val="0"/>
              <w:autoSpaceDE w:val="0"/>
              <w:autoSpaceDN w:val="0"/>
              <w:spacing w:before="0" w:beforeAutospacing="0" w:after="0" w:afterAutospacing="0" w:line="240" w:lineRule="atLeast"/>
              <w:ind w:left="0" w:right="0"/>
              <w:rPr>
                <w:kern w:val="0"/>
                <w:sz w:val="24"/>
                <w:highlight w:val="none"/>
              </w:rPr>
            </w:pPr>
          </w:p>
        </w:tc>
        <w:tc>
          <w:tcPr>
            <w:tcW w:w="609" w:type="pct"/>
            <w:vAlign w:val="center"/>
          </w:tcPr>
          <w:p w14:paraId="2ADCE3A3">
            <w:pPr>
              <w:keepNext w:val="0"/>
              <w:keepLines w:val="0"/>
              <w:widowControl/>
              <w:suppressLineNumbers w:val="0"/>
              <w:spacing w:before="0" w:beforeAutospacing="0" w:after="0" w:afterAutospacing="0"/>
              <w:ind w:left="0" w:right="-108"/>
              <w:jc w:val="center"/>
              <w:textAlignment w:val="bottom"/>
              <w:rPr>
                <w:sz w:val="24"/>
                <w:highlight w:val="none"/>
              </w:rPr>
            </w:pPr>
          </w:p>
        </w:tc>
        <w:tc>
          <w:tcPr>
            <w:tcW w:w="608" w:type="pct"/>
            <w:vAlign w:val="center"/>
          </w:tcPr>
          <w:p w14:paraId="19593A61">
            <w:pPr>
              <w:keepNext w:val="0"/>
              <w:keepLines w:val="0"/>
              <w:suppressLineNumbers w:val="0"/>
              <w:spacing w:before="0" w:beforeAutospacing="0" w:after="0" w:afterAutospacing="0"/>
              <w:ind w:left="0" w:right="0"/>
              <w:jc w:val="center"/>
              <w:rPr>
                <w:sz w:val="24"/>
                <w:highlight w:val="none"/>
              </w:rPr>
            </w:pPr>
          </w:p>
        </w:tc>
        <w:tc>
          <w:tcPr>
            <w:tcW w:w="835" w:type="pct"/>
            <w:vAlign w:val="center"/>
          </w:tcPr>
          <w:p w14:paraId="3DF63D68">
            <w:pPr>
              <w:keepNext w:val="0"/>
              <w:keepLines w:val="0"/>
              <w:widowControl/>
              <w:suppressLineNumbers w:val="0"/>
              <w:spacing w:before="0" w:beforeAutospacing="0" w:after="0" w:afterAutospacing="0"/>
              <w:ind w:left="0" w:right="-49"/>
              <w:jc w:val="center"/>
              <w:textAlignment w:val="bottom"/>
              <w:rPr>
                <w:sz w:val="24"/>
                <w:highlight w:val="none"/>
              </w:rPr>
            </w:pPr>
          </w:p>
        </w:tc>
        <w:tc>
          <w:tcPr>
            <w:tcW w:w="685" w:type="pct"/>
            <w:vAlign w:val="center"/>
          </w:tcPr>
          <w:p w14:paraId="424A654F">
            <w:pPr>
              <w:keepNext w:val="0"/>
              <w:keepLines w:val="0"/>
              <w:suppressLineNumbers w:val="0"/>
              <w:spacing w:before="0" w:beforeAutospacing="0" w:after="0" w:afterAutospacing="0"/>
              <w:ind w:left="0" w:right="0"/>
              <w:jc w:val="center"/>
              <w:rPr>
                <w:sz w:val="24"/>
                <w:highlight w:val="none"/>
              </w:rPr>
            </w:pPr>
          </w:p>
        </w:tc>
      </w:tr>
      <w:tr w14:paraId="3D79E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4" w:type="pct"/>
            <w:vAlign w:val="center"/>
          </w:tcPr>
          <w:p w14:paraId="0AE41E29">
            <w:pPr>
              <w:keepNext w:val="0"/>
              <w:keepLines w:val="0"/>
              <w:widowControl/>
              <w:suppressLineNumbers w:val="0"/>
              <w:spacing w:before="0" w:beforeAutospacing="0" w:after="0" w:afterAutospacing="0"/>
              <w:ind w:left="0" w:right="-93"/>
              <w:jc w:val="center"/>
              <w:textAlignment w:val="bottom"/>
              <w:rPr>
                <w:sz w:val="24"/>
                <w:highlight w:val="none"/>
              </w:rPr>
            </w:pPr>
            <w:r>
              <w:rPr>
                <w:sz w:val="24"/>
                <w:highlight w:val="none"/>
              </w:rPr>
              <w:t>2</w:t>
            </w:r>
          </w:p>
        </w:tc>
        <w:tc>
          <w:tcPr>
            <w:tcW w:w="1919" w:type="pct"/>
            <w:vAlign w:val="center"/>
          </w:tcPr>
          <w:p w14:paraId="3FE43BE4">
            <w:pPr>
              <w:keepNext w:val="0"/>
              <w:keepLines w:val="0"/>
              <w:suppressLineNumbers w:val="0"/>
              <w:autoSpaceDE w:val="0"/>
              <w:autoSpaceDN w:val="0"/>
              <w:spacing w:before="0" w:beforeAutospacing="0" w:after="0" w:afterAutospacing="0" w:line="240" w:lineRule="atLeast"/>
              <w:ind w:left="0" w:right="0"/>
              <w:rPr>
                <w:kern w:val="0"/>
                <w:sz w:val="24"/>
                <w:highlight w:val="none"/>
              </w:rPr>
            </w:pPr>
          </w:p>
        </w:tc>
        <w:tc>
          <w:tcPr>
            <w:tcW w:w="609" w:type="pct"/>
            <w:vAlign w:val="center"/>
          </w:tcPr>
          <w:p w14:paraId="3D6DEF44">
            <w:pPr>
              <w:keepNext w:val="0"/>
              <w:keepLines w:val="0"/>
              <w:widowControl/>
              <w:suppressLineNumbers w:val="0"/>
              <w:spacing w:before="0" w:beforeAutospacing="0" w:after="0" w:afterAutospacing="0"/>
              <w:ind w:left="0" w:right="-108"/>
              <w:jc w:val="center"/>
              <w:textAlignment w:val="bottom"/>
              <w:rPr>
                <w:sz w:val="24"/>
                <w:highlight w:val="none"/>
              </w:rPr>
            </w:pPr>
          </w:p>
        </w:tc>
        <w:tc>
          <w:tcPr>
            <w:tcW w:w="608" w:type="pct"/>
            <w:vAlign w:val="center"/>
          </w:tcPr>
          <w:p w14:paraId="4EED06D5">
            <w:pPr>
              <w:keepNext w:val="0"/>
              <w:keepLines w:val="0"/>
              <w:suppressLineNumbers w:val="0"/>
              <w:spacing w:before="0" w:beforeAutospacing="0" w:after="0" w:afterAutospacing="0"/>
              <w:ind w:left="0" w:right="0"/>
              <w:jc w:val="center"/>
              <w:rPr>
                <w:highlight w:val="none"/>
              </w:rPr>
            </w:pPr>
          </w:p>
        </w:tc>
        <w:tc>
          <w:tcPr>
            <w:tcW w:w="835" w:type="pct"/>
            <w:vAlign w:val="center"/>
          </w:tcPr>
          <w:p w14:paraId="042E9243">
            <w:pPr>
              <w:keepNext w:val="0"/>
              <w:keepLines w:val="0"/>
              <w:widowControl/>
              <w:suppressLineNumbers w:val="0"/>
              <w:spacing w:before="0" w:beforeAutospacing="0" w:after="0" w:afterAutospacing="0"/>
              <w:ind w:left="0" w:right="-49"/>
              <w:jc w:val="center"/>
              <w:textAlignment w:val="bottom"/>
              <w:rPr>
                <w:sz w:val="24"/>
                <w:highlight w:val="none"/>
              </w:rPr>
            </w:pPr>
          </w:p>
        </w:tc>
        <w:tc>
          <w:tcPr>
            <w:tcW w:w="685" w:type="pct"/>
            <w:vAlign w:val="center"/>
          </w:tcPr>
          <w:p w14:paraId="4356AC06">
            <w:pPr>
              <w:keepNext w:val="0"/>
              <w:keepLines w:val="0"/>
              <w:suppressLineNumbers w:val="0"/>
              <w:spacing w:before="0" w:beforeAutospacing="0" w:after="0" w:afterAutospacing="0"/>
              <w:ind w:left="0" w:right="0"/>
              <w:jc w:val="center"/>
              <w:rPr>
                <w:sz w:val="24"/>
                <w:highlight w:val="none"/>
              </w:rPr>
            </w:pPr>
          </w:p>
        </w:tc>
      </w:tr>
      <w:tr w14:paraId="77595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4" w:type="pct"/>
            <w:vAlign w:val="center"/>
          </w:tcPr>
          <w:p w14:paraId="13A7DB85">
            <w:pPr>
              <w:keepNext w:val="0"/>
              <w:keepLines w:val="0"/>
              <w:widowControl/>
              <w:suppressLineNumbers w:val="0"/>
              <w:spacing w:before="0" w:beforeAutospacing="0" w:after="0" w:afterAutospacing="0"/>
              <w:ind w:left="0" w:right="-93"/>
              <w:jc w:val="center"/>
              <w:textAlignment w:val="bottom"/>
              <w:rPr>
                <w:sz w:val="24"/>
                <w:highlight w:val="none"/>
              </w:rPr>
            </w:pPr>
            <w:r>
              <w:rPr>
                <w:rFonts w:hint="eastAsia"/>
                <w:sz w:val="24"/>
                <w:highlight w:val="none"/>
              </w:rPr>
              <w:t>3</w:t>
            </w:r>
          </w:p>
        </w:tc>
        <w:tc>
          <w:tcPr>
            <w:tcW w:w="1919" w:type="pct"/>
            <w:vAlign w:val="center"/>
          </w:tcPr>
          <w:p w14:paraId="2AF3CE27">
            <w:pPr>
              <w:keepNext w:val="0"/>
              <w:keepLines w:val="0"/>
              <w:widowControl/>
              <w:suppressLineNumbers w:val="0"/>
              <w:spacing w:before="0" w:beforeAutospacing="0" w:after="0" w:afterAutospacing="0"/>
              <w:ind w:left="0" w:right="0"/>
              <w:textAlignment w:val="bottom"/>
              <w:rPr>
                <w:sz w:val="24"/>
                <w:highlight w:val="none"/>
              </w:rPr>
            </w:pPr>
          </w:p>
        </w:tc>
        <w:tc>
          <w:tcPr>
            <w:tcW w:w="609" w:type="pct"/>
            <w:vAlign w:val="center"/>
          </w:tcPr>
          <w:p w14:paraId="5CA0857E">
            <w:pPr>
              <w:keepNext w:val="0"/>
              <w:keepLines w:val="0"/>
              <w:widowControl/>
              <w:suppressLineNumbers w:val="0"/>
              <w:spacing w:before="0" w:beforeAutospacing="0" w:after="0" w:afterAutospacing="0"/>
              <w:ind w:left="0" w:right="-108"/>
              <w:jc w:val="center"/>
              <w:textAlignment w:val="bottom"/>
              <w:rPr>
                <w:sz w:val="24"/>
                <w:highlight w:val="none"/>
              </w:rPr>
            </w:pPr>
          </w:p>
        </w:tc>
        <w:tc>
          <w:tcPr>
            <w:tcW w:w="608" w:type="pct"/>
            <w:vAlign w:val="center"/>
          </w:tcPr>
          <w:p w14:paraId="03DB6AC1">
            <w:pPr>
              <w:keepNext w:val="0"/>
              <w:keepLines w:val="0"/>
              <w:suppressLineNumbers w:val="0"/>
              <w:spacing w:before="0" w:beforeAutospacing="0" w:after="0" w:afterAutospacing="0"/>
              <w:ind w:left="0" w:right="0"/>
              <w:jc w:val="center"/>
              <w:rPr>
                <w:highlight w:val="none"/>
              </w:rPr>
            </w:pPr>
          </w:p>
        </w:tc>
        <w:tc>
          <w:tcPr>
            <w:tcW w:w="835" w:type="pct"/>
            <w:vAlign w:val="center"/>
          </w:tcPr>
          <w:p w14:paraId="3E970D2A">
            <w:pPr>
              <w:keepNext w:val="0"/>
              <w:keepLines w:val="0"/>
              <w:widowControl/>
              <w:suppressLineNumbers w:val="0"/>
              <w:spacing w:before="0" w:beforeAutospacing="0" w:after="0" w:afterAutospacing="0"/>
              <w:ind w:left="0" w:right="-49"/>
              <w:jc w:val="center"/>
              <w:textAlignment w:val="bottom"/>
              <w:rPr>
                <w:sz w:val="24"/>
                <w:highlight w:val="none"/>
              </w:rPr>
            </w:pPr>
          </w:p>
        </w:tc>
        <w:tc>
          <w:tcPr>
            <w:tcW w:w="685" w:type="pct"/>
            <w:vAlign w:val="center"/>
          </w:tcPr>
          <w:p w14:paraId="3761630B">
            <w:pPr>
              <w:keepNext w:val="0"/>
              <w:keepLines w:val="0"/>
              <w:suppressLineNumbers w:val="0"/>
              <w:spacing w:before="0" w:beforeAutospacing="0" w:after="0" w:afterAutospacing="0"/>
              <w:ind w:left="0" w:right="0"/>
              <w:jc w:val="center"/>
              <w:rPr>
                <w:sz w:val="24"/>
                <w:highlight w:val="none"/>
              </w:rPr>
            </w:pPr>
          </w:p>
        </w:tc>
      </w:tr>
      <w:tr w14:paraId="414BD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4" w:type="pct"/>
            <w:vAlign w:val="center"/>
          </w:tcPr>
          <w:p w14:paraId="4222672B">
            <w:pPr>
              <w:keepNext w:val="0"/>
              <w:keepLines w:val="0"/>
              <w:widowControl/>
              <w:suppressLineNumbers w:val="0"/>
              <w:spacing w:before="0" w:beforeAutospacing="0" w:after="0" w:afterAutospacing="0"/>
              <w:ind w:left="0" w:right="-93"/>
              <w:jc w:val="center"/>
              <w:textAlignment w:val="bottom"/>
              <w:rPr>
                <w:sz w:val="24"/>
                <w:highlight w:val="none"/>
              </w:rPr>
            </w:pPr>
            <w:r>
              <w:rPr>
                <w:sz w:val="24"/>
                <w:highlight w:val="none"/>
              </w:rPr>
              <w:t>…</w:t>
            </w:r>
            <w:r>
              <w:rPr>
                <w:rFonts w:hint="eastAsia"/>
                <w:sz w:val="24"/>
                <w:highlight w:val="none"/>
              </w:rPr>
              <w:t>.</w:t>
            </w:r>
          </w:p>
        </w:tc>
        <w:tc>
          <w:tcPr>
            <w:tcW w:w="1919" w:type="pct"/>
            <w:vAlign w:val="center"/>
          </w:tcPr>
          <w:p w14:paraId="4ABEF7C0">
            <w:pPr>
              <w:keepNext w:val="0"/>
              <w:keepLines w:val="0"/>
              <w:widowControl/>
              <w:suppressLineNumbers w:val="0"/>
              <w:spacing w:before="0" w:beforeAutospacing="0" w:after="0" w:afterAutospacing="0"/>
              <w:ind w:left="0" w:right="29"/>
              <w:textAlignment w:val="bottom"/>
              <w:rPr>
                <w:sz w:val="24"/>
                <w:highlight w:val="none"/>
              </w:rPr>
            </w:pPr>
          </w:p>
        </w:tc>
        <w:tc>
          <w:tcPr>
            <w:tcW w:w="609" w:type="pct"/>
            <w:vAlign w:val="center"/>
          </w:tcPr>
          <w:p w14:paraId="4B0A136E">
            <w:pPr>
              <w:keepNext w:val="0"/>
              <w:keepLines w:val="0"/>
              <w:widowControl/>
              <w:suppressLineNumbers w:val="0"/>
              <w:spacing w:before="0" w:beforeAutospacing="0" w:after="0" w:afterAutospacing="0"/>
              <w:ind w:left="0" w:right="-108"/>
              <w:jc w:val="center"/>
              <w:textAlignment w:val="bottom"/>
              <w:rPr>
                <w:sz w:val="24"/>
                <w:highlight w:val="none"/>
              </w:rPr>
            </w:pPr>
          </w:p>
        </w:tc>
        <w:tc>
          <w:tcPr>
            <w:tcW w:w="608" w:type="pct"/>
            <w:vAlign w:val="center"/>
          </w:tcPr>
          <w:p w14:paraId="46896E2A">
            <w:pPr>
              <w:keepNext w:val="0"/>
              <w:keepLines w:val="0"/>
              <w:suppressLineNumbers w:val="0"/>
              <w:spacing w:before="0" w:beforeAutospacing="0" w:after="0" w:afterAutospacing="0"/>
              <w:ind w:left="0" w:right="0"/>
              <w:jc w:val="center"/>
              <w:rPr>
                <w:sz w:val="24"/>
                <w:highlight w:val="none"/>
              </w:rPr>
            </w:pPr>
          </w:p>
        </w:tc>
        <w:tc>
          <w:tcPr>
            <w:tcW w:w="835" w:type="pct"/>
            <w:vAlign w:val="center"/>
          </w:tcPr>
          <w:p w14:paraId="495D6BAB">
            <w:pPr>
              <w:keepNext w:val="0"/>
              <w:keepLines w:val="0"/>
              <w:widowControl/>
              <w:suppressLineNumbers w:val="0"/>
              <w:spacing w:before="0" w:beforeAutospacing="0" w:after="0" w:afterAutospacing="0"/>
              <w:ind w:left="0" w:right="-49"/>
              <w:jc w:val="center"/>
              <w:textAlignment w:val="bottom"/>
              <w:rPr>
                <w:sz w:val="24"/>
                <w:highlight w:val="none"/>
              </w:rPr>
            </w:pPr>
          </w:p>
        </w:tc>
        <w:tc>
          <w:tcPr>
            <w:tcW w:w="685" w:type="pct"/>
            <w:vAlign w:val="center"/>
          </w:tcPr>
          <w:p w14:paraId="5C1FEFFC">
            <w:pPr>
              <w:keepNext w:val="0"/>
              <w:keepLines w:val="0"/>
              <w:suppressLineNumbers w:val="0"/>
              <w:spacing w:before="0" w:beforeAutospacing="0" w:after="0" w:afterAutospacing="0"/>
              <w:ind w:left="0" w:right="0"/>
              <w:jc w:val="center"/>
              <w:rPr>
                <w:sz w:val="24"/>
                <w:highlight w:val="none"/>
              </w:rPr>
            </w:pPr>
          </w:p>
        </w:tc>
      </w:tr>
      <w:tr w14:paraId="5970E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72" w:type="pct"/>
            <w:gridSpan w:val="3"/>
            <w:vAlign w:val="center"/>
          </w:tcPr>
          <w:p w14:paraId="6B6AEB59">
            <w:pPr>
              <w:keepNext w:val="0"/>
              <w:keepLines w:val="0"/>
              <w:widowControl/>
              <w:suppressLineNumbers w:val="0"/>
              <w:spacing w:before="0" w:beforeAutospacing="0" w:after="0" w:afterAutospacing="0"/>
              <w:ind w:left="0" w:right="893"/>
              <w:jc w:val="center"/>
              <w:textAlignment w:val="bottom"/>
              <w:rPr>
                <w:sz w:val="24"/>
                <w:highlight w:val="none"/>
              </w:rPr>
            </w:pPr>
            <w:r>
              <w:rPr>
                <w:sz w:val="24"/>
                <w:highlight w:val="none"/>
              </w:rPr>
              <w:t>总计</w:t>
            </w:r>
          </w:p>
        </w:tc>
        <w:tc>
          <w:tcPr>
            <w:tcW w:w="608" w:type="pct"/>
            <w:vAlign w:val="center"/>
          </w:tcPr>
          <w:p w14:paraId="17DA1B15">
            <w:pPr>
              <w:keepNext w:val="0"/>
              <w:keepLines w:val="0"/>
              <w:suppressLineNumbers w:val="0"/>
              <w:spacing w:before="0" w:beforeAutospacing="0" w:after="0" w:afterAutospacing="0"/>
              <w:ind w:left="0" w:right="0"/>
              <w:jc w:val="center"/>
              <w:rPr>
                <w:sz w:val="24"/>
                <w:highlight w:val="none"/>
              </w:rPr>
            </w:pPr>
          </w:p>
        </w:tc>
        <w:tc>
          <w:tcPr>
            <w:tcW w:w="835" w:type="pct"/>
            <w:vAlign w:val="center"/>
          </w:tcPr>
          <w:p w14:paraId="262A52D8">
            <w:pPr>
              <w:keepNext w:val="0"/>
              <w:keepLines w:val="0"/>
              <w:widowControl/>
              <w:suppressLineNumbers w:val="0"/>
              <w:spacing w:before="0" w:beforeAutospacing="0" w:after="0" w:afterAutospacing="0"/>
              <w:ind w:left="0" w:right="-49"/>
              <w:jc w:val="center"/>
              <w:textAlignment w:val="bottom"/>
              <w:rPr>
                <w:sz w:val="24"/>
                <w:highlight w:val="none"/>
              </w:rPr>
            </w:pPr>
          </w:p>
        </w:tc>
        <w:tc>
          <w:tcPr>
            <w:tcW w:w="685" w:type="pct"/>
            <w:vAlign w:val="center"/>
          </w:tcPr>
          <w:p w14:paraId="27D1091A">
            <w:pPr>
              <w:keepNext w:val="0"/>
              <w:keepLines w:val="0"/>
              <w:suppressLineNumbers w:val="0"/>
              <w:spacing w:before="0" w:beforeAutospacing="0" w:after="0" w:afterAutospacing="0"/>
              <w:ind w:left="0" w:right="0"/>
              <w:jc w:val="center"/>
              <w:rPr>
                <w:sz w:val="24"/>
                <w:highlight w:val="none"/>
              </w:rPr>
            </w:pPr>
          </w:p>
        </w:tc>
      </w:tr>
    </w:tbl>
    <w:p w14:paraId="350C7CD8">
      <w:pPr>
        <w:autoSpaceDE w:val="0"/>
        <w:autoSpaceDN w:val="0"/>
        <w:spacing w:line="360" w:lineRule="auto"/>
        <w:ind w:firstLine="960" w:firstLineChars="400"/>
        <w:rPr>
          <w:rFonts w:ascii="仿宋_GB2312" w:hAnsi="宋体" w:eastAsia="仿宋_GB2312"/>
          <w:color w:val="000000"/>
          <w:sz w:val="24"/>
          <w:highlight w:val="none"/>
        </w:rPr>
      </w:pPr>
    </w:p>
    <w:p w14:paraId="7FE51CA3">
      <w:pPr>
        <w:autoSpaceDE w:val="0"/>
        <w:autoSpaceDN w:val="0"/>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报价方法定代表人（或委托代理人）签字：              日期：</w:t>
      </w:r>
    </w:p>
    <w:p w14:paraId="736F18DB">
      <w:pPr>
        <w:widowControl/>
        <w:autoSpaceDE w:val="0"/>
        <w:autoSpaceDN w:val="0"/>
        <w:spacing w:line="360" w:lineRule="auto"/>
        <w:ind w:right="17"/>
        <w:textAlignment w:val="bottom"/>
        <w:rPr>
          <w:rFonts w:ascii="仿宋_GB2312" w:hAnsi="宋体" w:eastAsia="仿宋_GB2312"/>
          <w:color w:val="000000"/>
          <w:sz w:val="24"/>
          <w:highlight w:val="none"/>
        </w:rPr>
      </w:pPr>
    </w:p>
    <w:p w14:paraId="5C6EE936">
      <w:pPr>
        <w:widowControl/>
        <w:autoSpaceDE w:val="0"/>
        <w:autoSpaceDN w:val="0"/>
        <w:spacing w:line="360" w:lineRule="auto"/>
        <w:ind w:right="17"/>
        <w:textAlignment w:val="bottom"/>
        <w:rPr>
          <w:rFonts w:ascii="仿宋_GB2312" w:hAnsi="宋体" w:eastAsia="仿宋_GB2312"/>
          <w:color w:val="000000"/>
          <w:sz w:val="24"/>
          <w:highlight w:val="none"/>
        </w:rPr>
      </w:pPr>
      <w:r>
        <w:rPr>
          <w:rFonts w:ascii="仿宋_GB2312" w:hAnsi="宋体" w:eastAsia="仿宋_GB2312"/>
          <w:color w:val="000000"/>
          <w:sz w:val="24"/>
          <w:highlight w:val="none"/>
        </w:rPr>
        <w:t>注:1.此表乃投标总报价表的明细表。</w:t>
      </w:r>
    </w:p>
    <w:p w14:paraId="3339F41A">
      <w:pPr>
        <w:widowControl/>
        <w:autoSpaceDE w:val="0"/>
        <w:autoSpaceDN w:val="0"/>
        <w:spacing w:line="360" w:lineRule="auto"/>
        <w:ind w:right="17"/>
        <w:textAlignment w:val="bottom"/>
        <w:rPr>
          <w:rFonts w:ascii="仿宋_GB2312" w:hAnsi="宋体" w:eastAsia="仿宋_GB2312"/>
          <w:color w:val="000000"/>
          <w:sz w:val="24"/>
          <w:highlight w:val="none"/>
        </w:rPr>
      </w:pPr>
      <w:r>
        <w:rPr>
          <w:rFonts w:ascii="仿宋_GB2312" w:hAnsi="宋体" w:eastAsia="仿宋_GB2312"/>
          <w:color w:val="000000"/>
          <w:sz w:val="24"/>
          <w:highlight w:val="none"/>
        </w:rPr>
        <w:t>2.如果单价和总价不符时，以单价为准，修正总价。</w:t>
      </w:r>
    </w:p>
    <w:p w14:paraId="0A7437B1">
      <w:pPr>
        <w:widowControl/>
        <w:autoSpaceDE w:val="0"/>
        <w:autoSpaceDN w:val="0"/>
        <w:spacing w:line="360" w:lineRule="auto"/>
        <w:ind w:right="17"/>
        <w:textAlignment w:val="bottom"/>
        <w:rPr>
          <w:rFonts w:ascii="仿宋_GB2312" w:hAnsi="宋体" w:eastAsia="仿宋_GB2312"/>
          <w:color w:val="000000"/>
          <w:sz w:val="24"/>
          <w:highlight w:val="none"/>
        </w:rPr>
      </w:pPr>
    </w:p>
    <w:p w14:paraId="57F2B4E2">
      <w:pPr>
        <w:widowControl/>
        <w:autoSpaceDE w:val="0"/>
        <w:autoSpaceDN w:val="0"/>
        <w:spacing w:line="360" w:lineRule="auto"/>
        <w:ind w:right="17"/>
        <w:textAlignment w:val="bottom"/>
        <w:rPr>
          <w:rFonts w:ascii="仿宋_GB2312" w:hAnsi="宋体" w:eastAsia="仿宋_GB2312"/>
          <w:color w:val="000000"/>
          <w:sz w:val="24"/>
          <w:highlight w:val="none"/>
        </w:rPr>
      </w:pPr>
    </w:p>
    <w:p w14:paraId="2A29806C">
      <w:pPr>
        <w:widowControl/>
        <w:autoSpaceDE w:val="0"/>
        <w:autoSpaceDN w:val="0"/>
        <w:spacing w:line="360" w:lineRule="auto"/>
        <w:ind w:right="17"/>
        <w:textAlignment w:val="bottom"/>
        <w:rPr>
          <w:rFonts w:ascii="仿宋_GB2312" w:hAnsi="宋体" w:eastAsia="仿宋_GB2312"/>
          <w:color w:val="000000"/>
          <w:sz w:val="24"/>
          <w:highlight w:val="none"/>
        </w:rPr>
      </w:pPr>
    </w:p>
    <w:p w14:paraId="5F46CD06">
      <w:pPr>
        <w:widowControl/>
        <w:autoSpaceDE w:val="0"/>
        <w:autoSpaceDN w:val="0"/>
        <w:spacing w:line="360" w:lineRule="auto"/>
        <w:ind w:right="17"/>
        <w:textAlignment w:val="bottom"/>
        <w:rPr>
          <w:rFonts w:ascii="仿宋_GB2312" w:hAnsi="宋体" w:eastAsia="仿宋_GB2312"/>
          <w:color w:val="000000"/>
          <w:sz w:val="24"/>
          <w:highlight w:val="none"/>
        </w:rPr>
      </w:pPr>
    </w:p>
    <w:p w14:paraId="1209CFA8">
      <w:pPr>
        <w:widowControl/>
        <w:autoSpaceDE w:val="0"/>
        <w:autoSpaceDN w:val="0"/>
        <w:spacing w:line="360" w:lineRule="auto"/>
        <w:ind w:right="17"/>
        <w:textAlignment w:val="bottom"/>
        <w:rPr>
          <w:rFonts w:ascii="仿宋_GB2312" w:hAnsi="宋体" w:eastAsia="仿宋_GB2312"/>
          <w:color w:val="000000"/>
          <w:sz w:val="24"/>
          <w:highlight w:val="none"/>
        </w:rPr>
      </w:pPr>
    </w:p>
    <w:p w14:paraId="5FA13E6E">
      <w:pPr>
        <w:widowControl/>
        <w:autoSpaceDE w:val="0"/>
        <w:autoSpaceDN w:val="0"/>
        <w:spacing w:line="360" w:lineRule="auto"/>
        <w:ind w:right="17"/>
        <w:textAlignment w:val="bottom"/>
        <w:rPr>
          <w:rFonts w:ascii="仿宋_GB2312" w:hAnsi="宋体" w:eastAsia="仿宋_GB2312"/>
          <w:color w:val="000000"/>
          <w:sz w:val="24"/>
          <w:highlight w:val="none"/>
        </w:rPr>
      </w:pPr>
    </w:p>
    <w:p w14:paraId="11E50D61">
      <w:pPr>
        <w:pStyle w:val="2"/>
      </w:pPr>
    </w:p>
    <w:p w14:paraId="72076C72">
      <w:pPr>
        <w:widowControl/>
        <w:autoSpaceDE w:val="0"/>
        <w:autoSpaceDN w:val="0"/>
        <w:spacing w:line="360" w:lineRule="auto"/>
        <w:ind w:right="17"/>
        <w:textAlignment w:val="bottom"/>
        <w:rPr>
          <w:rFonts w:ascii="仿宋_GB2312" w:hAnsi="宋体" w:eastAsia="仿宋_GB2312"/>
          <w:color w:val="000000"/>
          <w:sz w:val="24"/>
          <w:highlight w:val="none"/>
        </w:rPr>
      </w:pPr>
    </w:p>
    <w:p w14:paraId="16891991">
      <w:pPr>
        <w:spacing w:line="360" w:lineRule="auto"/>
        <w:jc w:val="center"/>
        <w:outlineLvl w:val="1"/>
        <w:rPr>
          <w:rFonts w:ascii="仿宋_GB2312" w:hAnsi="宋体" w:eastAsia="仿宋_GB2312"/>
          <w:b/>
          <w:bCs/>
          <w:kern w:val="32"/>
          <w:sz w:val="32"/>
          <w:szCs w:val="32"/>
          <w:highlight w:val="none"/>
        </w:rPr>
      </w:pPr>
      <w:r>
        <w:rPr>
          <w:rFonts w:hint="eastAsia" w:ascii="仿宋_GB2312" w:hAnsi="宋体" w:eastAsia="仿宋_GB2312"/>
          <w:b/>
          <w:bCs/>
          <w:kern w:val="32"/>
          <w:sz w:val="32"/>
          <w:szCs w:val="32"/>
          <w:highlight w:val="none"/>
        </w:rPr>
        <w:t>（四）服务承诺</w:t>
      </w:r>
    </w:p>
    <w:p w14:paraId="772EA8FC">
      <w:pPr>
        <w:jc w:val="center"/>
        <w:rPr>
          <w:rFonts w:ascii="仿宋_GB2312" w:hAnsi="宋体" w:eastAsia="仿宋_GB2312"/>
          <w:bCs/>
          <w:kern w:val="32"/>
          <w:sz w:val="24"/>
          <w:highlight w:val="none"/>
        </w:rPr>
      </w:pPr>
      <w:r>
        <w:rPr>
          <w:rFonts w:hint="eastAsia" w:ascii="仿宋_GB2312" w:hAnsi="宋体" w:eastAsia="仿宋_GB2312"/>
          <w:bCs/>
          <w:kern w:val="32"/>
          <w:sz w:val="24"/>
          <w:highlight w:val="none"/>
        </w:rPr>
        <w:t>注：投标人根据用户需求书自行填写。</w:t>
      </w:r>
    </w:p>
    <w:p w14:paraId="0F9E1C00">
      <w:pPr>
        <w:autoSpaceDE w:val="0"/>
        <w:autoSpaceDN w:val="0"/>
        <w:spacing w:line="360" w:lineRule="auto"/>
        <w:outlineLvl w:val="0"/>
        <w:rPr>
          <w:rFonts w:hint="eastAsia" w:ascii="仿宋_GB2312" w:hAnsi="宋体" w:eastAsia="仿宋_GB2312"/>
          <w:color w:val="000000"/>
          <w:sz w:val="24"/>
          <w:highlight w:val="none"/>
        </w:rPr>
      </w:pPr>
    </w:p>
    <w:p w14:paraId="44687962">
      <w:pPr>
        <w:autoSpaceDE w:val="0"/>
        <w:autoSpaceDN w:val="0"/>
        <w:spacing w:line="360" w:lineRule="auto"/>
        <w:outlineLvl w:val="0"/>
        <w:rPr>
          <w:rFonts w:hint="eastAsia" w:ascii="仿宋_GB2312" w:hAnsi="宋体" w:eastAsia="仿宋_GB2312"/>
          <w:color w:val="000000"/>
          <w:sz w:val="24"/>
          <w:highlight w:val="none"/>
        </w:rPr>
      </w:pPr>
    </w:p>
    <w:p w14:paraId="39438BE7">
      <w:pPr>
        <w:autoSpaceDE w:val="0"/>
        <w:autoSpaceDN w:val="0"/>
        <w:spacing w:line="360" w:lineRule="auto"/>
        <w:outlineLvl w:val="0"/>
        <w:rPr>
          <w:rFonts w:hint="eastAsia" w:ascii="仿宋_GB2312" w:hAnsi="宋体" w:eastAsia="仿宋_GB2312"/>
          <w:color w:val="000000"/>
          <w:sz w:val="24"/>
          <w:highlight w:val="none"/>
        </w:rPr>
      </w:pPr>
    </w:p>
    <w:p w14:paraId="4EF98C71">
      <w:pPr>
        <w:autoSpaceDE w:val="0"/>
        <w:autoSpaceDN w:val="0"/>
        <w:spacing w:line="360" w:lineRule="auto"/>
        <w:outlineLvl w:val="0"/>
        <w:rPr>
          <w:rFonts w:hint="eastAsia" w:ascii="仿宋_GB2312" w:hAnsi="宋体" w:eastAsia="仿宋_GB2312"/>
          <w:color w:val="000000"/>
          <w:sz w:val="24"/>
          <w:highlight w:val="none"/>
        </w:rPr>
      </w:pPr>
    </w:p>
    <w:p w14:paraId="322F471F">
      <w:pPr>
        <w:autoSpaceDE w:val="0"/>
        <w:autoSpaceDN w:val="0"/>
        <w:spacing w:line="360" w:lineRule="auto"/>
        <w:outlineLvl w:val="0"/>
        <w:rPr>
          <w:rFonts w:hint="eastAsia" w:ascii="仿宋_GB2312" w:hAnsi="宋体" w:eastAsia="仿宋_GB2312"/>
          <w:color w:val="000000"/>
          <w:sz w:val="24"/>
          <w:highlight w:val="none"/>
        </w:rPr>
      </w:pPr>
    </w:p>
    <w:p w14:paraId="13EB5662">
      <w:pPr>
        <w:autoSpaceDE w:val="0"/>
        <w:autoSpaceDN w:val="0"/>
        <w:spacing w:line="360" w:lineRule="auto"/>
        <w:outlineLvl w:val="0"/>
        <w:rPr>
          <w:rFonts w:hint="eastAsia" w:ascii="仿宋_GB2312" w:hAnsi="宋体" w:eastAsia="仿宋_GB2312"/>
          <w:color w:val="000000"/>
          <w:sz w:val="24"/>
          <w:highlight w:val="none"/>
        </w:rPr>
      </w:pPr>
    </w:p>
    <w:p w14:paraId="1B1BFCC2">
      <w:pPr>
        <w:autoSpaceDE w:val="0"/>
        <w:autoSpaceDN w:val="0"/>
        <w:spacing w:line="360" w:lineRule="auto"/>
        <w:outlineLvl w:val="0"/>
        <w:rPr>
          <w:rFonts w:hint="eastAsia" w:ascii="仿宋_GB2312" w:hAnsi="宋体" w:eastAsia="仿宋_GB2312"/>
          <w:color w:val="000000"/>
          <w:sz w:val="24"/>
          <w:highlight w:val="none"/>
        </w:rPr>
      </w:pPr>
    </w:p>
    <w:p w14:paraId="2B2D310A">
      <w:pPr>
        <w:autoSpaceDE w:val="0"/>
        <w:autoSpaceDN w:val="0"/>
        <w:spacing w:line="360" w:lineRule="auto"/>
        <w:outlineLvl w:val="0"/>
        <w:rPr>
          <w:rFonts w:hint="eastAsia" w:ascii="仿宋_GB2312" w:hAnsi="宋体" w:eastAsia="仿宋_GB2312"/>
          <w:color w:val="000000"/>
          <w:sz w:val="24"/>
          <w:highlight w:val="none"/>
        </w:rPr>
      </w:pPr>
    </w:p>
    <w:p w14:paraId="4BFC7C51">
      <w:pPr>
        <w:autoSpaceDE w:val="0"/>
        <w:autoSpaceDN w:val="0"/>
        <w:spacing w:line="360" w:lineRule="auto"/>
        <w:outlineLvl w:val="0"/>
        <w:rPr>
          <w:rFonts w:hint="eastAsia" w:ascii="仿宋_GB2312" w:hAnsi="宋体" w:eastAsia="仿宋_GB2312"/>
          <w:color w:val="000000"/>
          <w:sz w:val="24"/>
          <w:highlight w:val="none"/>
        </w:rPr>
      </w:pPr>
    </w:p>
    <w:p w14:paraId="4B1CEBC8">
      <w:pPr>
        <w:autoSpaceDE w:val="0"/>
        <w:autoSpaceDN w:val="0"/>
        <w:spacing w:line="360" w:lineRule="auto"/>
        <w:outlineLvl w:val="0"/>
        <w:rPr>
          <w:rFonts w:hint="eastAsia" w:ascii="仿宋_GB2312" w:hAnsi="宋体" w:eastAsia="仿宋_GB2312"/>
          <w:color w:val="000000"/>
          <w:sz w:val="24"/>
          <w:highlight w:val="none"/>
        </w:rPr>
      </w:pPr>
    </w:p>
    <w:p w14:paraId="3481A777">
      <w:pPr>
        <w:autoSpaceDE w:val="0"/>
        <w:autoSpaceDN w:val="0"/>
        <w:spacing w:line="360" w:lineRule="auto"/>
        <w:outlineLvl w:val="0"/>
        <w:rPr>
          <w:rFonts w:hint="eastAsia" w:ascii="仿宋_GB2312" w:hAnsi="宋体" w:eastAsia="仿宋_GB2312"/>
          <w:color w:val="000000"/>
          <w:sz w:val="24"/>
          <w:highlight w:val="none"/>
        </w:rPr>
      </w:pPr>
    </w:p>
    <w:p w14:paraId="181440BF">
      <w:pPr>
        <w:autoSpaceDE w:val="0"/>
        <w:autoSpaceDN w:val="0"/>
        <w:spacing w:line="360" w:lineRule="auto"/>
        <w:outlineLvl w:val="0"/>
        <w:rPr>
          <w:rFonts w:hint="eastAsia" w:ascii="仿宋_GB2312" w:hAnsi="宋体" w:eastAsia="仿宋_GB2312"/>
          <w:color w:val="000000"/>
          <w:sz w:val="24"/>
          <w:highlight w:val="none"/>
        </w:rPr>
      </w:pPr>
    </w:p>
    <w:p w14:paraId="150DBC25">
      <w:pPr>
        <w:autoSpaceDE w:val="0"/>
        <w:autoSpaceDN w:val="0"/>
        <w:spacing w:line="360" w:lineRule="auto"/>
        <w:outlineLvl w:val="0"/>
        <w:rPr>
          <w:rFonts w:hint="eastAsia" w:ascii="仿宋_GB2312" w:hAnsi="宋体" w:eastAsia="仿宋_GB2312"/>
          <w:color w:val="000000"/>
          <w:sz w:val="24"/>
          <w:highlight w:val="none"/>
        </w:rPr>
      </w:pPr>
    </w:p>
    <w:p w14:paraId="4DB4FF02">
      <w:pPr>
        <w:autoSpaceDE w:val="0"/>
        <w:autoSpaceDN w:val="0"/>
        <w:spacing w:line="360" w:lineRule="auto"/>
        <w:outlineLvl w:val="0"/>
        <w:rPr>
          <w:rFonts w:hint="eastAsia" w:ascii="仿宋_GB2312" w:hAnsi="宋体" w:eastAsia="仿宋_GB2312"/>
          <w:color w:val="000000"/>
          <w:sz w:val="24"/>
          <w:highlight w:val="none"/>
        </w:rPr>
      </w:pPr>
    </w:p>
    <w:p w14:paraId="4695FE21">
      <w:pPr>
        <w:autoSpaceDE w:val="0"/>
        <w:autoSpaceDN w:val="0"/>
        <w:spacing w:line="360" w:lineRule="auto"/>
        <w:outlineLvl w:val="0"/>
        <w:rPr>
          <w:rFonts w:hint="eastAsia" w:ascii="仿宋_GB2312" w:hAnsi="宋体" w:eastAsia="仿宋_GB2312"/>
          <w:color w:val="000000"/>
          <w:sz w:val="24"/>
          <w:highlight w:val="none"/>
        </w:rPr>
      </w:pPr>
    </w:p>
    <w:p w14:paraId="368475A6">
      <w:pPr>
        <w:autoSpaceDE w:val="0"/>
        <w:autoSpaceDN w:val="0"/>
        <w:spacing w:line="360" w:lineRule="auto"/>
        <w:outlineLvl w:val="0"/>
        <w:rPr>
          <w:rFonts w:hint="eastAsia" w:ascii="仿宋_GB2312" w:hAnsi="宋体" w:eastAsia="仿宋_GB2312"/>
          <w:color w:val="000000"/>
          <w:sz w:val="24"/>
          <w:highlight w:val="none"/>
        </w:rPr>
      </w:pPr>
    </w:p>
    <w:p w14:paraId="47485875">
      <w:pPr>
        <w:autoSpaceDE w:val="0"/>
        <w:autoSpaceDN w:val="0"/>
        <w:spacing w:line="360" w:lineRule="auto"/>
        <w:outlineLvl w:val="0"/>
        <w:rPr>
          <w:rFonts w:hint="eastAsia" w:ascii="仿宋_GB2312" w:hAnsi="宋体" w:eastAsia="仿宋_GB2312"/>
          <w:color w:val="000000"/>
          <w:sz w:val="24"/>
          <w:highlight w:val="none"/>
        </w:rPr>
      </w:pPr>
    </w:p>
    <w:p w14:paraId="2DD661EF">
      <w:pPr>
        <w:autoSpaceDE w:val="0"/>
        <w:autoSpaceDN w:val="0"/>
        <w:spacing w:line="360" w:lineRule="auto"/>
        <w:outlineLvl w:val="0"/>
        <w:rPr>
          <w:rFonts w:hint="eastAsia" w:ascii="仿宋_GB2312" w:hAnsi="宋体" w:eastAsia="仿宋_GB2312"/>
          <w:color w:val="000000"/>
          <w:sz w:val="24"/>
          <w:highlight w:val="none"/>
        </w:rPr>
      </w:pPr>
    </w:p>
    <w:p w14:paraId="216E7BA3">
      <w:pPr>
        <w:autoSpaceDE w:val="0"/>
        <w:autoSpaceDN w:val="0"/>
        <w:spacing w:line="360" w:lineRule="auto"/>
        <w:outlineLvl w:val="0"/>
        <w:rPr>
          <w:rFonts w:hint="eastAsia" w:ascii="仿宋_GB2312" w:hAnsi="宋体" w:eastAsia="仿宋_GB2312"/>
          <w:color w:val="000000"/>
          <w:sz w:val="24"/>
          <w:highlight w:val="none"/>
        </w:rPr>
      </w:pPr>
    </w:p>
    <w:p w14:paraId="0F0D8EFF">
      <w:pPr>
        <w:autoSpaceDE w:val="0"/>
        <w:autoSpaceDN w:val="0"/>
        <w:spacing w:line="360" w:lineRule="auto"/>
        <w:outlineLvl w:val="0"/>
        <w:rPr>
          <w:rFonts w:hint="eastAsia" w:ascii="仿宋_GB2312" w:hAnsi="宋体" w:eastAsia="仿宋_GB2312"/>
          <w:color w:val="000000"/>
          <w:sz w:val="24"/>
          <w:highlight w:val="none"/>
        </w:rPr>
      </w:pPr>
    </w:p>
    <w:p w14:paraId="6D091059">
      <w:pPr>
        <w:autoSpaceDE w:val="0"/>
        <w:autoSpaceDN w:val="0"/>
        <w:spacing w:line="360" w:lineRule="auto"/>
        <w:outlineLvl w:val="0"/>
        <w:rPr>
          <w:rFonts w:hint="eastAsia" w:ascii="仿宋_GB2312" w:hAnsi="宋体" w:eastAsia="仿宋_GB2312"/>
          <w:color w:val="000000"/>
          <w:sz w:val="24"/>
          <w:highlight w:val="none"/>
        </w:rPr>
      </w:pPr>
    </w:p>
    <w:p w14:paraId="7B933B4D">
      <w:pPr>
        <w:autoSpaceDE w:val="0"/>
        <w:autoSpaceDN w:val="0"/>
        <w:spacing w:line="360" w:lineRule="auto"/>
        <w:outlineLvl w:val="0"/>
        <w:rPr>
          <w:rFonts w:hint="eastAsia" w:ascii="仿宋_GB2312" w:hAnsi="宋体" w:eastAsia="仿宋_GB2312"/>
          <w:color w:val="000000"/>
          <w:sz w:val="24"/>
          <w:highlight w:val="none"/>
        </w:rPr>
      </w:pPr>
    </w:p>
    <w:p w14:paraId="4008FBAA">
      <w:pPr>
        <w:autoSpaceDE w:val="0"/>
        <w:autoSpaceDN w:val="0"/>
        <w:spacing w:line="360" w:lineRule="auto"/>
        <w:outlineLvl w:val="0"/>
        <w:rPr>
          <w:rFonts w:hint="eastAsia" w:ascii="仿宋_GB2312" w:hAnsi="宋体" w:eastAsia="仿宋_GB2312"/>
          <w:color w:val="000000"/>
          <w:sz w:val="24"/>
          <w:highlight w:val="none"/>
        </w:rPr>
      </w:pPr>
    </w:p>
    <w:p w14:paraId="4C54AE1F">
      <w:pPr>
        <w:autoSpaceDE w:val="0"/>
        <w:autoSpaceDN w:val="0"/>
        <w:spacing w:line="360" w:lineRule="auto"/>
        <w:outlineLvl w:val="0"/>
        <w:rPr>
          <w:rFonts w:hint="eastAsia" w:ascii="仿宋_GB2312" w:hAnsi="宋体" w:eastAsia="仿宋_GB2312"/>
          <w:color w:val="000000"/>
          <w:sz w:val="24"/>
          <w:highlight w:val="none"/>
        </w:rPr>
      </w:pPr>
    </w:p>
    <w:p w14:paraId="642E0F9D">
      <w:pPr>
        <w:numPr>
          <w:ilvl w:val="0"/>
          <w:numId w:val="0"/>
        </w:numPr>
        <w:spacing w:line="360" w:lineRule="auto"/>
        <w:jc w:val="center"/>
        <w:outlineLvl w:val="1"/>
        <w:rPr>
          <w:rFonts w:hint="eastAsia" w:ascii="仿宋_GB2312" w:hAnsi="宋体" w:eastAsia="仿宋_GB2312"/>
          <w:b/>
          <w:bCs/>
          <w:kern w:val="32"/>
          <w:sz w:val="32"/>
          <w:szCs w:val="32"/>
          <w:highlight w:val="none"/>
        </w:rPr>
      </w:pPr>
    </w:p>
    <w:p w14:paraId="34E1808F">
      <w:pPr>
        <w:numPr>
          <w:ilvl w:val="0"/>
          <w:numId w:val="0"/>
        </w:numPr>
        <w:spacing w:line="360" w:lineRule="auto"/>
        <w:jc w:val="center"/>
        <w:outlineLvl w:val="1"/>
        <w:rPr>
          <w:rFonts w:ascii="Times New Roman" w:hAnsi="Times New Roman" w:eastAsia="宋体"/>
          <w:b/>
          <w:sz w:val="32"/>
          <w:szCs w:val="32"/>
          <w:highlight w:val="none"/>
        </w:rPr>
      </w:pPr>
      <w:r>
        <w:rPr>
          <w:rFonts w:hint="eastAsia" w:ascii="仿宋_GB2312" w:hAnsi="宋体" w:eastAsia="仿宋_GB2312"/>
          <w:b/>
          <w:bCs/>
          <w:kern w:val="32"/>
          <w:sz w:val="32"/>
          <w:szCs w:val="32"/>
          <w:highlight w:val="none"/>
        </w:rPr>
        <w:t>（</w:t>
      </w:r>
      <w:r>
        <w:rPr>
          <w:rFonts w:hint="eastAsia" w:ascii="仿宋_GB2312" w:hAnsi="宋体" w:eastAsia="仿宋_GB2312"/>
          <w:b/>
          <w:bCs/>
          <w:kern w:val="32"/>
          <w:sz w:val="32"/>
          <w:szCs w:val="32"/>
          <w:highlight w:val="none"/>
          <w:lang w:eastAsia="zh-CN"/>
        </w:rPr>
        <w:t>五</w:t>
      </w:r>
      <w:r>
        <w:rPr>
          <w:rFonts w:hint="eastAsia" w:ascii="仿宋_GB2312" w:hAnsi="宋体" w:eastAsia="仿宋_GB2312"/>
          <w:b/>
          <w:bCs/>
          <w:kern w:val="32"/>
          <w:sz w:val="32"/>
          <w:szCs w:val="32"/>
          <w:highlight w:val="none"/>
        </w:rPr>
        <w:t>）</w:t>
      </w:r>
      <w:r>
        <w:rPr>
          <w:rFonts w:hint="eastAsia"/>
          <w:b/>
          <w:sz w:val="32"/>
          <w:szCs w:val="32"/>
          <w:highlight w:val="none"/>
          <w:lang w:eastAsia="zh-CN"/>
        </w:rPr>
        <w:t>资格声明函</w:t>
      </w:r>
    </w:p>
    <w:p w14:paraId="05495AA7">
      <w:pPr>
        <w:pStyle w:val="48"/>
        <w:spacing w:before="156" w:beforeLines="50" w:after="156" w:afterLines="50" w:line="240" w:lineRule="auto"/>
        <w:jc w:val="center"/>
        <w:rPr>
          <w:rFonts w:ascii="Times New Roman" w:hAnsi="Times New Roman" w:eastAsia="宋体"/>
          <w:b/>
          <w:sz w:val="32"/>
          <w:szCs w:val="32"/>
          <w:highlight w:val="none"/>
        </w:rPr>
      </w:pPr>
      <w:r>
        <w:rPr>
          <w:rFonts w:ascii="Times New Roman" w:hAnsi="Times New Roman" w:eastAsia="宋体"/>
          <w:b/>
          <w:sz w:val="32"/>
          <w:szCs w:val="32"/>
          <w:highlight w:val="none"/>
        </w:rPr>
        <w:t>资格声明函</w:t>
      </w:r>
    </w:p>
    <w:p w14:paraId="7E71F6AC">
      <w:pPr>
        <w:spacing w:line="360" w:lineRule="auto"/>
        <w:rPr>
          <w:b/>
          <w:sz w:val="24"/>
          <w:highlight w:val="none"/>
        </w:rPr>
      </w:pPr>
      <w:r>
        <w:rPr>
          <w:rFonts w:hint="eastAsia"/>
          <w:sz w:val="24"/>
          <w:highlight w:val="none"/>
          <w:lang w:eastAsia="zh-CN"/>
        </w:rPr>
        <w:t>东莞市社会保险基金管理中心</w:t>
      </w:r>
      <w:r>
        <w:rPr>
          <w:b/>
          <w:sz w:val="24"/>
          <w:highlight w:val="none"/>
        </w:rPr>
        <w:t>：</w:t>
      </w:r>
    </w:p>
    <w:p w14:paraId="7CA79359">
      <w:pPr>
        <w:spacing w:line="360" w:lineRule="auto"/>
        <w:ind w:firstLine="540"/>
        <w:rPr>
          <w:sz w:val="24"/>
          <w:highlight w:val="none"/>
        </w:rPr>
      </w:pPr>
      <w:r>
        <w:rPr>
          <w:sz w:val="24"/>
          <w:highlight w:val="none"/>
        </w:rPr>
        <w:t>下述投标人愿响应你方</w:t>
      </w:r>
      <w:r>
        <w:rPr>
          <w:sz w:val="24"/>
          <w:highlight w:val="none"/>
          <w:u w:val="single"/>
        </w:rPr>
        <w:t xml:space="preserve">     </w:t>
      </w:r>
      <w:r>
        <w:rPr>
          <w:sz w:val="24"/>
          <w:highlight w:val="none"/>
        </w:rPr>
        <w:t>年</w:t>
      </w:r>
      <w:r>
        <w:rPr>
          <w:sz w:val="24"/>
          <w:highlight w:val="none"/>
          <w:u w:val="single"/>
        </w:rPr>
        <w:t xml:space="preserve">     </w:t>
      </w:r>
      <w:r>
        <w:rPr>
          <w:sz w:val="24"/>
          <w:highlight w:val="none"/>
        </w:rPr>
        <w:t>月</w:t>
      </w:r>
      <w:r>
        <w:rPr>
          <w:sz w:val="24"/>
          <w:highlight w:val="none"/>
          <w:u w:val="single"/>
        </w:rPr>
        <w:t xml:space="preserve">     </w:t>
      </w:r>
      <w:r>
        <w:rPr>
          <w:sz w:val="24"/>
          <w:highlight w:val="none"/>
        </w:rPr>
        <w:t>日</w:t>
      </w:r>
      <w:r>
        <w:rPr>
          <w:sz w:val="24"/>
          <w:highlight w:val="none"/>
          <w:u w:val="single"/>
        </w:rPr>
        <w:t>（采购公告发布日）</w:t>
      </w:r>
      <w:r>
        <w:rPr>
          <w:sz w:val="24"/>
          <w:highlight w:val="none"/>
        </w:rPr>
        <w:t>的</w:t>
      </w:r>
      <w:r>
        <w:rPr>
          <w:sz w:val="24"/>
          <w:highlight w:val="none"/>
          <w:u w:val="single"/>
        </w:rPr>
        <w:t xml:space="preserve">   （项目名称）</w:t>
      </w:r>
      <w:r>
        <w:rPr>
          <w:sz w:val="24"/>
          <w:highlight w:val="none"/>
        </w:rPr>
        <w:t>投标邀请，参与投标，提供</w:t>
      </w:r>
      <w:r>
        <w:rPr>
          <w:rFonts w:hint="eastAsia"/>
          <w:sz w:val="24"/>
          <w:highlight w:val="none"/>
        </w:rPr>
        <w:t>《</w:t>
      </w:r>
      <w:r>
        <w:rPr>
          <w:sz w:val="24"/>
          <w:highlight w:val="none"/>
        </w:rPr>
        <w:t>用户需求书</w:t>
      </w:r>
      <w:r>
        <w:rPr>
          <w:rFonts w:hint="eastAsia"/>
          <w:sz w:val="24"/>
          <w:highlight w:val="none"/>
        </w:rPr>
        <w:t>》</w:t>
      </w:r>
      <w:r>
        <w:rPr>
          <w:sz w:val="24"/>
          <w:highlight w:val="none"/>
        </w:rPr>
        <w:t>中规定的</w:t>
      </w:r>
      <w:r>
        <w:rPr>
          <w:sz w:val="24"/>
          <w:highlight w:val="none"/>
          <w:u w:val="single"/>
        </w:rPr>
        <w:t>（货物/服务名称）</w:t>
      </w:r>
      <w:r>
        <w:rPr>
          <w:sz w:val="24"/>
          <w:highlight w:val="none"/>
        </w:rPr>
        <w:t>，并按招标文件要求提交所附资格文件且声明和保证如下：</w:t>
      </w:r>
    </w:p>
    <w:p w14:paraId="075D85D1">
      <w:pPr>
        <w:widowControl/>
        <w:numPr>
          <w:ilvl w:val="0"/>
          <w:numId w:val="1"/>
        </w:numPr>
        <w:spacing w:line="360" w:lineRule="auto"/>
        <w:jc w:val="left"/>
        <w:rPr>
          <w:sz w:val="24"/>
          <w:highlight w:val="none"/>
        </w:rPr>
      </w:pPr>
      <w:r>
        <w:rPr>
          <w:sz w:val="24"/>
          <w:highlight w:val="none"/>
        </w:rPr>
        <w:t>我公司为本次投标所提交的所有证明其合格和资格的文件是真实的和正确的，并愿为其真实性和正确性承担法律责任。</w:t>
      </w:r>
    </w:p>
    <w:p w14:paraId="61C0C584">
      <w:pPr>
        <w:widowControl/>
        <w:numPr>
          <w:ilvl w:val="0"/>
          <w:numId w:val="1"/>
        </w:numPr>
        <w:spacing w:line="360" w:lineRule="auto"/>
        <w:jc w:val="left"/>
        <w:rPr>
          <w:sz w:val="24"/>
          <w:highlight w:val="none"/>
        </w:rPr>
      </w:pPr>
      <w:r>
        <w:rPr>
          <w:sz w:val="24"/>
          <w:highlight w:val="none"/>
        </w:rPr>
        <w:t>我公司符合《中华人民共和国政府采购法》第二十二条规定。</w:t>
      </w:r>
    </w:p>
    <w:p w14:paraId="494DC9DA">
      <w:pPr>
        <w:widowControl/>
        <w:tabs>
          <w:tab w:val="left" w:pos="1560"/>
        </w:tabs>
        <w:spacing w:line="360" w:lineRule="auto"/>
        <w:ind w:left="540"/>
        <w:jc w:val="left"/>
        <w:rPr>
          <w:sz w:val="24"/>
          <w:highlight w:val="none"/>
        </w:rPr>
      </w:pPr>
      <w:r>
        <w:rPr>
          <w:sz w:val="24"/>
          <w:highlight w:val="none"/>
        </w:rPr>
        <w:t>2.1.  具有独立承担民事责任的能力，并提供以下相关证明材料之一：（1）</w:t>
      </w:r>
      <w:r>
        <w:rPr>
          <w:bCs/>
          <w:sz w:val="24"/>
          <w:highlight w:val="none"/>
        </w:rPr>
        <w:t>营业执照、</w:t>
      </w:r>
      <w:r>
        <w:rPr>
          <w:sz w:val="24"/>
          <w:highlight w:val="none"/>
        </w:rPr>
        <w:t>（2）</w:t>
      </w:r>
      <w:r>
        <w:rPr>
          <w:bCs/>
          <w:sz w:val="24"/>
          <w:highlight w:val="none"/>
        </w:rPr>
        <w:t>事业单位法人证书、</w:t>
      </w:r>
      <w:r>
        <w:rPr>
          <w:sz w:val="24"/>
          <w:highlight w:val="none"/>
        </w:rPr>
        <w:t>（3）</w:t>
      </w:r>
      <w:r>
        <w:rPr>
          <w:bCs/>
          <w:sz w:val="24"/>
          <w:highlight w:val="none"/>
        </w:rPr>
        <w:t>其他合法组织登记证书、</w:t>
      </w:r>
      <w:r>
        <w:rPr>
          <w:sz w:val="24"/>
          <w:highlight w:val="none"/>
        </w:rPr>
        <w:t>（4）</w:t>
      </w:r>
      <w:r>
        <w:rPr>
          <w:bCs/>
          <w:sz w:val="24"/>
          <w:highlight w:val="none"/>
        </w:rPr>
        <w:t>自然人提供身份证明</w:t>
      </w:r>
      <w:r>
        <w:rPr>
          <w:sz w:val="24"/>
          <w:highlight w:val="none"/>
        </w:rPr>
        <w:t>；</w:t>
      </w:r>
    </w:p>
    <w:p w14:paraId="146917EA">
      <w:pPr>
        <w:widowControl/>
        <w:tabs>
          <w:tab w:val="left" w:pos="1560"/>
        </w:tabs>
        <w:spacing w:line="360" w:lineRule="auto"/>
        <w:ind w:left="540"/>
        <w:jc w:val="left"/>
        <w:rPr>
          <w:sz w:val="24"/>
          <w:highlight w:val="none"/>
        </w:rPr>
      </w:pPr>
      <w:r>
        <w:rPr>
          <w:sz w:val="24"/>
          <w:highlight w:val="none"/>
        </w:rPr>
        <w:t>2.2.  具有良好的商业信誉和健全的财务会计制度；</w:t>
      </w:r>
    </w:p>
    <w:p w14:paraId="6B6C618A">
      <w:pPr>
        <w:widowControl/>
        <w:tabs>
          <w:tab w:val="left" w:pos="1560"/>
        </w:tabs>
        <w:spacing w:line="360" w:lineRule="auto"/>
        <w:ind w:left="540"/>
        <w:jc w:val="left"/>
        <w:rPr>
          <w:sz w:val="24"/>
          <w:highlight w:val="none"/>
        </w:rPr>
      </w:pPr>
      <w:r>
        <w:rPr>
          <w:sz w:val="24"/>
          <w:highlight w:val="none"/>
        </w:rPr>
        <w:t>2.3.  具有履行合同所必需的设备和专业技术能力；</w:t>
      </w:r>
    </w:p>
    <w:p w14:paraId="0C51B2AE">
      <w:pPr>
        <w:widowControl/>
        <w:tabs>
          <w:tab w:val="left" w:pos="1560"/>
        </w:tabs>
        <w:spacing w:line="360" w:lineRule="auto"/>
        <w:ind w:left="540"/>
        <w:jc w:val="left"/>
        <w:rPr>
          <w:sz w:val="24"/>
          <w:highlight w:val="none"/>
        </w:rPr>
      </w:pPr>
      <w:r>
        <w:rPr>
          <w:sz w:val="24"/>
          <w:highlight w:val="none"/>
        </w:rPr>
        <w:t>2.4.  有依法缴纳税收和社会保障资金的良好记录；</w:t>
      </w:r>
    </w:p>
    <w:p w14:paraId="07254EC3">
      <w:pPr>
        <w:widowControl/>
        <w:tabs>
          <w:tab w:val="left" w:pos="1560"/>
        </w:tabs>
        <w:spacing w:line="360" w:lineRule="auto"/>
        <w:ind w:left="540"/>
        <w:jc w:val="left"/>
        <w:rPr>
          <w:sz w:val="24"/>
          <w:highlight w:val="none"/>
        </w:rPr>
      </w:pPr>
      <w:r>
        <w:rPr>
          <w:sz w:val="24"/>
          <w:highlight w:val="none"/>
        </w:rPr>
        <w:t>2.5.  参加采购活动前三年内，在经营活动中没有重大违法记录；</w:t>
      </w:r>
    </w:p>
    <w:p w14:paraId="0EDFC4F6">
      <w:pPr>
        <w:widowControl/>
        <w:tabs>
          <w:tab w:val="left" w:pos="1560"/>
        </w:tabs>
        <w:spacing w:line="360" w:lineRule="auto"/>
        <w:ind w:left="540"/>
        <w:jc w:val="left"/>
        <w:rPr>
          <w:sz w:val="24"/>
          <w:highlight w:val="none"/>
        </w:rPr>
      </w:pPr>
      <w:r>
        <w:rPr>
          <w:sz w:val="24"/>
          <w:highlight w:val="none"/>
        </w:rPr>
        <w:t>2.6.  法律、行政法规规定的其他条件。</w:t>
      </w:r>
    </w:p>
    <w:p w14:paraId="3C04832D">
      <w:pPr>
        <w:widowControl/>
        <w:numPr>
          <w:ilvl w:val="0"/>
          <w:numId w:val="1"/>
        </w:numPr>
        <w:spacing w:line="360" w:lineRule="auto"/>
        <w:jc w:val="left"/>
        <w:rPr>
          <w:sz w:val="24"/>
          <w:highlight w:val="none"/>
        </w:rPr>
      </w:pPr>
      <w:r>
        <w:rPr>
          <w:rFonts w:hint="eastAsia"/>
          <w:sz w:val="24"/>
          <w:highlight w:val="none"/>
        </w:rPr>
        <w:t>参照</w:t>
      </w:r>
      <w:r>
        <w:rPr>
          <w:sz w:val="24"/>
          <w:highlight w:val="none"/>
        </w:rPr>
        <w:t>《中华人民共和国政府采购法实施条例》的规定，我公司不是为本项目提供整体设计、规范编制或者项目管理、监理、检测等服务的供应商。</w:t>
      </w:r>
    </w:p>
    <w:p w14:paraId="281898AC">
      <w:pPr>
        <w:spacing w:line="360" w:lineRule="auto"/>
        <w:ind w:left="540"/>
        <w:rPr>
          <w:sz w:val="24"/>
          <w:highlight w:val="none"/>
        </w:rPr>
      </w:pPr>
    </w:p>
    <w:tbl>
      <w:tblPr>
        <w:tblStyle w:val="24"/>
        <w:tblW w:w="9180" w:type="dxa"/>
        <w:tblInd w:w="0" w:type="dxa"/>
        <w:tblLayout w:type="fixed"/>
        <w:tblCellMar>
          <w:top w:w="0" w:type="dxa"/>
          <w:left w:w="108" w:type="dxa"/>
          <w:bottom w:w="0" w:type="dxa"/>
          <w:right w:w="108" w:type="dxa"/>
        </w:tblCellMar>
      </w:tblPr>
      <w:tblGrid>
        <w:gridCol w:w="5778"/>
        <w:gridCol w:w="3402"/>
      </w:tblGrid>
      <w:tr w14:paraId="7BBA3949">
        <w:tblPrEx>
          <w:tblCellMar>
            <w:top w:w="0" w:type="dxa"/>
            <w:left w:w="108" w:type="dxa"/>
            <w:bottom w:w="0" w:type="dxa"/>
            <w:right w:w="108" w:type="dxa"/>
          </w:tblCellMar>
        </w:tblPrEx>
        <w:tc>
          <w:tcPr>
            <w:tcW w:w="5778" w:type="dxa"/>
          </w:tcPr>
          <w:p w14:paraId="0B2ACB30">
            <w:pPr>
              <w:keepNext w:val="0"/>
              <w:keepLines w:val="0"/>
              <w:suppressLineNumbers w:val="0"/>
              <w:spacing w:before="0" w:beforeAutospacing="0" w:after="0" w:afterAutospacing="0" w:line="360" w:lineRule="auto"/>
              <w:ind w:left="0" w:right="0"/>
              <w:jc w:val="left"/>
              <w:rPr>
                <w:b/>
                <w:sz w:val="24"/>
                <w:highlight w:val="none"/>
              </w:rPr>
            </w:pPr>
            <w:r>
              <w:rPr>
                <w:b/>
                <w:sz w:val="24"/>
                <w:highlight w:val="none"/>
              </w:rPr>
              <w:t>投标人</w:t>
            </w:r>
          </w:p>
        </w:tc>
        <w:tc>
          <w:tcPr>
            <w:tcW w:w="3402" w:type="dxa"/>
          </w:tcPr>
          <w:p w14:paraId="6677403F">
            <w:pPr>
              <w:keepNext w:val="0"/>
              <w:keepLines w:val="0"/>
              <w:suppressLineNumbers w:val="0"/>
              <w:tabs>
                <w:tab w:val="left" w:pos="1798"/>
              </w:tabs>
              <w:spacing w:before="0" w:beforeAutospacing="0" w:after="0" w:afterAutospacing="0" w:line="360" w:lineRule="auto"/>
              <w:ind w:left="0" w:right="0"/>
              <w:jc w:val="left"/>
              <w:rPr>
                <w:b/>
                <w:sz w:val="24"/>
                <w:highlight w:val="none"/>
              </w:rPr>
            </w:pPr>
            <w:r>
              <w:rPr>
                <w:b/>
                <w:sz w:val="24"/>
                <w:highlight w:val="none"/>
              </w:rPr>
              <w:t>投标人代表</w:t>
            </w:r>
            <w:r>
              <w:rPr>
                <w:b/>
                <w:sz w:val="24"/>
                <w:highlight w:val="none"/>
              </w:rPr>
              <w:tab/>
            </w:r>
          </w:p>
        </w:tc>
      </w:tr>
      <w:tr w14:paraId="58A9E756">
        <w:tblPrEx>
          <w:tblCellMar>
            <w:top w:w="0" w:type="dxa"/>
            <w:left w:w="108" w:type="dxa"/>
            <w:bottom w:w="0" w:type="dxa"/>
            <w:right w:w="108" w:type="dxa"/>
          </w:tblCellMar>
        </w:tblPrEx>
        <w:tc>
          <w:tcPr>
            <w:tcW w:w="5778" w:type="dxa"/>
          </w:tcPr>
          <w:p w14:paraId="3105EF27">
            <w:pPr>
              <w:keepNext w:val="0"/>
              <w:keepLines w:val="0"/>
              <w:suppressLineNumbers w:val="0"/>
              <w:spacing w:before="0" w:beforeAutospacing="0" w:after="0" w:afterAutospacing="0" w:line="360" w:lineRule="auto"/>
              <w:ind w:left="0" w:right="0"/>
              <w:rPr>
                <w:sz w:val="24"/>
                <w:highlight w:val="none"/>
              </w:rPr>
            </w:pPr>
            <w:r>
              <w:rPr>
                <w:sz w:val="24"/>
                <w:highlight w:val="none"/>
              </w:rPr>
              <w:t>单位名称：</w:t>
            </w:r>
            <w:r>
              <w:rPr>
                <w:sz w:val="24"/>
                <w:highlight w:val="none"/>
                <w:u w:val="single"/>
              </w:rPr>
              <w:t xml:space="preserve">               </w:t>
            </w:r>
            <w:r>
              <w:rPr>
                <w:sz w:val="24"/>
                <w:highlight w:val="none"/>
              </w:rPr>
              <w:t>（盖章）</w:t>
            </w:r>
          </w:p>
        </w:tc>
        <w:tc>
          <w:tcPr>
            <w:tcW w:w="3402" w:type="dxa"/>
          </w:tcPr>
          <w:p w14:paraId="0FF7D2A1">
            <w:pPr>
              <w:keepNext w:val="0"/>
              <w:keepLines w:val="0"/>
              <w:suppressLineNumbers w:val="0"/>
              <w:spacing w:before="0" w:beforeAutospacing="0" w:after="0" w:afterAutospacing="0" w:line="360" w:lineRule="auto"/>
              <w:ind w:left="0" w:right="0"/>
              <w:rPr>
                <w:sz w:val="24"/>
                <w:highlight w:val="none"/>
              </w:rPr>
            </w:pPr>
            <w:r>
              <w:rPr>
                <w:sz w:val="24"/>
                <w:highlight w:val="none"/>
              </w:rPr>
              <w:t>姓名：</w:t>
            </w:r>
            <w:r>
              <w:rPr>
                <w:sz w:val="24"/>
                <w:highlight w:val="none"/>
                <w:u w:val="single"/>
              </w:rPr>
              <w:t xml:space="preserve"> （印刷体） </w:t>
            </w:r>
          </w:p>
        </w:tc>
      </w:tr>
      <w:tr w14:paraId="1E4A0682">
        <w:tblPrEx>
          <w:tblCellMar>
            <w:top w:w="0" w:type="dxa"/>
            <w:left w:w="108" w:type="dxa"/>
            <w:bottom w:w="0" w:type="dxa"/>
            <w:right w:w="108" w:type="dxa"/>
          </w:tblCellMar>
        </w:tblPrEx>
        <w:tc>
          <w:tcPr>
            <w:tcW w:w="5778" w:type="dxa"/>
          </w:tcPr>
          <w:p w14:paraId="69DBAC33">
            <w:pPr>
              <w:keepNext w:val="0"/>
              <w:keepLines w:val="0"/>
              <w:suppressLineNumbers w:val="0"/>
              <w:spacing w:before="0" w:beforeAutospacing="0" w:after="0" w:afterAutospacing="0" w:line="360" w:lineRule="auto"/>
              <w:ind w:left="0" w:right="0"/>
              <w:rPr>
                <w:sz w:val="24"/>
                <w:highlight w:val="none"/>
              </w:rPr>
            </w:pPr>
            <w:r>
              <w:rPr>
                <w:sz w:val="24"/>
                <w:highlight w:val="none"/>
              </w:rPr>
              <w:t>地址：</w:t>
            </w:r>
            <w:r>
              <w:rPr>
                <w:sz w:val="24"/>
                <w:highlight w:val="none"/>
                <w:u w:val="single"/>
              </w:rPr>
              <w:t xml:space="preserve">                          </w:t>
            </w:r>
          </w:p>
        </w:tc>
        <w:tc>
          <w:tcPr>
            <w:tcW w:w="3402" w:type="dxa"/>
          </w:tcPr>
          <w:p w14:paraId="5BCEB17D">
            <w:pPr>
              <w:keepNext w:val="0"/>
              <w:keepLines w:val="0"/>
              <w:suppressLineNumbers w:val="0"/>
              <w:spacing w:before="0" w:beforeAutospacing="0" w:after="0" w:afterAutospacing="0" w:line="360" w:lineRule="auto"/>
              <w:ind w:left="0" w:right="0"/>
              <w:rPr>
                <w:sz w:val="24"/>
                <w:highlight w:val="none"/>
              </w:rPr>
            </w:pPr>
            <w:r>
              <w:rPr>
                <w:sz w:val="24"/>
                <w:highlight w:val="none"/>
              </w:rPr>
              <w:t xml:space="preserve">签署： </w:t>
            </w:r>
            <w:r>
              <w:rPr>
                <w:sz w:val="24"/>
                <w:highlight w:val="none"/>
                <w:u w:val="single"/>
              </w:rPr>
              <w:t xml:space="preserve">           </w:t>
            </w:r>
            <w:r>
              <w:rPr>
                <w:sz w:val="24"/>
                <w:highlight w:val="none"/>
              </w:rPr>
              <w:t xml:space="preserve">    </w:t>
            </w:r>
          </w:p>
        </w:tc>
      </w:tr>
      <w:tr w14:paraId="7C620A94">
        <w:tblPrEx>
          <w:tblCellMar>
            <w:top w:w="0" w:type="dxa"/>
            <w:left w:w="108" w:type="dxa"/>
            <w:bottom w:w="0" w:type="dxa"/>
            <w:right w:w="108" w:type="dxa"/>
          </w:tblCellMar>
        </w:tblPrEx>
        <w:tc>
          <w:tcPr>
            <w:tcW w:w="5778" w:type="dxa"/>
          </w:tcPr>
          <w:p w14:paraId="5F999DFC">
            <w:pPr>
              <w:keepNext w:val="0"/>
              <w:keepLines w:val="0"/>
              <w:suppressLineNumbers w:val="0"/>
              <w:spacing w:before="0" w:beforeAutospacing="0" w:after="0" w:afterAutospacing="0" w:line="360" w:lineRule="auto"/>
              <w:ind w:left="0" w:right="0"/>
              <w:rPr>
                <w:sz w:val="24"/>
                <w:highlight w:val="none"/>
              </w:rPr>
            </w:pPr>
            <w:r>
              <w:rPr>
                <w:sz w:val="24"/>
                <w:highlight w:val="none"/>
              </w:rPr>
              <w:t>邮编：</w:t>
            </w:r>
            <w:r>
              <w:rPr>
                <w:sz w:val="24"/>
                <w:highlight w:val="none"/>
                <w:u w:val="single"/>
              </w:rPr>
              <w:t xml:space="preserve">           </w:t>
            </w:r>
          </w:p>
        </w:tc>
        <w:tc>
          <w:tcPr>
            <w:tcW w:w="3402" w:type="dxa"/>
          </w:tcPr>
          <w:p w14:paraId="5D3F9D9C">
            <w:pPr>
              <w:keepNext w:val="0"/>
              <w:keepLines w:val="0"/>
              <w:suppressLineNumbers w:val="0"/>
              <w:spacing w:before="0" w:beforeAutospacing="0" w:after="0" w:afterAutospacing="0" w:line="360" w:lineRule="auto"/>
              <w:ind w:left="0" w:right="0"/>
              <w:rPr>
                <w:sz w:val="24"/>
                <w:highlight w:val="none"/>
              </w:rPr>
            </w:pPr>
            <w:r>
              <w:rPr>
                <w:sz w:val="24"/>
                <w:highlight w:val="none"/>
              </w:rPr>
              <w:t>职务：</w:t>
            </w:r>
            <w:r>
              <w:rPr>
                <w:sz w:val="24"/>
                <w:highlight w:val="none"/>
                <w:u w:val="single"/>
              </w:rPr>
              <w:t xml:space="preserve">           </w:t>
            </w:r>
          </w:p>
        </w:tc>
      </w:tr>
      <w:tr w14:paraId="360DCAB9">
        <w:tblPrEx>
          <w:tblCellMar>
            <w:top w:w="0" w:type="dxa"/>
            <w:left w:w="108" w:type="dxa"/>
            <w:bottom w:w="0" w:type="dxa"/>
            <w:right w:w="108" w:type="dxa"/>
          </w:tblCellMar>
        </w:tblPrEx>
        <w:tc>
          <w:tcPr>
            <w:tcW w:w="5778" w:type="dxa"/>
          </w:tcPr>
          <w:p w14:paraId="2A6AEB37">
            <w:pPr>
              <w:keepNext w:val="0"/>
              <w:keepLines w:val="0"/>
              <w:suppressLineNumbers w:val="0"/>
              <w:spacing w:before="0" w:beforeAutospacing="0" w:after="0" w:afterAutospacing="0" w:line="360" w:lineRule="auto"/>
              <w:ind w:left="0" w:right="0"/>
              <w:rPr>
                <w:sz w:val="24"/>
                <w:highlight w:val="none"/>
              </w:rPr>
            </w:pPr>
            <w:r>
              <w:rPr>
                <w:sz w:val="24"/>
                <w:highlight w:val="none"/>
              </w:rPr>
              <w:t>传真：</w:t>
            </w:r>
            <w:r>
              <w:rPr>
                <w:sz w:val="24"/>
                <w:highlight w:val="none"/>
                <w:u w:val="single"/>
              </w:rPr>
              <w:t xml:space="preserve">           </w:t>
            </w:r>
          </w:p>
        </w:tc>
        <w:tc>
          <w:tcPr>
            <w:tcW w:w="3402" w:type="dxa"/>
          </w:tcPr>
          <w:p w14:paraId="44E0B1A4">
            <w:pPr>
              <w:keepNext w:val="0"/>
              <w:keepLines w:val="0"/>
              <w:suppressLineNumbers w:val="0"/>
              <w:spacing w:before="0" w:beforeAutospacing="0" w:after="0" w:afterAutospacing="0" w:line="360" w:lineRule="auto"/>
              <w:ind w:left="0" w:right="0"/>
              <w:rPr>
                <w:sz w:val="24"/>
                <w:highlight w:val="none"/>
              </w:rPr>
            </w:pPr>
            <w:r>
              <w:rPr>
                <w:sz w:val="24"/>
                <w:highlight w:val="none"/>
              </w:rPr>
              <w:t>手机：</w:t>
            </w:r>
            <w:r>
              <w:rPr>
                <w:sz w:val="24"/>
                <w:highlight w:val="none"/>
                <w:u w:val="single"/>
              </w:rPr>
              <w:t xml:space="preserve">           </w:t>
            </w:r>
          </w:p>
        </w:tc>
      </w:tr>
      <w:tr w14:paraId="7B12052E">
        <w:tblPrEx>
          <w:tblCellMar>
            <w:top w:w="0" w:type="dxa"/>
            <w:left w:w="108" w:type="dxa"/>
            <w:bottom w:w="0" w:type="dxa"/>
            <w:right w:w="108" w:type="dxa"/>
          </w:tblCellMar>
        </w:tblPrEx>
        <w:tc>
          <w:tcPr>
            <w:tcW w:w="5778" w:type="dxa"/>
          </w:tcPr>
          <w:p w14:paraId="6E2E6EC4">
            <w:pPr>
              <w:keepNext w:val="0"/>
              <w:keepLines w:val="0"/>
              <w:suppressLineNumbers w:val="0"/>
              <w:spacing w:before="0" w:beforeAutospacing="0" w:after="0" w:afterAutospacing="0" w:line="360" w:lineRule="auto"/>
              <w:ind w:left="0" w:right="0"/>
              <w:rPr>
                <w:sz w:val="24"/>
                <w:highlight w:val="none"/>
              </w:rPr>
            </w:pPr>
            <w:r>
              <w:rPr>
                <w:sz w:val="24"/>
                <w:highlight w:val="none"/>
              </w:rPr>
              <w:t>电话：</w:t>
            </w:r>
            <w:r>
              <w:rPr>
                <w:sz w:val="24"/>
                <w:highlight w:val="none"/>
                <w:u w:val="single"/>
              </w:rPr>
              <w:t xml:space="preserve">           </w:t>
            </w:r>
          </w:p>
        </w:tc>
        <w:tc>
          <w:tcPr>
            <w:tcW w:w="3402" w:type="dxa"/>
          </w:tcPr>
          <w:p w14:paraId="5C283B78">
            <w:pPr>
              <w:keepNext w:val="0"/>
              <w:keepLines w:val="0"/>
              <w:suppressLineNumbers w:val="0"/>
              <w:spacing w:before="0" w:beforeAutospacing="0" w:after="0" w:afterAutospacing="0" w:line="360" w:lineRule="auto"/>
              <w:ind w:left="0" w:right="0"/>
              <w:rPr>
                <w:sz w:val="24"/>
                <w:highlight w:val="none"/>
              </w:rPr>
            </w:pPr>
            <w:r>
              <w:rPr>
                <w:sz w:val="24"/>
                <w:highlight w:val="none"/>
              </w:rPr>
              <w:t>日期：</w:t>
            </w:r>
            <w:r>
              <w:rPr>
                <w:sz w:val="24"/>
                <w:highlight w:val="none"/>
                <w:u w:val="single"/>
              </w:rPr>
              <w:t xml:space="preserve">    </w:t>
            </w:r>
            <w:r>
              <w:rPr>
                <w:sz w:val="24"/>
                <w:highlight w:val="none"/>
              </w:rPr>
              <w:t>年</w:t>
            </w:r>
            <w:r>
              <w:rPr>
                <w:sz w:val="24"/>
                <w:highlight w:val="none"/>
                <w:u w:val="single"/>
              </w:rPr>
              <w:t xml:space="preserve">   </w:t>
            </w:r>
            <w:r>
              <w:rPr>
                <w:sz w:val="24"/>
                <w:highlight w:val="none"/>
              </w:rPr>
              <w:t>月</w:t>
            </w:r>
            <w:r>
              <w:rPr>
                <w:sz w:val="24"/>
                <w:highlight w:val="none"/>
                <w:u w:val="single"/>
              </w:rPr>
              <w:t xml:space="preserve">   </w:t>
            </w:r>
            <w:r>
              <w:rPr>
                <w:sz w:val="24"/>
                <w:highlight w:val="none"/>
              </w:rPr>
              <w:t>日</w:t>
            </w:r>
          </w:p>
        </w:tc>
      </w:tr>
    </w:tbl>
    <w:p w14:paraId="464EE269">
      <w:pPr>
        <w:rPr>
          <w:highlight w:val="none"/>
        </w:rPr>
      </w:pPr>
    </w:p>
    <w:p w14:paraId="045D455E">
      <w:pPr>
        <w:autoSpaceDE w:val="0"/>
        <w:autoSpaceDN w:val="0"/>
        <w:spacing w:line="360" w:lineRule="auto"/>
        <w:rPr>
          <w:rFonts w:ascii="仿宋_GB2312" w:hAnsi="宋体" w:eastAsia="仿宋_GB2312"/>
          <w:color w:val="000000"/>
          <w:sz w:val="24"/>
          <w:highlight w:val="none"/>
        </w:rPr>
      </w:pPr>
    </w:p>
    <w:p w14:paraId="2DC4D345">
      <w:pPr>
        <w:autoSpaceDE w:val="0"/>
        <w:autoSpaceDN w:val="0"/>
        <w:spacing w:line="360" w:lineRule="auto"/>
        <w:outlineLvl w:val="0"/>
        <w:rPr>
          <w:rFonts w:hint="eastAsia" w:ascii="仿宋_GB2312" w:hAnsi="宋体" w:eastAsia="仿宋_GB2312"/>
          <w:color w:val="000000"/>
          <w:sz w:val="24"/>
          <w:highlight w:val="none"/>
        </w:rPr>
      </w:pPr>
    </w:p>
    <w:p w14:paraId="05A5B6FE">
      <w:pPr>
        <w:autoSpaceDE w:val="0"/>
        <w:autoSpaceDN w:val="0"/>
        <w:spacing w:line="360" w:lineRule="auto"/>
        <w:outlineLvl w:val="0"/>
        <w:rPr>
          <w:rFonts w:hint="eastAsia" w:ascii="仿宋_GB2312" w:hAnsi="宋体" w:eastAsia="仿宋_GB2312"/>
          <w:color w:val="000000"/>
          <w:sz w:val="24"/>
          <w:highlight w:val="none"/>
        </w:rPr>
      </w:pPr>
    </w:p>
    <w:p w14:paraId="1D91377A">
      <w:pPr>
        <w:autoSpaceDE w:val="0"/>
        <w:autoSpaceDN w:val="0"/>
        <w:spacing w:line="360" w:lineRule="auto"/>
        <w:outlineLvl w:val="0"/>
        <w:rPr>
          <w:rFonts w:ascii="仿宋_GB2312" w:hAnsi="宋体" w:eastAsia="仿宋_GB2312"/>
          <w:color w:val="000000"/>
          <w:sz w:val="24"/>
          <w:highlight w:val="none"/>
        </w:rPr>
      </w:pPr>
      <w:r>
        <w:rPr>
          <w:rFonts w:hint="eastAsia" w:ascii="仿宋_GB2312" w:hAnsi="宋体" w:eastAsia="仿宋_GB2312"/>
          <w:color w:val="000000"/>
          <w:sz w:val="24"/>
          <w:highlight w:val="none"/>
        </w:rPr>
        <w:t>附件1：技术偏离表</w:t>
      </w:r>
    </w:p>
    <w:p w14:paraId="391EE790">
      <w:pPr>
        <w:pStyle w:val="48"/>
        <w:spacing w:before="156" w:beforeLines="50" w:after="156" w:afterLines="50" w:line="240" w:lineRule="auto"/>
        <w:jc w:val="center"/>
        <w:outlineLvl w:val="0"/>
        <w:rPr>
          <w:rFonts w:ascii="Times New Roman" w:hAnsi="Times New Roman" w:eastAsia="宋体"/>
          <w:b/>
          <w:sz w:val="32"/>
          <w:szCs w:val="32"/>
          <w:highlight w:val="none"/>
        </w:rPr>
      </w:pPr>
      <w:r>
        <w:rPr>
          <w:rFonts w:hint="eastAsia" w:ascii="Times New Roman" w:hAnsi="Times New Roman" w:eastAsia="宋体"/>
          <w:b/>
          <w:sz w:val="32"/>
          <w:szCs w:val="32"/>
          <w:highlight w:val="none"/>
        </w:rPr>
        <w:t>1、一般</w:t>
      </w:r>
      <w:r>
        <w:rPr>
          <w:rFonts w:ascii="Times New Roman" w:hAnsi="Times New Roman" w:eastAsia="宋体"/>
          <w:b/>
          <w:sz w:val="32"/>
          <w:szCs w:val="32"/>
          <w:highlight w:val="none"/>
        </w:rPr>
        <w:t>技术条款偏离表</w:t>
      </w:r>
    </w:p>
    <w:p w14:paraId="0C5D6B80">
      <w:pPr>
        <w:tabs>
          <w:tab w:val="left" w:pos="8280"/>
        </w:tabs>
        <w:spacing w:line="360" w:lineRule="auto"/>
        <w:jc w:val="left"/>
        <w:rPr>
          <w:sz w:val="24"/>
          <w:highlight w:val="none"/>
        </w:rPr>
      </w:pPr>
      <w:r>
        <w:rPr>
          <w:sz w:val="24"/>
          <w:highlight w:val="none"/>
        </w:rPr>
        <w:t>投标人名称：</w:t>
      </w:r>
      <w:r>
        <w:rPr>
          <w:sz w:val="24"/>
          <w:highlight w:val="none"/>
          <w:u w:val="single"/>
        </w:rPr>
        <w:t>　　　　　　　　　　</w:t>
      </w:r>
      <w:r>
        <w:rPr>
          <w:sz w:val="24"/>
          <w:highlight w:val="none"/>
        </w:rPr>
        <w:t>　　</w:t>
      </w:r>
    </w:p>
    <w:p w14:paraId="530820E0">
      <w:pPr>
        <w:tabs>
          <w:tab w:val="left" w:pos="8280"/>
        </w:tabs>
        <w:spacing w:line="360" w:lineRule="auto"/>
        <w:jc w:val="left"/>
        <w:rPr>
          <w:rFonts w:ascii="仿宋_GB2312" w:eastAsia="仿宋_GB2312"/>
          <w:b/>
          <w:color w:val="000000"/>
          <w:sz w:val="24"/>
          <w:highlight w:val="none"/>
          <w:lang w:val="zh-CN"/>
        </w:rPr>
      </w:pPr>
      <w:r>
        <w:rPr>
          <w:rFonts w:hint="eastAsia"/>
          <w:sz w:val="24"/>
          <w:highlight w:val="none"/>
        </w:rPr>
        <w:t>项目名称</w:t>
      </w:r>
      <w:r>
        <w:rPr>
          <w:sz w:val="24"/>
          <w:highlight w:val="none"/>
        </w:rPr>
        <w:t>：</w:t>
      </w:r>
      <w:r>
        <w:rPr>
          <w:sz w:val="24"/>
          <w:highlight w:val="none"/>
          <w:u w:val="single"/>
        </w:rPr>
        <w:t>　　　　　　　　　　</w:t>
      </w:r>
      <w:r>
        <w:rPr>
          <w:rFonts w:hint="eastAsia" w:ascii="仿宋_GB2312" w:eastAsia="仿宋_GB2312" w:cs="Times New Roman"/>
          <w:b/>
          <w:color w:val="000000"/>
          <w:sz w:val="24"/>
          <w:highlight w:val="none"/>
          <w:lang w:val="zh-CN"/>
        </w:rPr>
        <w:t>；包组：</w:t>
      </w:r>
      <w:r>
        <w:rPr>
          <w:rFonts w:hint="eastAsia" w:ascii="仿宋_GB2312" w:eastAsia="仿宋_GB2312" w:cs="Times New Roman"/>
          <w:b/>
          <w:color w:val="000000"/>
          <w:sz w:val="24"/>
          <w:highlight w:val="none"/>
          <w:u w:val="single"/>
          <w:lang w:val="en-US" w:eastAsia="zh-CN"/>
        </w:rP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884"/>
        <w:gridCol w:w="1356"/>
        <w:gridCol w:w="2136"/>
        <w:gridCol w:w="1484"/>
        <w:gridCol w:w="1530"/>
      </w:tblGrid>
      <w:tr w14:paraId="78118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28" w:type="dxa"/>
            <w:vAlign w:val="center"/>
          </w:tcPr>
          <w:p w14:paraId="113F3220">
            <w:pPr>
              <w:keepNext w:val="0"/>
              <w:keepLines w:val="0"/>
              <w:suppressLineNumbers w:val="0"/>
              <w:spacing w:before="0" w:beforeAutospacing="0" w:after="0" w:afterAutospacing="0"/>
              <w:ind w:left="0" w:right="0"/>
              <w:jc w:val="center"/>
              <w:rPr>
                <w:b/>
                <w:sz w:val="24"/>
                <w:highlight w:val="none"/>
              </w:rPr>
            </w:pPr>
            <w:r>
              <w:rPr>
                <w:b/>
                <w:sz w:val="24"/>
                <w:highlight w:val="none"/>
              </w:rPr>
              <w:t>序号</w:t>
            </w:r>
          </w:p>
        </w:tc>
        <w:tc>
          <w:tcPr>
            <w:tcW w:w="1884" w:type="dxa"/>
            <w:vAlign w:val="center"/>
          </w:tcPr>
          <w:p w14:paraId="57A119E5">
            <w:pPr>
              <w:keepNext w:val="0"/>
              <w:keepLines w:val="0"/>
              <w:suppressLineNumbers w:val="0"/>
              <w:spacing w:before="0" w:beforeAutospacing="0" w:after="0" w:afterAutospacing="0"/>
              <w:ind w:left="0" w:right="0"/>
              <w:jc w:val="center"/>
              <w:rPr>
                <w:b/>
                <w:sz w:val="24"/>
                <w:highlight w:val="none"/>
              </w:rPr>
            </w:pPr>
            <w:r>
              <w:rPr>
                <w:b/>
                <w:sz w:val="24"/>
                <w:highlight w:val="none"/>
              </w:rPr>
              <w:t>条款名称</w:t>
            </w:r>
          </w:p>
        </w:tc>
        <w:tc>
          <w:tcPr>
            <w:tcW w:w="1356" w:type="dxa"/>
            <w:vAlign w:val="center"/>
          </w:tcPr>
          <w:p w14:paraId="632EC358">
            <w:pPr>
              <w:keepNext w:val="0"/>
              <w:keepLines w:val="0"/>
              <w:suppressLineNumbers w:val="0"/>
              <w:spacing w:before="0" w:beforeAutospacing="0" w:after="0" w:afterAutospacing="0"/>
              <w:ind w:left="0" w:right="0"/>
              <w:jc w:val="center"/>
              <w:rPr>
                <w:b/>
                <w:sz w:val="24"/>
                <w:highlight w:val="none"/>
              </w:rPr>
            </w:pPr>
            <w:r>
              <w:rPr>
                <w:b/>
                <w:sz w:val="24"/>
                <w:highlight w:val="none"/>
              </w:rPr>
              <w:t>招标要求</w:t>
            </w:r>
          </w:p>
        </w:tc>
        <w:tc>
          <w:tcPr>
            <w:tcW w:w="2136" w:type="dxa"/>
            <w:vAlign w:val="center"/>
          </w:tcPr>
          <w:p w14:paraId="184F9241">
            <w:pPr>
              <w:keepNext w:val="0"/>
              <w:keepLines w:val="0"/>
              <w:suppressLineNumbers w:val="0"/>
              <w:spacing w:before="0" w:beforeAutospacing="0" w:after="0" w:afterAutospacing="0"/>
              <w:ind w:left="0" w:right="0"/>
              <w:jc w:val="center"/>
              <w:rPr>
                <w:b/>
                <w:sz w:val="24"/>
                <w:highlight w:val="none"/>
              </w:rPr>
            </w:pPr>
            <w:r>
              <w:rPr>
                <w:b/>
                <w:sz w:val="24"/>
                <w:highlight w:val="none"/>
              </w:rPr>
              <w:t>投标实际响应</w:t>
            </w:r>
          </w:p>
        </w:tc>
        <w:tc>
          <w:tcPr>
            <w:tcW w:w="1484" w:type="dxa"/>
            <w:vAlign w:val="center"/>
          </w:tcPr>
          <w:p w14:paraId="3E5F7DB1">
            <w:pPr>
              <w:keepNext w:val="0"/>
              <w:keepLines w:val="0"/>
              <w:suppressLineNumbers w:val="0"/>
              <w:spacing w:before="0" w:beforeAutospacing="0" w:after="0" w:afterAutospacing="0"/>
              <w:ind w:left="0" w:right="0"/>
              <w:jc w:val="center"/>
              <w:rPr>
                <w:b/>
                <w:sz w:val="24"/>
                <w:highlight w:val="none"/>
              </w:rPr>
            </w:pPr>
            <w:r>
              <w:rPr>
                <w:b/>
                <w:sz w:val="24"/>
                <w:highlight w:val="none"/>
              </w:rPr>
              <w:t>是否偏离</w:t>
            </w:r>
          </w:p>
        </w:tc>
        <w:tc>
          <w:tcPr>
            <w:tcW w:w="1530" w:type="dxa"/>
            <w:vAlign w:val="center"/>
          </w:tcPr>
          <w:p w14:paraId="7711B3E5">
            <w:pPr>
              <w:keepNext w:val="0"/>
              <w:keepLines w:val="0"/>
              <w:suppressLineNumbers w:val="0"/>
              <w:spacing w:before="0" w:beforeAutospacing="0" w:after="0" w:afterAutospacing="0"/>
              <w:ind w:left="0" w:right="0"/>
              <w:jc w:val="center"/>
              <w:rPr>
                <w:b/>
                <w:sz w:val="24"/>
                <w:highlight w:val="none"/>
              </w:rPr>
            </w:pPr>
            <w:r>
              <w:rPr>
                <w:b/>
                <w:sz w:val="24"/>
                <w:highlight w:val="none"/>
              </w:rPr>
              <w:t>说明</w:t>
            </w:r>
          </w:p>
        </w:tc>
      </w:tr>
      <w:tr w14:paraId="7E945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168D9724">
            <w:pPr>
              <w:keepNext w:val="0"/>
              <w:keepLines w:val="0"/>
              <w:numPr>
                <w:ilvl w:val="0"/>
                <w:numId w:val="2"/>
              </w:numPr>
              <w:suppressLineNumbers w:val="0"/>
              <w:spacing w:before="0" w:beforeAutospacing="0" w:after="0" w:afterAutospacing="0"/>
              <w:ind w:right="0"/>
              <w:jc w:val="center"/>
              <w:rPr>
                <w:sz w:val="24"/>
                <w:highlight w:val="none"/>
              </w:rPr>
            </w:pPr>
          </w:p>
        </w:tc>
        <w:tc>
          <w:tcPr>
            <w:tcW w:w="1884" w:type="dxa"/>
            <w:vAlign w:val="center"/>
          </w:tcPr>
          <w:p w14:paraId="3BD74B25">
            <w:pPr>
              <w:keepNext w:val="0"/>
              <w:keepLines w:val="0"/>
              <w:suppressLineNumbers w:val="0"/>
              <w:spacing w:before="0" w:beforeAutospacing="0" w:after="0" w:afterAutospacing="0"/>
              <w:ind w:left="0" w:right="0"/>
              <w:jc w:val="center"/>
              <w:rPr>
                <w:sz w:val="24"/>
                <w:highlight w:val="none"/>
              </w:rPr>
            </w:pPr>
          </w:p>
        </w:tc>
        <w:tc>
          <w:tcPr>
            <w:tcW w:w="1356" w:type="dxa"/>
            <w:vAlign w:val="center"/>
          </w:tcPr>
          <w:p w14:paraId="1E2A65D3">
            <w:pPr>
              <w:keepNext w:val="0"/>
              <w:keepLines w:val="0"/>
              <w:suppressLineNumbers w:val="0"/>
              <w:spacing w:before="0" w:beforeAutospacing="0" w:after="0" w:afterAutospacing="0"/>
              <w:ind w:left="0" w:right="0"/>
              <w:jc w:val="center"/>
              <w:rPr>
                <w:sz w:val="24"/>
                <w:highlight w:val="none"/>
              </w:rPr>
            </w:pPr>
          </w:p>
          <w:p w14:paraId="66E5DA40">
            <w:pPr>
              <w:keepNext w:val="0"/>
              <w:keepLines w:val="0"/>
              <w:suppressLineNumbers w:val="0"/>
              <w:spacing w:before="0" w:beforeAutospacing="0" w:after="0" w:afterAutospacing="0"/>
              <w:ind w:left="0" w:right="0"/>
              <w:jc w:val="center"/>
              <w:rPr>
                <w:sz w:val="24"/>
                <w:highlight w:val="none"/>
              </w:rPr>
            </w:pPr>
          </w:p>
        </w:tc>
        <w:tc>
          <w:tcPr>
            <w:tcW w:w="2136" w:type="dxa"/>
            <w:vAlign w:val="center"/>
          </w:tcPr>
          <w:p w14:paraId="2A17FDDD">
            <w:pPr>
              <w:keepNext w:val="0"/>
              <w:keepLines w:val="0"/>
              <w:suppressLineNumbers w:val="0"/>
              <w:spacing w:before="0" w:beforeAutospacing="0" w:after="0" w:afterAutospacing="0"/>
              <w:ind w:left="0" w:right="0"/>
              <w:jc w:val="center"/>
              <w:rPr>
                <w:sz w:val="24"/>
                <w:highlight w:val="none"/>
              </w:rPr>
            </w:pPr>
          </w:p>
        </w:tc>
        <w:tc>
          <w:tcPr>
            <w:tcW w:w="1484" w:type="dxa"/>
            <w:vAlign w:val="center"/>
          </w:tcPr>
          <w:p w14:paraId="3CCE8AA8">
            <w:pPr>
              <w:keepNext w:val="0"/>
              <w:keepLines w:val="0"/>
              <w:suppressLineNumbers w:val="0"/>
              <w:spacing w:before="0" w:beforeAutospacing="0" w:after="0" w:afterAutospacing="0"/>
              <w:ind w:left="0" w:right="0"/>
              <w:jc w:val="center"/>
              <w:rPr>
                <w:sz w:val="24"/>
                <w:highlight w:val="none"/>
              </w:rPr>
            </w:pPr>
          </w:p>
        </w:tc>
        <w:tc>
          <w:tcPr>
            <w:tcW w:w="1530" w:type="dxa"/>
            <w:vAlign w:val="center"/>
          </w:tcPr>
          <w:p w14:paraId="110D9958">
            <w:pPr>
              <w:keepNext w:val="0"/>
              <w:keepLines w:val="0"/>
              <w:suppressLineNumbers w:val="0"/>
              <w:spacing w:before="0" w:beforeAutospacing="0" w:after="0" w:afterAutospacing="0"/>
              <w:ind w:left="0" w:right="0"/>
              <w:jc w:val="center"/>
              <w:rPr>
                <w:sz w:val="24"/>
                <w:highlight w:val="none"/>
              </w:rPr>
            </w:pPr>
          </w:p>
        </w:tc>
      </w:tr>
      <w:tr w14:paraId="6C9F3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7520598E">
            <w:pPr>
              <w:keepNext w:val="0"/>
              <w:keepLines w:val="0"/>
              <w:numPr>
                <w:ilvl w:val="0"/>
                <w:numId w:val="2"/>
              </w:numPr>
              <w:suppressLineNumbers w:val="0"/>
              <w:spacing w:before="0" w:beforeAutospacing="0" w:after="0" w:afterAutospacing="0"/>
              <w:ind w:right="0"/>
              <w:jc w:val="center"/>
              <w:rPr>
                <w:sz w:val="22"/>
                <w:szCs w:val="22"/>
                <w:highlight w:val="none"/>
              </w:rPr>
            </w:pPr>
          </w:p>
        </w:tc>
        <w:tc>
          <w:tcPr>
            <w:tcW w:w="1884" w:type="dxa"/>
            <w:vAlign w:val="center"/>
          </w:tcPr>
          <w:p w14:paraId="34A558E6">
            <w:pPr>
              <w:keepNext w:val="0"/>
              <w:keepLines w:val="0"/>
              <w:suppressLineNumbers w:val="0"/>
              <w:spacing w:before="0" w:beforeAutospacing="0" w:after="0" w:afterAutospacing="0"/>
              <w:ind w:left="0" w:right="0"/>
              <w:jc w:val="center"/>
              <w:rPr>
                <w:sz w:val="22"/>
                <w:szCs w:val="22"/>
                <w:highlight w:val="none"/>
              </w:rPr>
            </w:pPr>
          </w:p>
        </w:tc>
        <w:tc>
          <w:tcPr>
            <w:tcW w:w="1356" w:type="dxa"/>
            <w:vAlign w:val="center"/>
          </w:tcPr>
          <w:p w14:paraId="25717EEE">
            <w:pPr>
              <w:keepNext w:val="0"/>
              <w:keepLines w:val="0"/>
              <w:suppressLineNumbers w:val="0"/>
              <w:spacing w:before="0" w:beforeAutospacing="0" w:after="0" w:afterAutospacing="0"/>
              <w:ind w:left="0" w:right="0"/>
              <w:jc w:val="center"/>
              <w:rPr>
                <w:sz w:val="22"/>
                <w:szCs w:val="22"/>
                <w:highlight w:val="none"/>
              </w:rPr>
            </w:pPr>
          </w:p>
          <w:p w14:paraId="7A520DCA">
            <w:pPr>
              <w:keepNext w:val="0"/>
              <w:keepLines w:val="0"/>
              <w:suppressLineNumbers w:val="0"/>
              <w:spacing w:before="0" w:beforeAutospacing="0" w:after="0" w:afterAutospacing="0"/>
              <w:ind w:left="0" w:right="0"/>
              <w:jc w:val="center"/>
              <w:rPr>
                <w:sz w:val="22"/>
                <w:szCs w:val="22"/>
                <w:highlight w:val="none"/>
              </w:rPr>
            </w:pPr>
          </w:p>
        </w:tc>
        <w:tc>
          <w:tcPr>
            <w:tcW w:w="2136" w:type="dxa"/>
            <w:vAlign w:val="center"/>
          </w:tcPr>
          <w:p w14:paraId="79D4749E">
            <w:pPr>
              <w:keepNext w:val="0"/>
              <w:keepLines w:val="0"/>
              <w:suppressLineNumbers w:val="0"/>
              <w:spacing w:before="0" w:beforeAutospacing="0" w:after="0" w:afterAutospacing="0"/>
              <w:ind w:left="0" w:right="0"/>
              <w:jc w:val="center"/>
              <w:rPr>
                <w:sz w:val="22"/>
                <w:szCs w:val="22"/>
                <w:highlight w:val="none"/>
              </w:rPr>
            </w:pPr>
          </w:p>
        </w:tc>
        <w:tc>
          <w:tcPr>
            <w:tcW w:w="1484" w:type="dxa"/>
            <w:vAlign w:val="center"/>
          </w:tcPr>
          <w:p w14:paraId="2E798F6F">
            <w:pPr>
              <w:keepNext w:val="0"/>
              <w:keepLines w:val="0"/>
              <w:suppressLineNumbers w:val="0"/>
              <w:spacing w:before="0" w:beforeAutospacing="0" w:after="0" w:afterAutospacing="0"/>
              <w:ind w:left="0" w:right="0"/>
              <w:jc w:val="center"/>
              <w:rPr>
                <w:sz w:val="22"/>
                <w:szCs w:val="22"/>
                <w:highlight w:val="none"/>
              </w:rPr>
            </w:pPr>
          </w:p>
        </w:tc>
        <w:tc>
          <w:tcPr>
            <w:tcW w:w="1530" w:type="dxa"/>
            <w:vAlign w:val="center"/>
          </w:tcPr>
          <w:p w14:paraId="785B23A0">
            <w:pPr>
              <w:keepNext w:val="0"/>
              <w:keepLines w:val="0"/>
              <w:suppressLineNumbers w:val="0"/>
              <w:spacing w:before="0" w:beforeAutospacing="0" w:after="0" w:afterAutospacing="0"/>
              <w:ind w:left="0" w:right="0"/>
              <w:jc w:val="center"/>
              <w:rPr>
                <w:sz w:val="22"/>
                <w:szCs w:val="22"/>
                <w:highlight w:val="none"/>
              </w:rPr>
            </w:pPr>
          </w:p>
        </w:tc>
      </w:tr>
      <w:tr w14:paraId="025BB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7DA67C0F">
            <w:pPr>
              <w:keepNext w:val="0"/>
              <w:keepLines w:val="0"/>
              <w:numPr>
                <w:ilvl w:val="0"/>
                <w:numId w:val="2"/>
              </w:numPr>
              <w:suppressLineNumbers w:val="0"/>
              <w:spacing w:before="0" w:beforeAutospacing="0" w:after="0" w:afterAutospacing="0"/>
              <w:ind w:right="0"/>
              <w:jc w:val="center"/>
              <w:rPr>
                <w:highlight w:val="none"/>
              </w:rPr>
            </w:pPr>
          </w:p>
        </w:tc>
        <w:tc>
          <w:tcPr>
            <w:tcW w:w="1884" w:type="dxa"/>
            <w:vAlign w:val="center"/>
          </w:tcPr>
          <w:p w14:paraId="34DD4A8B">
            <w:pPr>
              <w:keepNext w:val="0"/>
              <w:keepLines w:val="0"/>
              <w:suppressLineNumbers w:val="0"/>
              <w:spacing w:before="0" w:beforeAutospacing="0" w:after="0" w:afterAutospacing="0"/>
              <w:ind w:left="0" w:right="0"/>
              <w:jc w:val="center"/>
              <w:rPr>
                <w:highlight w:val="none"/>
              </w:rPr>
            </w:pPr>
          </w:p>
        </w:tc>
        <w:tc>
          <w:tcPr>
            <w:tcW w:w="1356" w:type="dxa"/>
            <w:vAlign w:val="center"/>
          </w:tcPr>
          <w:p w14:paraId="7B25D03D">
            <w:pPr>
              <w:keepNext w:val="0"/>
              <w:keepLines w:val="0"/>
              <w:suppressLineNumbers w:val="0"/>
              <w:spacing w:before="0" w:beforeAutospacing="0" w:after="0" w:afterAutospacing="0"/>
              <w:ind w:left="0" w:right="0"/>
              <w:jc w:val="center"/>
              <w:rPr>
                <w:highlight w:val="none"/>
              </w:rPr>
            </w:pPr>
          </w:p>
          <w:p w14:paraId="1C4CB49C">
            <w:pPr>
              <w:keepNext w:val="0"/>
              <w:keepLines w:val="0"/>
              <w:suppressLineNumbers w:val="0"/>
              <w:spacing w:before="0" w:beforeAutospacing="0" w:after="0" w:afterAutospacing="0"/>
              <w:ind w:left="0" w:right="0"/>
              <w:jc w:val="center"/>
              <w:rPr>
                <w:highlight w:val="none"/>
              </w:rPr>
            </w:pPr>
          </w:p>
        </w:tc>
        <w:tc>
          <w:tcPr>
            <w:tcW w:w="2136" w:type="dxa"/>
            <w:vAlign w:val="center"/>
          </w:tcPr>
          <w:p w14:paraId="2EBE9C2D">
            <w:pPr>
              <w:keepNext w:val="0"/>
              <w:keepLines w:val="0"/>
              <w:suppressLineNumbers w:val="0"/>
              <w:spacing w:before="0" w:beforeAutospacing="0" w:after="0" w:afterAutospacing="0"/>
              <w:ind w:left="0" w:right="0"/>
              <w:jc w:val="center"/>
              <w:rPr>
                <w:highlight w:val="none"/>
              </w:rPr>
            </w:pPr>
          </w:p>
        </w:tc>
        <w:tc>
          <w:tcPr>
            <w:tcW w:w="1484" w:type="dxa"/>
            <w:vAlign w:val="center"/>
          </w:tcPr>
          <w:p w14:paraId="693CC45E">
            <w:pPr>
              <w:keepNext w:val="0"/>
              <w:keepLines w:val="0"/>
              <w:suppressLineNumbers w:val="0"/>
              <w:spacing w:before="0" w:beforeAutospacing="0" w:after="0" w:afterAutospacing="0"/>
              <w:ind w:left="0" w:right="0"/>
              <w:jc w:val="center"/>
              <w:rPr>
                <w:highlight w:val="none"/>
              </w:rPr>
            </w:pPr>
          </w:p>
        </w:tc>
        <w:tc>
          <w:tcPr>
            <w:tcW w:w="1530" w:type="dxa"/>
            <w:vAlign w:val="center"/>
          </w:tcPr>
          <w:p w14:paraId="28F67876">
            <w:pPr>
              <w:keepNext w:val="0"/>
              <w:keepLines w:val="0"/>
              <w:suppressLineNumbers w:val="0"/>
              <w:spacing w:before="0" w:beforeAutospacing="0" w:after="0" w:afterAutospacing="0"/>
              <w:ind w:left="0" w:right="0"/>
              <w:jc w:val="center"/>
              <w:rPr>
                <w:highlight w:val="none"/>
              </w:rPr>
            </w:pPr>
          </w:p>
        </w:tc>
      </w:tr>
      <w:tr w14:paraId="3C180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588D631B">
            <w:pPr>
              <w:keepNext w:val="0"/>
              <w:keepLines w:val="0"/>
              <w:numPr>
                <w:ilvl w:val="0"/>
                <w:numId w:val="2"/>
              </w:numPr>
              <w:suppressLineNumbers w:val="0"/>
              <w:spacing w:before="0" w:beforeAutospacing="0" w:after="0" w:afterAutospacing="0"/>
              <w:ind w:right="0"/>
              <w:jc w:val="center"/>
              <w:rPr>
                <w:highlight w:val="none"/>
              </w:rPr>
            </w:pPr>
          </w:p>
        </w:tc>
        <w:tc>
          <w:tcPr>
            <w:tcW w:w="1884" w:type="dxa"/>
            <w:vAlign w:val="center"/>
          </w:tcPr>
          <w:p w14:paraId="7B2611C3">
            <w:pPr>
              <w:keepNext w:val="0"/>
              <w:keepLines w:val="0"/>
              <w:suppressLineNumbers w:val="0"/>
              <w:spacing w:before="0" w:beforeAutospacing="0" w:after="0" w:afterAutospacing="0"/>
              <w:ind w:left="0" w:right="0"/>
              <w:jc w:val="center"/>
              <w:rPr>
                <w:highlight w:val="none"/>
              </w:rPr>
            </w:pPr>
          </w:p>
        </w:tc>
        <w:tc>
          <w:tcPr>
            <w:tcW w:w="1356" w:type="dxa"/>
            <w:vAlign w:val="center"/>
          </w:tcPr>
          <w:p w14:paraId="3DA7196A">
            <w:pPr>
              <w:keepNext w:val="0"/>
              <w:keepLines w:val="0"/>
              <w:suppressLineNumbers w:val="0"/>
              <w:spacing w:before="0" w:beforeAutospacing="0" w:after="0" w:afterAutospacing="0"/>
              <w:ind w:left="0" w:right="0"/>
              <w:jc w:val="center"/>
              <w:rPr>
                <w:highlight w:val="none"/>
              </w:rPr>
            </w:pPr>
          </w:p>
          <w:p w14:paraId="1D4D13D0">
            <w:pPr>
              <w:keepNext w:val="0"/>
              <w:keepLines w:val="0"/>
              <w:suppressLineNumbers w:val="0"/>
              <w:spacing w:before="0" w:beforeAutospacing="0" w:after="0" w:afterAutospacing="0"/>
              <w:ind w:left="0" w:right="0"/>
              <w:jc w:val="center"/>
              <w:rPr>
                <w:highlight w:val="none"/>
              </w:rPr>
            </w:pPr>
          </w:p>
        </w:tc>
        <w:tc>
          <w:tcPr>
            <w:tcW w:w="2136" w:type="dxa"/>
            <w:vAlign w:val="center"/>
          </w:tcPr>
          <w:p w14:paraId="4D2A192A">
            <w:pPr>
              <w:keepNext w:val="0"/>
              <w:keepLines w:val="0"/>
              <w:suppressLineNumbers w:val="0"/>
              <w:spacing w:before="0" w:beforeAutospacing="0" w:after="0" w:afterAutospacing="0"/>
              <w:ind w:left="0" w:right="0"/>
              <w:jc w:val="center"/>
              <w:rPr>
                <w:highlight w:val="none"/>
              </w:rPr>
            </w:pPr>
          </w:p>
        </w:tc>
        <w:tc>
          <w:tcPr>
            <w:tcW w:w="1484" w:type="dxa"/>
            <w:vAlign w:val="center"/>
          </w:tcPr>
          <w:p w14:paraId="2F59FAE8">
            <w:pPr>
              <w:keepNext w:val="0"/>
              <w:keepLines w:val="0"/>
              <w:suppressLineNumbers w:val="0"/>
              <w:spacing w:before="0" w:beforeAutospacing="0" w:after="0" w:afterAutospacing="0"/>
              <w:ind w:left="0" w:right="0"/>
              <w:jc w:val="center"/>
              <w:rPr>
                <w:highlight w:val="none"/>
              </w:rPr>
            </w:pPr>
          </w:p>
        </w:tc>
        <w:tc>
          <w:tcPr>
            <w:tcW w:w="1530" w:type="dxa"/>
            <w:vAlign w:val="center"/>
          </w:tcPr>
          <w:p w14:paraId="1FB460F0">
            <w:pPr>
              <w:keepNext w:val="0"/>
              <w:keepLines w:val="0"/>
              <w:suppressLineNumbers w:val="0"/>
              <w:spacing w:before="0" w:beforeAutospacing="0" w:after="0" w:afterAutospacing="0"/>
              <w:ind w:left="0" w:right="0"/>
              <w:jc w:val="center"/>
              <w:rPr>
                <w:highlight w:val="none"/>
              </w:rPr>
            </w:pPr>
          </w:p>
        </w:tc>
      </w:tr>
      <w:tr w14:paraId="1D6FE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1E47AE4C">
            <w:pPr>
              <w:keepNext w:val="0"/>
              <w:keepLines w:val="0"/>
              <w:numPr>
                <w:ilvl w:val="0"/>
                <w:numId w:val="2"/>
              </w:numPr>
              <w:suppressLineNumbers w:val="0"/>
              <w:spacing w:before="0" w:beforeAutospacing="0" w:after="0" w:afterAutospacing="0"/>
              <w:ind w:right="0"/>
              <w:jc w:val="center"/>
              <w:rPr>
                <w:highlight w:val="none"/>
              </w:rPr>
            </w:pPr>
          </w:p>
        </w:tc>
        <w:tc>
          <w:tcPr>
            <w:tcW w:w="1884" w:type="dxa"/>
            <w:vAlign w:val="center"/>
          </w:tcPr>
          <w:p w14:paraId="6B068A85">
            <w:pPr>
              <w:keepNext w:val="0"/>
              <w:keepLines w:val="0"/>
              <w:suppressLineNumbers w:val="0"/>
              <w:spacing w:before="0" w:beforeAutospacing="0" w:after="0" w:afterAutospacing="0"/>
              <w:ind w:left="0" w:right="0"/>
              <w:jc w:val="center"/>
              <w:rPr>
                <w:highlight w:val="none"/>
              </w:rPr>
            </w:pPr>
          </w:p>
        </w:tc>
        <w:tc>
          <w:tcPr>
            <w:tcW w:w="1356" w:type="dxa"/>
            <w:vAlign w:val="center"/>
          </w:tcPr>
          <w:p w14:paraId="7611D5BF">
            <w:pPr>
              <w:keepNext w:val="0"/>
              <w:keepLines w:val="0"/>
              <w:suppressLineNumbers w:val="0"/>
              <w:spacing w:before="0" w:beforeAutospacing="0" w:after="0" w:afterAutospacing="0"/>
              <w:ind w:left="0" w:right="0"/>
              <w:jc w:val="center"/>
              <w:rPr>
                <w:highlight w:val="none"/>
              </w:rPr>
            </w:pPr>
          </w:p>
          <w:p w14:paraId="4C32EB6A">
            <w:pPr>
              <w:keepNext w:val="0"/>
              <w:keepLines w:val="0"/>
              <w:suppressLineNumbers w:val="0"/>
              <w:spacing w:before="0" w:beforeAutospacing="0" w:after="0" w:afterAutospacing="0"/>
              <w:ind w:left="0" w:right="0"/>
              <w:jc w:val="center"/>
              <w:rPr>
                <w:highlight w:val="none"/>
              </w:rPr>
            </w:pPr>
          </w:p>
        </w:tc>
        <w:tc>
          <w:tcPr>
            <w:tcW w:w="2136" w:type="dxa"/>
            <w:vAlign w:val="center"/>
          </w:tcPr>
          <w:p w14:paraId="0C9C9B91">
            <w:pPr>
              <w:keepNext w:val="0"/>
              <w:keepLines w:val="0"/>
              <w:suppressLineNumbers w:val="0"/>
              <w:spacing w:before="0" w:beforeAutospacing="0" w:after="0" w:afterAutospacing="0"/>
              <w:ind w:left="0" w:right="0"/>
              <w:jc w:val="center"/>
              <w:rPr>
                <w:highlight w:val="none"/>
              </w:rPr>
            </w:pPr>
          </w:p>
        </w:tc>
        <w:tc>
          <w:tcPr>
            <w:tcW w:w="1484" w:type="dxa"/>
            <w:vAlign w:val="center"/>
          </w:tcPr>
          <w:p w14:paraId="34AB4F00">
            <w:pPr>
              <w:keepNext w:val="0"/>
              <w:keepLines w:val="0"/>
              <w:suppressLineNumbers w:val="0"/>
              <w:spacing w:before="0" w:beforeAutospacing="0" w:after="0" w:afterAutospacing="0"/>
              <w:ind w:left="0" w:right="0"/>
              <w:jc w:val="center"/>
              <w:rPr>
                <w:highlight w:val="none"/>
              </w:rPr>
            </w:pPr>
          </w:p>
        </w:tc>
        <w:tc>
          <w:tcPr>
            <w:tcW w:w="1530" w:type="dxa"/>
            <w:vAlign w:val="center"/>
          </w:tcPr>
          <w:p w14:paraId="30CED8A4">
            <w:pPr>
              <w:keepNext w:val="0"/>
              <w:keepLines w:val="0"/>
              <w:suppressLineNumbers w:val="0"/>
              <w:spacing w:before="0" w:beforeAutospacing="0" w:after="0" w:afterAutospacing="0"/>
              <w:ind w:left="0" w:right="0"/>
              <w:jc w:val="center"/>
              <w:rPr>
                <w:highlight w:val="none"/>
              </w:rPr>
            </w:pPr>
          </w:p>
        </w:tc>
      </w:tr>
      <w:tr w14:paraId="0CB24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3DE22E64">
            <w:pPr>
              <w:keepNext w:val="0"/>
              <w:keepLines w:val="0"/>
              <w:numPr>
                <w:ilvl w:val="0"/>
                <w:numId w:val="2"/>
              </w:numPr>
              <w:suppressLineNumbers w:val="0"/>
              <w:spacing w:before="0" w:beforeAutospacing="0" w:after="0" w:afterAutospacing="0"/>
              <w:ind w:right="0"/>
              <w:jc w:val="center"/>
              <w:rPr>
                <w:highlight w:val="none"/>
              </w:rPr>
            </w:pPr>
          </w:p>
        </w:tc>
        <w:tc>
          <w:tcPr>
            <w:tcW w:w="1884" w:type="dxa"/>
            <w:vAlign w:val="center"/>
          </w:tcPr>
          <w:p w14:paraId="71830D76">
            <w:pPr>
              <w:keepNext w:val="0"/>
              <w:keepLines w:val="0"/>
              <w:suppressLineNumbers w:val="0"/>
              <w:spacing w:before="0" w:beforeAutospacing="0" w:after="0" w:afterAutospacing="0"/>
              <w:ind w:left="0" w:right="0"/>
              <w:jc w:val="center"/>
              <w:rPr>
                <w:highlight w:val="none"/>
              </w:rPr>
            </w:pPr>
          </w:p>
        </w:tc>
        <w:tc>
          <w:tcPr>
            <w:tcW w:w="1356" w:type="dxa"/>
            <w:vAlign w:val="center"/>
          </w:tcPr>
          <w:p w14:paraId="453898C0">
            <w:pPr>
              <w:keepNext w:val="0"/>
              <w:keepLines w:val="0"/>
              <w:suppressLineNumbers w:val="0"/>
              <w:spacing w:before="0" w:beforeAutospacing="0" w:after="0" w:afterAutospacing="0"/>
              <w:ind w:left="0" w:right="0"/>
              <w:jc w:val="center"/>
              <w:rPr>
                <w:highlight w:val="none"/>
              </w:rPr>
            </w:pPr>
          </w:p>
          <w:p w14:paraId="28142562">
            <w:pPr>
              <w:keepNext w:val="0"/>
              <w:keepLines w:val="0"/>
              <w:suppressLineNumbers w:val="0"/>
              <w:spacing w:before="0" w:beforeAutospacing="0" w:after="0" w:afterAutospacing="0"/>
              <w:ind w:left="0" w:right="0"/>
              <w:jc w:val="center"/>
              <w:rPr>
                <w:highlight w:val="none"/>
              </w:rPr>
            </w:pPr>
          </w:p>
        </w:tc>
        <w:tc>
          <w:tcPr>
            <w:tcW w:w="2136" w:type="dxa"/>
            <w:vAlign w:val="center"/>
          </w:tcPr>
          <w:p w14:paraId="734EBE4C">
            <w:pPr>
              <w:keepNext w:val="0"/>
              <w:keepLines w:val="0"/>
              <w:suppressLineNumbers w:val="0"/>
              <w:spacing w:before="0" w:beforeAutospacing="0" w:after="0" w:afterAutospacing="0"/>
              <w:ind w:left="0" w:right="0"/>
              <w:jc w:val="center"/>
              <w:rPr>
                <w:highlight w:val="none"/>
              </w:rPr>
            </w:pPr>
          </w:p>
        </w:tc>
        <w:tc>
          <w:tcPr>
            <w:tcW w:w="1484" w:type="dxa"/>
            <w:vAlign w:val="center"/>
          </w:tcPr>
          <w:p w14:paraId="0826C701">
            <w:pPr>
              <w:keepNext w:val="0"/>
              <w:keepLines w:val="0"/>
              <w:suppressLineNumbers w:val="0"/>
              <w:spacing w:before="0" w:beforeAutospacing="0" w:after="0" w:afterAutospacing="0"/>
              <w:ind w:left="0" w:right="0"/>
              <w:jc w:val="center"/>
              <w:rPr>
                <w:highlight w:val="none"/>
              </w:rPr>
            </w:pPr>
          </w:p>
        </w:tc>
        <w:tc>
          <w:tcPr>
            <w:tcW w:w="1530" w:type="dxa"/>
            <w:vAlign w:val="center"/>
          </w:tcPr>
          <w:p w14:paraId="272AC31E">
            <w:pPr>
              <w:keepNext w:val="0"/>
              <w:keepLines w:val="0"/>
              <w:suppressLineNumbers w:val="0"/>
              <w:spacing w:before="0" w:beforeAutospacing="0" w:after="0" w:afterAutospacing="0"/>
              <w:ind w:left="0" w:right="0"/>
              <w:jc w:val="center"/>
              <w:rPr>
                <w:highlight w:val="none"/>
              </w:rPr>
            </w:pPr>
          </w:p>
        </w:tc>
      </w:tr>
    </w:tbl>
    <w:p w14:paraId="7C342985">
      <w:pPr>
        <w:pStyle w:val="46"/>
        <w:ind w:firstLine="0" w:firstLineChars="0"/>
        <w:jc w:val="left"/>
        <w:rPr>
          <w:rFonts w:ascii="Times New Roman" w:hAnsi="Times New Roman" w:eastAsia="宋体"/>
          <w:b/>
          <w:sz w:val="24"/>
          <w:szCs w:val="24"/>
          <w:highlight w:val="none"/>
        </w:rPr>
      </w:pPr>
      <w:r>
        <w:rPr>
          <w:rFonts w:ascii="Times New Roman" w:hAnsi="Times New Roman" w:eastAsia="宋体"/>
          <w:b/>
          <w:sz w:val="24"/>
          <w:szCs w:val="24"/>
          <w:highlight w:val="none"/>
        </w:rPr>
        <w:t>说明：</w:t>
      </w:r>
    </w:p>
    <w:p w14:paraId="5C45A6F8">
      <w:pPr>
        <w:pStyle w:val="46"/>
        <w:ind w:firstLine="360" w:firstLineChars="150"/>
        <w:jc w:val="left"/>
        <w:rPr>
          <w:rFonts w:ascii="Times New Roman" w:hAnsi="Times New Roman" w:eastAsia="宋体"/>
          <w:sz w:val="24"/>
          <w:szCs w:val="24"/>
          <w:highlight w:val="none"/>
        </w:rPr>
      </w:pPr>
      <w:r>
        <w:rPr>
          <w:rFonts w:hint="eastAsia" w:ascii="Times New Roman" w:hAnsi="Times New Roman" w:eastAsia="宋体"/>
          <w:sz w:val="24"/>
          <w:szCs w:val="24"/>
          <w:highlight w:val="none"/>
        </w:rPr>
        <w:t>一般</w:t>
      </w:r>
      <w:r>
        <w:rPr>
          <w:rFonts w:ascii="Times New Roman" w:hAnsi="Times New Roman" w:eastAsia="宋体"/>
          <w:sz w:val="24"/>
          <w:szCs w:val="24"/>
          <w:highlight w:val="none"/>
        </w:rPr>
        <w:t>技术条款</w:t>
      </w:r>
      <w:r>
        <w:rPr>
          <w:rFonts w:hint="eastAsia" w:ascii="Times New Roman" w:hAnsi="Times New Roman" w:eastAsia="宋体"/>
          <w:sz w:val="24"/>
          <w:szCs w:val="24"/>
          <w:highlight w:val="none"/>
        </w:rPr>
        <w:t>是指招标文件</w:t>
      </w:r>
      <w:r>
        <w:rPr>
          <w:rFonts w:ascii="宋体" w:eastAsia="宋体"/>
          <w:sz w:val="24"/>
          <w:szCs w:val="24"/>
          <w:highlight w:val="none"/>
        </w:rPr>
        <w:t>“用户需求书”</w:t>
      </w:r>
      <w:r>
        <w:rPr>
          <w:rFonts w:hint="eastAsia" w:ascii="宋体" w:eastAsia="宋体"/>
          <w:sz w:val="24"/>
          <w:szCs w:val="24"/>
          <w:highlight w:val="none"/>
        </w:rPr>
        <w:t>的“技术用户需求”中</w:t>
      </w:r>
      <w:r>
        <w:rPr>
          <w:rFonts w:hint="eastAsia" w:ascii="宋体" w:eastAsia="宋体"/>
          <w:b/>
          <w:sz w:val="24"/>
          <w:szCs w:val="24"/>
          <w:highlight w:val="none"/>
          <w:u w:val="single"/>
        </w:rPr>
        <w:t>未标明</w:t>
      </w:r>
      <w:r>
        <w:rPr>
          <w:rFonts w:hint="eastAsia" w:ascii="宋体" w:eastAsia="宋体"/>
          <w:sz w:val="24"/>
          <w:szCs w:val="24"/>
          <w:highlight w:val="none"/>
        </w:rPr>
        <w:t>“★”或“▲”</w:t>
      </w:r>
      <w:r>
        <w:rPr>
          <w:rFonts w:ascii="宋体" w:eastAsia="宋体"/>
          <w:sz w:val="24"/>
          <w:szCs w:val="24"/>
          <w:highlight w:val="none"/>
        </w:rPr>
        <w:t>的</w:t>
      </w:r>
      <w:r>
        <w:rPr>
          <w:rFonts w:ascii="Times New Roman" w:hAnsi="Times New Roman" w:eastAsia="宋体"/>
          <w:sz w:val="24"/>
          <w:szCs w:val="24"/>
          <w:highlight w:val="none"/>
        </w:rPr>
        <w:t>内容</w:t>
      </w:r>
      <w:r>
        <w:rPr>
          <w:rFonts w:hint="eastAsia" w:ascii="Times New Roman" w:hAnsi="Times New Roman" w:eastAsia="宋体"/>
          <w:sz w:val="24"/>
          <w:szCs w:val="24"/>
          <w:highlight w:val="none"/>
        </w:rPr>
        <w:t>，投标人若</w:t>
      </w:r>
      <w:r>
        <w:rPr>
          <w:rFonts w:ascii="Times New Roman" w:hAnsi="Times New Roman" w:eastAsia="宋体"/>
          <w:sz w:val="24"/>
          <w:szCs w:val="24"/>
          <w:highlight w:val="none"/>
        </w:rPr>
        <w:t>完全响应</w:t>
      </w:r>
      <w:r>
        <w:rPr>
          <w:rFonts w:hint="eastAsia" w:ascii="Times New Roman" w:hAnsi="Times New Roman" w:eastAsia="宋体"/>
          <w:sz w:val="24"/>
          <w:szCs w:val="24"/>
          <w:highlight w:val="none"/>
        </w:rPr>
        <w:t>该部分内容的，可填写“</w:t>
      </w:r>
      <w:r>
        <w:rPr>
          <w:rFonts w:hint="eastAsia" w:ascii="Times New Roman" w:hAnsi="Times New Roman" w:eastAsia="宋体"/>
          <w:b/>
          <w:sz w:val="24"/>
          <w:szCs w:val="24"/>
          <w:highlight w:val="none"/>
        </w:rPr>
        <w:t>完全响应</w:t>
      </w:r>
      <w:r>
        <w:rPr>
          <w:rFonts w:hint="eastAsia" w:ascii="Times New Roman" w:hAnsi="Times New Roman" w:eastAsia="宋体"/>
          <w:sz w:val="24"/>
          <w:szCs w:val="24"/>
          <w:highlight w:val="none"/>
        </w:rPr>
        <w:t>”；投标人若对该部分内容有偏离（包括正偏离及负偏离）的，应该填写相关的偏离事项。投标人必须认真如实进行填写，</w:t>
      </w:r>
      <w:r>
        <w:rPr>
          <w:rFonts w:ascii="Times New Roman" w:hAnsi="Times New Roman" w:eastAsia="宋体"/>
          <w:sz w:val="24"/>
          <w:szCs w:val="24"/>
          <w:highlight w:val="none"/>
        </w:rPr>
        <w:t>投标人</w:t>
      </w:r>
      <w:r>
        <w:rPr>
          <w:rFonts w:hint="eastAsia" w:ascii="Times New Roman" w:hAnsi="Times New Roman" w:eastAsia="宋体"/>
          <w:sz w:val="24"/>
          <w:szCs w:val="24"/>
          <w:highlight w:val="none"/>
        </w:rPr>
        <w:t>虚假响应或</w:t>
      </w:r>
      <w:r>
        <w:rPr>
          <w:rFonts w:ascii="Times New Roman" w:hAnsi="Times New Roman" w:eastAsia="宋体"/>
          <w:sz w:val="24"/>
          <w:szCs w:val="24"/>
          <w:highlight w:val="none"/>
        </w:rPr>
        <w:t>提供虚假材料的，经查证，移送监管部门查处。</w:t>
      </w:r>
    </w:p>
    <w:p w14:paraId="465DCDE0">
      <w:pPr>
        <w:pStyle w:val="46"/>
        <w:spacing w:line="276" w:lineRule="auto"/>
        <w:ind w:firstLine="0" w:firstLineChars="0"/>
        <w:jc w:val="left"/>
        <w:rPr>
          <w:rFonts w:ascii="Times New Roman" w:hAnsi="Times New Roman" w:eastAsia="宋体"/>
          <w:sz w:val="24"/>
          <w:szCs w:val="24"/>
          <w:highlight w:val="none"/>
        </w:rPr>
      </w:pPr>
    </w:p>
    <w:p w14:paraId="3D4A332C">
      <w:pPr>
        <w:spacing w:line="276" w:lineRule="auto"/>
        <w:rPr>
          <w:sz w:val="24"/>
          <w:highlight w:val="none"/>
        </w:rPr>
      </w:pPr>
      <w:r>
        <w:rPr>
          <w:sz w:val="24"/>
          <w:highlight w:val="none"/>
        </w:rPr>
        <w:t>投标人名称：</w:t>
      </w:r>
      <w:r>
        <w:rPr>
          <w:sz w:val="24"/>
          <w:highlight w:val="none"/>
          <w:u w:val="single"/>
        </w:rPr>
        <w:t xml:space="preserve">             </w:t>
      </w:r>
      <w:r>
        <w:rPr>
          <w:sz w:val="24"/>
          <w:highlight w:val="none"/>
        </w:rPr>
        <w:t>（盖章）</w:t>
      </w:r>
    </w:p>
    <w:p w14:paraId="1B9177A2">
      <w:pPr>
        <w:spacing w:line="276" w:lineRule="auto"/>
        <w:rPr>
          <w:sz w:val="24"/>
          <w:highlight w:val="none"/>
        </w:rPr>
      </w:pPr>
    </w:p>
    <w:p w14:paraId="3AF576BB">
      <w:pPr>
        <w:spacing w:line="276" w:lineRule="auto"/>
        <w:rPr>
          <w:sz w:val="24"/>
          <w:highlight w:val="none"/>
        </w:rPr>
      </w:pPr>
      <w:r>
        <w:rPr>
          <w:sz w:val="24"/>
          <w:highlight w:val="none"/>
        </w:rPr>
        <w:t>投标人代表：</w:t>
      </w:r>
      <w:r>
        <w:rPr>
          <w:sz w:val="24"/>
          <w:highlight w:val="none"/>
          <w:u w:val="single"/>
        </w:rPr>
        <w:t xml:space="preserve">             </w:t>
      </w:r>
      <w:r>
        <w:rPr>
          <w:sz w:val="24"/>
          <w:highlight w:val="none"/>
        </w:rPr>
        <w:t>（签名或盖章）</w:t>
      </w:r>
    </w:p>
    <w:p w14:paraId="178CC303">
      <w:pPr>
        <w:spacing w:line="276" w:lineRule="auto"/>
        <w:rPr>
          <w:sz w:val="24"/>
          <w:highlight w:val="none"/>
        </w:rPr>
      </w:pPr>
      <w:r>
        <w:rPr>
          <w:sz w:val="24"/>
          <w:highlight w:val="none"/>
        </w:rPr>
        <w:t>日      期：</w:t>
      </w:r>
      <w:r>
        <w:rPr>
          <w:sz w:val="24"/>
          <w:highlight w:val="none"/>
          <w:u w:val="single"/>
        </w:rPr>
        <w:t xml:space="preserve">    </w:t>
      </w:r>
      <w:r>
        <w:rPr>
          <w:sz w:val="24"/>
          <w:highlight w:val="none"/>
        </w:rPr>
        <w:t>年</w:t>
      </w:r>
      <w:r>
        <w:rPr>
          <w:sz w:val="24"/>
          <w:highlight w:val="none"/>
          <w:u w:val="single"/>
        </w:rPr>
        <w:t xml:space="preserve">   </w:t>
      </w:r>
      <w:r>
        <w:rPr>
          <w:sz w:val="24"/>
          <w:highlight w:val="none"/>
        </w:rPr>
        <w:t>月</w:t>
      </w:r>
      <w:r>
        <w:rPr>
          <w:sz w:val="24"/>
          <w:highlight w:val="none"/>
          <w:u w:val="single"/>
        </w:rPr>
        <w:t xml:space="preserve">   </w:t>
      </w:r>
      <w:r>
        <w:rPr>
          <w:sz w:val="24"/>
          <w:highlight w:val="none"/>
        </w:rPr>
        <w:t>日</w:t>
      </w:r>
    </w:p>
    <w:p w14:paraId="072DD246">
      <w:pPr>
        <w:pStyle w:val="48"/>
        <w:spacing w:before="156" w:beforeLines="50" w:after="156" w:afterLines="50" w:line="240" w:lineRule="auto"/>
        <w:jc w:val="center"/>
        <w:outlineLvl w:val="0"/>
        <w:rPr>
          <w:rFonts w:ascii="Times New Roman" w:hAnsi="Times New Roman" w:eastAsia="宋体"/>
          <w:b/>
          <w:sz w:val="32"/>
          <w:szCs w:val="32"/>
          <w:highlight w:val="none"/>
        </w:rPr>
      </w:pPr>
      <w:r>
        <w:rPr>
          <w:rFonts w:ascii="Times New Roman" w:hAnsi="Times New Roman" w:eastAsia="宋体"/>
          <w:sz w:val="24"/>
          <w:szCs w:val="24"/>
          <w:highlight w:val="none"/>
        </w:rPr>
        <w:br w:type="page"/>
      </w:r>
      <w:r>
        <w:rPr>
          <w:rFonts w:hint="eastAsia" w:ascii="Times New Roman" w:hAnsi="Times New Roman" w:eastAsia="宋体"/>
          <w:b/>
          <w:sz w:val="32"/>
          <w:szCs w:val="32"/>
          <w:highlight w:val="none"/>
        </w:rPr>
        <w:t>2、重要</w:t>
      </w:r>
      <w:r>
        <w:rPr>
          <w:rFonts w:ascii="Times New Roman" w:hAnsi="Times New Roman" w:eastAsia="宋体"/>
          <w:b/>
          <w:sz w:val="32"/>
          <w:szCs w:val="32"/>
          <w:highlight w:val="none"/>
        </w:rPr>
        <w:t>技术条款偏离表</w:t>
      </w:r>
      <w:r>
        <w:rPr>
          <w:rFonts w:hint="eastAsia" w:ascii="Times New Roman" w:hAnsi="Times New Roman" w:eastAsia="宋体"/>
          <w:b/>
          <w:sz w:val="32"/>
          <w:szCs w:val="32"/>
          <w:highlight w:val="none"/>
        </w:rPr>
        <w:t>（如有）</w:t>
      </w:r>
    </w:p>
    <w:p w14:paraId="09EE1FFE">
      <w:pPr>
        <w:spacing w:after="156" w:afterLines="50"/>
        <w:rPr>
          <w:sz w:val="24"/>
          <w:highlight w:val="none"/>
        </w:rPr>
      </w:pPr>
      <w:r>
        <w:rPr>
          <w:sz w:val="24"/>
          <w:highlight w:val="none"/>
        </w:rPr>
        <w:t>投标人名称：</w:t>
      </w:r>
      <w:r>
        <w:rPr>
          <w:sz w:val="24"/>
          <w:highlight w:val="none"/>
          <w:u w:val="single"/>
        </w:rPr>
        <w:t>　　　　　　　　　　</w:t>
      </w:r>
      <w:r>
        <w:rPr>
          <w:sz w:val="24"/>
          <w:highlight w:val="none"/>
        </w:rPr>
        <w:t>　　</w:t>
      </w:r>
    </w:p>
    <w:p w14:paraId="3B09FCD6">
      <w:pPr>
        <w:tabs>
          <w:tab w:val="left" w:pos="8280"/>
        </w:tabs>
        <w:spacing w:line="360" w:lineRule="auto"/>
        <w:jc w:val="left"/>
        <w:rPr>
          <w:rFonts w:ascii="仿宋_GB2312" w:eastAsia="仿宋_GB2312"/>
          <w:b/>
          <w:color w:val="000000"/>
          <w:sz w:val="24"/>
          <w:highlight w:val="none"/>
          <w:lang w:val="zh-CN"/>
        </w:rPr>
      </w:pPr>
      <w:r>
        <w:rPr>
          <w:rFonts w:hint="eastAsia"/>
          <w:sz w:val="24"/>
          <w:highlight w:val="none"/>
        </w:rPr>
        <w:t>项目名称</w:t>
      </w:r>
      <w:r>
        <w:rPr>
          <w:sz w:val="24"/>
          <w:highlight w:val="none"/>
        </w:rPr>
        <w:t>：</w:t>
      </w:r>
      <w:r>
        <w:rPr>
          <w:sz w:val="24"/>
          <w:highlight w:val="none"/>
          <w:u w:val="single"/>
        </w:rPr>
        <w:t>　　　　　　　　　　</w:t>
      </w:r>
      <w:r>
        <w:rPr>
          <w:rFonts w:hint="eastAsia" w:ascii="仿宋_GB2312" w:eastAsia="仿宋_GB2312" w:cs="Times New Roman"/>
          <w:b/>
          <w:color w:val="000000"/>
          <w:sz w:val="24"/>
          <w:highlight w:val="none"/>
          <w:lang w:val="zh-CN"/>
        </w:rPr>
        <w:t>；包组：</w:t>
      </w:r>
      <w:r>
        <w:rPr>
          <w:rFonts w:hint="eastAsia" w:ascii="仿宋_GB2312" w:eastAsia="仿宋_GB2312" w:cs="Times New Roman"/>
          <w:b/>
          <w:color w:val="000000"/>
          <w:sz w:val="24"/>
          <w:highlight w:val="none"/>
          <w:u w:val="single"/>
          <w:lang w:val="en-US" w:eastAsia="zh-CN"/>
        </w:rP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884"/>
        <w:gridCol w:w="1356"/>
        <w:gridCol w:w="2136"/>
        <w:gridCol w:w="1484"/>
        <w:gridCol w:w="1530"/>
      </w:tblGrid>
      <w:tr w14:paraId="547E3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28" w:type="dxa"/>
            <w:vAlign w:val="center"/>
          </w:tcPr>
          <w:p w14:paraId="08F882E9">
            <w:pPr>
              <w:keepNext w:val="0"/>
              <w:keepLines w:val="0"/>
              <w:suppressLineNumbers w:val="0"/>
              <w:spacing w:before="0" w:beforeAutospacing="0" w:after="0" w:afterAutospacing="0"/>
              <w:ind w:left="0" w:right="0"/>
              <w:jc w:val="center"/>
              <w:rPr>
                <w:b/>
                <w:sz w:val="24"/>
                <w:highlight w:val="none"/>
              </w:rPr>
            </w:pPr>
            <w:r>
              <w:rPr>
                <w:b/>
                <w:sz w:val="24"/>
                <w:highlight w:val="none"/>
              </w:rPr>
              <w:t>序号</w:t>
            </w:r>
          </w:p>
        </w:tc>
        <w:tc>
          <w:tcPr>
            <w:tcW w:w="1884" w:type="dxa"/>
            <w:vAlign w:val="center"/>
          </w:tcPr>
          <w:p w14:paraId="69E33D34">
            <w:pPr>
              <w:keepNext w:val="0"/>
              <w:keepLines w:val="0"/>
              <w:suppressLineNumbers w:val="0"/>
              <w:spacing w:before="0" w:beforeAutospacing="0" w:after="0" w:afterAutospacing="0"/>
              <w:ind w:left="0" w:right="0"/>
              <w:jc w:val="center"/>
              <w:rPr>
                <w:b/>
                <w:sz w:val="24"/>
                <w:highlight w:val="none"/>
              </w:rPr>
            </w:pPr>
            <w:r>
              <w:rPr>
                <w:b/>
                <w:sz w:val="24"/>
                <w:highlight w:val="none"/>
              </w:rPr>
              <w:t>条款名称</w:t>
            </w:r>
          </w:p>
        </w:tc>
        <w:tc>
          <w:tcPr>
            <w:tcW w:w="1356" w:type="dxa"/>
            <w:vAlign w:val="center"/>
          </w:tcPr>
          <w:p w14:paraId="24A30A80">
            <w:pPr>
              <w:keepNext w:val="0"/>
              <w:keepLines w:val="0"/>
              <w:suppressLineNumbers w:val="0"/>
              <w:spacing w:before="0" w:beforeAutospacing="0" w:after="0" w:afterAutospacing="0"/>
              <w:ind w:left="0" w:right="0"/>
              <w:jc w:val="center"/>
              <w:rPr>
                <w:b/>
                <w:sz w:val="24"/>
                <w:highlight w:val="none"/>
              </w:rPr>
            </w:pPr>
            <w:r>
              <w:rPr>
                <w:b/>
                <w:sz w:val="24"/>
                <w:highlight w:val="none"/>
              </w:rPr>
              <w:t>招标要求</w:t>
            </w:r>
          </w:p>
        </w:tc>
        <w:tc>
          <w:tcPr>
            <w:tcW w:w="2136" w:type="dxa"/>
            <w:vAlign w:val="center"/>
          </w:tcPr>
          <w:p w14:paraId="3D789143">
            <w:pPr>
              <w:keepNext w:val="0"/>
              <w:keepLines w:val="0"/>
              <w:suppressLineNumbers w:val="0"/>
              <w:spacing w:before="0" w:beforeAutospacing="0" w:after="0" w:afterAutospacing="0"/>
              <w:ind w:left="0" w:right="0"/>
              <w:jc w:val="center"/>
              <w:rPr>
                <w:b/>
                <w:sz w:val="24"/>
                <w:highlight w:val="none"/>
              </w:rPr>
            </w:pPr>
            <w:r>
              <w:rPr>
                <w:b/>
                <w:sz w:val="24"/>
                <w:highlight w:val="none"/>
              </w:rPr>
              <w:t>投标实际响应</w:t>
            </w:r>
          </w:p>
        </w:tc>
        <w:tc>
          <w:tcPr>
            <w:tcW w:w="1484" w:type="dxa"/>
            <w:vAlign w:val="center"/>
          </w:tcPr>
          <w:p w14:paraId="06902FD7">
            <w:pPr>
              <w:keepNext w:val="0"/>
              <w:keepLines w:val="0"/>
              <w:suppressLineNumbers w:val="0"/>
              <w:spacing w:before="0" w:beforeAutospacing="0" w:after="0" w:afterAutospacing="0"/>
              <w:ind w:left="0" w:right="0"/>
              <w:jc w:val="center"/>
              <w:rPr>
                <w:b/>
                <w:sz w:val="24"/>
                <w:highlight w:val="none"/>
              </w:rPr>
            </w:pPr>
            <w:r>
              <w:rPr>
                <w:b/>
                <w:sz w:val="24"/>
                <w:highlight w:val="none"/>
              </w:rPr>
              <w:t>是否偏离</w:t>
            </w:r>
          </w:p>
        </w:tc>
        <w:tc>
          <w:tcPr>
            <w:tcW w:w="1530" w:type="dxa"/>
            <w:vAlign w:val="center"/>
          </w:tcPr>
          <w:p w14:paraId="08A3B286">
            <w:pPr>
              <w:keepNext w:val="0"/>
              <w:keepLines w:val="0"/>
              <w:suppressLineNumbers w:val="0"/>
              <w:spacing w:before="0" w:beforeAutospacing="0" w:after="0" w:afterAutospacing="0"/>
              <w:ind w:left="0" w:right="0"/>
              <w:jc w:val="center"/>
              <w:rPr>
                <w:b/>
                <w:sz w:val="24"/>
                <w:highlight w:val="none"/>
              </w:rPr>
            </w:pPr>
            <w:r>
              <w:rPr>
                <w:b/>
                <w:sz w:val="24"/>
                <w:highlight w:val="none"/>
              </w:rPr>
              <w:t>说明</w:t>
            </w:r>
          </w:p>
        </w:tc>
      </w:tr>
      <w:tr w14:paraId="63955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569CF4F9">
            <w:pPr>
              <w:keepNext w:val="0"/>
              <w:keepLines w:val="0"/>
              <w:numPr>
                <w:ilvl w:val="0"/>
                <w:numId w:val="3"/>
              </w:numPr>
              <w:suppressLineNumbers w:val="0"/>
              <w:spacing w:before="0" w:beforeAutospacing="0" w:after="0" w:afterAutospacing="0"/>
              <w:ind w:right="0"/>
              <w:jc w:val="center"/>
              <w:rPr>
                <w:sz w:val="24"/>
                <w:highlight w:val="none"/>
              </w:rPr>
            </w:pPr>
          </w:p>
        </w:tc>
        <w:tc>
          <w:tcPr>
            <w:tcW w:w="1884" w:type="dxa"/>
            <w:vAlign w:val="center"/>
          </w:tcPr>
          <w:p w14:paraId="287A13CB">
            <w:pPr>
              <w:keepNext w:val="0"/>
              <w:keepLines w:val="0"/>
              <w:suppressLineNumbers w:val="0"/>
              <w:spacing w:before="0" w:beforeAutospacing="0" w:after="0" w:afterAutospacing="0"/>
              <w:ind w:left="0" w:right="0"/>
              <w:jc w:val="center"/>
              <w:rPr>
                <w:sz w:val="24"/>
                <w:highlight w:val="none"/>
              </w:rPr>
            </w:pPr>
          </w:p>
        </w:tc>
        <w:tc>
          <w:tcPr>
            <w:tcW w:w="1356" w:type="dxa"/>
            <w:vAlign w:val="center"/>
          </w:tcPr>
          <w:p w14:paraId="02334CA9">
            <w:pPr>
              <w:keepNext w:val="0"/>
              <w:keepLines w:val="0"/>
              <w:suppressLineNumbers w:val="0"/>
              <w:spacing w:before="0" w:beforeAutospacing="0" w:after="0" w:afterAutospacing="0"/>
              <w:ind w:left="0" w:right="0"/>
              <w:jc w:val="center"/>
              <w:rPr>
                <w:sz w:val="24"/>
                <w:highlight w:val="none"/>
              </w:rPr>
            </w:pPr>
          </w:p>
          <w:p w14:paraId="729F6712">
            <w:pPr>
              <w:keepNext w:val="0"/>
              <w:keepLines w:val="0"/>
              <w:suppressLineNumbers w:val="0"/>
              <w:spacing w:before="0" w:beforeAutospacing="0" w:after="0" w:afterAutospacing="0"/>
              <w:ind w:left="0" w:right="0"/>
              <w:jc w:val="center"/>
              <w:rPr>
                <w:sz w:val="24"/>
                <w:highlight w:val="none"/>
              </w:rPr>
            </w:pPr>
          </w:p>
        </w:tc>
        <w:tc>
          <w:tcPr>
            <w:tcW w:w="2136" w:type="dxa"/>
            <w:vAlign w:val="center"/>
          </w:tcPr>
          <w:p w14:paraId="5828054D">
            <w:pPr>
              <w:keepNext w:val="0"/>
              <w:keepLines w:val="0"/>
              <w:suppressLineNumbers w:val="0"/>
              <w:spacing w:before="0" w:beforeAutospacing="0" w:after="0" w:afterAutospacing="0"/>
              <w:ind w:left="0" w:right="0"/>
              <w:jc w:val="center"/>
              <w:rPr>
                <w:sz w:val="24"/>
                <w:highlight w:val="none"/>
              </w:rPr>
            </w:pPr>
          </w:p>
        </w:tc>
        <w:tc>
          <w:tcPr>
            <w:tcW w:w="1484" w:type="dxa"/>
            <w:vAlign w:val="center"/>
          </w:tcPr>
          <w:p w14:paraId="2A563E62">
            <w:pPr>
              <w:keepNext w:val="0"/>
              <w:keepLines w:val="0"/>
              <w:suppressLineNumbers w:val="0"/>
              <w:spacing w:before="0" w:beforeAutospacing="0" w:after="0" w:afterAutospacing="0"/>
              <w:ind w:left="0" w:right="0"/>
              <w:jc w:val="center"/>
              <w:rPr>
                <w:sz w:val="24"/>
                <w:highlight w:val="none"/>
              </w:rPr>
            </w:pPr>
          </w:p>
        </w:tc>
        <w:tc>
          <w:tcPr>
            <w:tcW w:w="1530" w:type="dxa"/>
            <w:vAlign w:val="center"/>
          </w:tcPr>
          <w:p w14:paraId="3BC08FAE">
            <w:pPr>
              <w:keepNext w:val="0"/>
              <w:keepLines w:val="0"/>
              <w:suppressLineNumbers w:val="0"/>
              <w:spacing w:before="0" w:beforeAutospacing="0" w:after="0" w:afterAutospacing="0"/>
              <w:ind w:left="0" w:right="0"/>
              <w:jc w:val="center"/>
              <w:rPr>
                <w:sz w:val="24"/>
                <w:highlight w:val="none"/>
              </w:rPr>
            </w:pPr>
          </w:p>
        </w:tc>
      </w:tr>
      <w:tr w14:paraId="26428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012A44F4">
            <w:pPr>
              <w:keepNext w:val="0"/>
              <w:keepLines w:val="0"/>
              <w:numPr>
                <w:ilvl w:val="0"/>
                <w:numId w:val="3"/>
              </w:numPr>
              <w:suppressLineNumbers w:val="0"/>
              <w:spacing w:before="0" w:beforeAutospacing="0" w:after="0" w:afterAutospacing="0"/>
              <w:ind w:right="0"/>
              <w:jc w:val="center"/>
              <w:rPr>
                <w:sz w:val="22"/>
                <w:szCs w:val="22"/>
                <w:highlight w:val="none"/>
              </w:rPr>
            </w:pPr>
          </w:p>
        </w:tc>
        <w:tc>
          <w:tcPr>
            <w:tcW w:w="1884" w:type="dxa"/>
            <w:vAlign w:val="center"/>
          </w:tcPr>
          <w:p w14:paraId="18A139D2">
            <w:pPr>
              <w:keepNext w:val="0"/>
              <w:keepLines w:val="0"/>
              <w:suppressLineNumbers w:val="0"/>
              <w:spacing w:before="0" w:beforeAutospacing="0" w:after="0" w:afterAutospacing="0"/>
              <w:ind w:left="0" w:right="0"/>
              <w:jc w:val="center"/>
              <w:rPr>
                <w:sz w:val="22"/>
                <w:szCs w:val="22"/>
                <w:highlight w:val="none"/>
              </w:rPr>
            </w:pPr>
          </w:p>
        </w:tc>
        <w:tc>
          <w:tcPr>
            <w:tcW w:w="1356" w:type="dxa"/>
            <w:vAlign w:val="center"/>
          </w:tcPr>
          <w:p w14:paraId="1A9613A8">
            <w:pPr>
              <w:keepNext w:val="0"/>
              <w:keepLines w:val="0"/>
              <w:suppressLineNumbers w:val="0"/>
              <w:spacing w:before="0" w:beforeAutospacing="0" w:after="0" w:afterAutospacing="0"/>
              <w:ind w:left="0" w:right="0"/>
              <w:jc w:val="center"/>
              <w:rPr>
                <w:sz w:val="22"/>
                <w:szCs w:val="22"/>
                <w:highlight w:val="none"/>
              </w:rPr>
            </w:pPr>
          </w:p>
          <w:p w14:paraId="0D93B779">
            <w:pPr>
              <w:keepNext w:val="0"/>
              <w:keepLines w:val="0"/>
              <w:suppressLineNumbers w:val="0"/>
              <w:spacing w:before="0" w:beforeAutospacing="0" w:after="0" w:afterAutospacing="0"/>
              <w:ind w:left="0" w:right="0"/>
              <w:jc w:val="center"/>
              <w:rPr>
                <w:sz w:val="22"/>
                <w:szCs w:val="22"/>
                <w:highlight w:val="none"/>
              </w:rPr>
            </w:pPr>
          </w:p>
        </w:tc>
        <w:tc>
          <w:tcPr>
            <w:tcW w:w="2136" w:type="dxa"/>
            <w:vAlign w:val="center"/>
          </w:tcPr>
          <w:p w14:paraId="292B49F8">
            <w:pPr>
              <w:keepNext w:val="0"/>
              <w:keepLines w:val="0"/>
              <w:suppressLineNumbers w:val="0"/>
              <w:spacing w:before="0" w:beforeAutospacing="0" w:after="0" w:afterAutospacing="0"/>
              <w:ind w:left="0" w:right="0"/>
              <w:jc w:val="center"/>
              <w:rPr>
                <w:sz w:val="22"/>
                <w:szCs w:val="22"/>
                <w:highlight w:val="none"/>
              </w:rPr>
            </w:pPr>
          </w:p>
        </w:tc>
        <w:tc>
          <w:tcPr>
            <w:tcW w:w="1484" w:type="dxa"/>
            <w:vAlign w:val="center"/>
          </w:tcPr>
          <w:p w14:paraId="4D330F3A">
            <w:pPr>
              <w:keepNext w:val="0"/>
              <w:keepLines w:val="0"/>
              <w:suppressLineNumbers w:val="0"/>
              <w:spacing w:before="0" w:beforeAutospacing="0" w:after="0" w:afterAutospacing="0"/>
              <w:ind w:left="0" w:right="0"/>
              <w:jc w:val="center"/>
              <w:rPr>
                <w:sz w:val="22"/>
                <w:szCs w:val="22"/>
                <w:highlight w:val="none"/>
              </w:rPr>
            </w:pPr>
          </w:p>
        </w:tc>
        <w:tc>
          <w:tcPr>
            <w:tcW w:w="1530" w:type="dxa"/>
            <w:vAlign w:val="center"/>
          </w:tcPr>
          <w:p w14:paraId="2D7A1D44">
            <w:pPr>
              <w:keepNext w:val="0"/>
              <w:keepLines w:val="0"/>
              <w:suppressLineNumbers w:val="0"/>
              <w:spacing w:before="0" w:beforeAutospacing="0" w:after="0" w:afterAutospacing="0"/>
              <w:ind w:left="0" w:right="0"/>
              <w:jc w:val="center"/>
              <w:rPr>
                <w:sz w:val="22"/>
                <w:szCs w:val="22"/>
                <w:highlight w:val="none"/>
              </w:rPr>
            </w:pPr>
          </w:p>
        </w:tc>
      </w:tr>
      <w:tr w14:paraId="1A7CF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38BF6E39">
            <w:pPr>
              <w:keepNext w:val="0"/>
              <w:keepLines w:val="0"/>
              <w:numPr>
                <w:ilvl w:val="0"/>
                <w:numId w:val="3"/>
              </w:numPr>
              <w:suppressLineNumbers w:val="0"/>
              <w:spacing w:before="0" w:beforeAutospacing="0" w:after="0" w:afterAutospacing="0"/>
              <w:ind w:right="0"/>
              <w:jc w:val="center"/>
              <w:rPr>
                <w:highlight w:val="none"/>
              </w:rPr>
            </w:pPr>
          </w:p>
        </w:tc>
        <w:tc>
          <w:tcPr>
            <w:tcW w:w="1884" w:type="dxa"/>
            <w:vAlign w:val="center"/>
          </w:tcPr>
          <w:p w14:paraId="08D7BF45">
            <w:pPr>
              <w:keepNext w:val="0"/>
              <w:keepLines w:val="0"/>
              <w:suppressLineNumbers w:val="0"/>
              <w:spacing w:before="0" w:beforeAutospacing="0" w:after="0" w:afterAutospacing="0"/>
              <w:ind w:left="0" w:right="0"/>
              <w:jc w:val="center"/>
              <w:rPr>
                <w:highlight w:val="none"/>
              </w:rPr>
            </w:pPr>
          </w:p>
        </w:tc>
        <w:tc>
          <w:tcPr>
            <w:tcW w:w="1356" w:type="dxa"/>
            <w:vAlign w:val="center"/>
          </w:tcPr>
          <w:p w14:paraId="1CAE1CF1">
            <w:pPr>
              <w:keepNext w:val="0"/>
              <w:keepLines w:val="0"/>
              <w:suppressLineNumbers w:val="0"/>
              <w:spacing w:before="0" w:beforeAutospacing="0" w:after="0" w:afterAutospacing="0"/>
              <w:ind w:left="0" w:right="0"/>
              <w:jc w:val="center"/>
              <w:rPr>
                <w:highlight w:val="none"/>
              </w:rPr>
            </w:pPr>
          </w:p>
          <w:p w14:paraId="48B24E4A">
            <w:pPr>
              <w:keepNext w:val="0"/>
              <w:keepLines w:val="0"/>
              <w:suppressLineNumbers w:val="0"/>
              <w:spacing w:before="0" w:beforeAutospacing="0" w:after="0" w:afterAutospacing="0"/>
              <w:ind w:left="0" w:right="0"/>
              <w:jc w:val="center"/>
              <w:rPr>
                <w:highlight w:val="none"/>
              </w:rPr>
            </w:pPr>
          </w:p>
        </w:tc>
        <w:tc>
          <w:tcPr>
            <w:tcW w:w="2136" w:type="dxa"/>
            <w:vAlign w:val="center"/>
          </w:tcPr>
          <w:p w14:paraId="070A019C">
            <w:pPr>
              <w:keepNext w:val="0"/>
              <w:keepLines w:val="0"/>
              <w:suppressLineNumbers w:val="0"/>
              <w:spacing w:before="0" w:beforeAutospacing="0" w:after="0" w:afterAutospacing="0"/>
              <w:ind w:left="0" w:right="0"/>
              <w:jc w:val="center"/>
              <w:rPr>
                <w:highlight w:val="none"/>
              </w:rPr>
            </w:pPr>
          </w:p>
        </w:tc>
        <w:tc>
          <w:tcPr>
            <w:tcW w:w="1484" w:type="dxa"/>
            <w:vAlign w:val="center"/>
          </w:tcPr>
          <w:p w14:paraId="796E7D83">
            <w:pPr>
              <w:keepNext w:val="0"/>
              <w:keepLines w:val="0"/>
              <w:suppressLineNumbers w:val="0"/>
              <w:spacing w:before="0" w:beforeAutospacing="0" w:after="0" w:afterAutospacing="0"/>
              <w:ind w:left="0" w:right="0"/>
              <w:jc w:val="center"/>
              <w:rPr>
                <w:highlight w:val="none"/>
              </w:rPr>
            </w:pPr>
          </w:p>
        </w:tc>
        <w:tc>
          <w:tcPr>
            <w:tcW w:w="1530" w:type="dxa"/>
            <w:vAlign w:val="center"/>
          </w:tcPr>
          <w:p w14:paraId="7A3EA3F0">
            <w:pPr>
              <w:keepNext w:val="0"/>
              <w:keepLines w:val="0"/>
              <w:suppressLineNumbers w:val="0"/>
              <w:spacing w:before="0" w:beforeAutospacing="0" w:after="0" w:afterAutospacing="0"/>
              <w:ind w:left="0" w:right="0"/>
              <w:jc w:val="center"/>
              <w:rPr>
                <w:highlight w:val="none"/>
              </w:rPr>
            </w:pPr>
          </w:p>
        </w:tc>
      </w:tr>
      <w:tr w14:paraId="07913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2840839C">
            <w:pPr>
              <w:keepNext w:val="0"/>
              <w:keepLines w:val="0"/>
              <w:numPr>
                <w:ilvl w:val="0"/>
                <w:numId w:val="3"/>
              </w:numPr>
              <w:suppressLineNumbers w:val="0"/>
              <w:spacing w:before="0" w:beforeAutospacing="0" w:after="0" w:afterAutospacing="0"/>
              <w:ind w:right="0"/>
              <w:jc w:val="center"/>
              <w:rPr>
                <w:highlight w:val="none"/>
              </w:rPr>
            </w:pPr>
          </w:p>
        </w:tc>
        <w:tc>
          <w:tcPr>
            <w:tcW w:w="1884" w:type="dxa"/>
            <w:vAlign w:val="center"/>
          </w:tcPr>
          <w:p w14:paraId="595B8FBA">
            <w:pPr>
              <w:keepNext w:val="0"/>
              <w:keepLines w:val="0"/>
              <w:suppressLineNumbers w:val="0"/>
              <w:spacing w:before="0" w:beforeAutospacing="0" w:after="0" w:afterAutospacing="0"/>
              <w:ind w:left="0" w:right="0"/>
              <w:jc w:val="center"/>
              <w:rPr>
                <w:highlight w:val="none"/>
              </w:rPr>
            </w:pPr>
          </w:p>
        </w:tc>
        <w:tc>
          <w:tcPr>
            <w:tcW w:w="1356" w:type="dxa"/>
            <w:vAlign w:val="center"/>
          </w:tcPr>
          <w:p w14:paraId="60D31977">
            <w:pPr>
              <w:keepNext w:val="0"/>
              <w:keepLines w:val="0"/>
              <w:suppressLineNumbers w:val="0"/>
              <w:spacing w:before="0" w:beforeAutospacing="0" w:after="0" w:afterAutospacing="0"/>
              <w:ind w:left="0" w:right="0"/>
              <w:jc w:val="center"/>
              <w:rPr>
                <w:highlight w:val="none"/>
              </w:rPr>
            </w:pPr>
          </w:p>
          <w:p w14:paraId="72AB77AB">
            <w:pPr>
              <w:keepNext w:val="0"/>
              <w:keepLines w:val="0"/>
              <w:suppressLineNumbers w:val="0"/>
              <w:spacing w:before="0" w:beforeAutospacing="0" w:after="0" w:afterAutospacing="0"/>
              <w:ind w:left="0" w:right="0"/>
              <w:jc w:val="center"/>
              <w:rPr>
                <w:highlight w:val="none"/>
              </w:rPr>
            </w:pPr>
          </w:p>
        </w:tc>
        <w:tc>
          <w:tcPr>
            <w:tcW w:w="2136" w:type="dxa"/>
            <w:vAlign w:val="center"/>
          </w:tcPr>
          <w:p w14:paraId="6E43669F">
            <w:pPr>
              <w:keepNext w:val="0"/>
              <w:keepLines w:val="0"/>
              <w:suppressLineNumbers w:val="0"/>
              <w:spacing w:before="0" w:beforeAutospacing="0" w:after="0" w:afterAutospacing="0"/>
              <w:ind w:left="0" w:right="0"/>
              <w:jc w:val="center"/>
              <w:rPr>
                <w:highlight w:val="none"/>
              </w:rPr>
            </w:pPr>
          </w:p>
        </w:tc>
        <w:tc>
          <w:tcPr>
            <w:tcW w:w="1484" w:type="dxa"/>
            <w:vAlign w:val="center"/>
          </w:tcPr>
          <w:p w14:paraId="1E2154A9">
            <w:pPr>
              <w:keepNext w:val="0"/>
              <w:keepLines w:val="0"/>
              <w:suppressLineNumbers w:val="0"/>
              <w:spacing w:before="0" w:beforeAutospacing="0" w:after="0" w:afterAutospacing="0"/>
              <w:ind w:left="0" w:right="0"/>
              <w:jc w:val="center"/>
              <w:rPr>
                <w:highlight w:val="none"/>
              </w:rPr>
            </w:pPr>
          </w:p>
        </w:tc>
        <w:tc>
          <w:tcPr>
            <w:tcW w:w="1530" w:type="dxa"/>
            <w:vAlign w:val="center"/>
          </w:tcPr>
          <w:p w14:paraId="5B0CC141">
            <w:pPr>
              <w:keepNext w:val="0"/>
              <w:keepLines w:val="0"/>
              <w:suppressLineNumbers w:val="0"/>
              <w:spacing w:before="0" w:beforeAutospacing="0" w:after="0" w:afterAutospacing="0"/>
              <w:ind w:left="0" w:right="0"/>
              <w:jc w:val="center"/>
              <w:rPr>
                <w:highlight w:val="none"/>
              </w:rPr>
            </w:pPr>
          </w:p>
        </w:tc>
      </w:tr>
      <w:tr w14:paraId="7C2C7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6B1A8AE8">
            <w:pPr>
              <w:keepNext w:val="0"/>
              <w:keepLines w:val="0"/>
              <w:numPr>
                <w:ilvl w:val="0"/>
                <w:numId w:val="3"/>
              </w:numPr>
              <w:suppressLineNumbers w:val="0"/>
              <w:spacing w:before="0" w:beforeAutospacing="0" w:after="0" w:afterAutospacing="0"/>
              <w:ind w:right="0"/>
              <w:jc w:val="center"/>
              <w:rPr>
                <w:highlight w:val="none"/>
              </w:rPr>
            </w:pPr>
          </w:p>
        </w:tc>
        <w:tc>
          <w:tcPr>
            <w:tcW w:w="1884" w:type="dxa"/>
            <w:vAlign w:val="center"/>
          </w:tcPr>
          <w:p w14:paraId="5D974863">
            <w:pPr>
              <w:keepNext w:val="0"/>
              <w:keepLines w:val="0"/>
              <w:suppressLineNumbers w:val="0"/>
              <w:spacing w:before="0" w:beforeAutospacing="0" w:after="0" w:afterAutospacing="0"/>
              <w:ind w:left="0" w:right="0"/>
              <w:jc w:val="center"/>
              <w:rPr>
                <w:highlight w:val="none"/>
              </w:rPr>
            </w:pPr>
          </w:p>
        </w:tc>
        <w:tc>
          <w:tcPr>
            <w:tcW w:w="1356" w:type="dxa"/>
            <w:vAlign w:val="center"/>
          </w:tcPr>
          <w:p w14:paraId="646F0119">
            <w:pPr>
              <w:keepNext w:val="0"/>
              <w:keepLines w:val="0"/>
              <w:suppressLineNumbers w:val="0"/>
              <w:spacing w:before="0" w:beforeAutospacing="0" w:after="0" w:afterAutospacing="0"/>
              <w:ind w:left="0" w:right="0"/>
              <w:jc w:val="center"/>
              <w:rPr>
                <w:highlight w:val="none"/>
              </w:rPr>
            </w:pPr>
          </w:p>
          <w:p w14:paraId="30AFB5C7">
            <w:pPr>
              <w:keepNext w:val="0"/>
              <w:keepLines w:val="0"/>
              <w:suppressLineNumbers w:val="0"/>
              <w:spacing w:before="0" w:beforeAutospacing="0" w:after="0" w:afterAutospacing="0"/>
              <w:ind w:left="0" w:right="0"/>
              <w:jc w:val="center"/>
              <w:rPr>
                <w:highlight w:val="none"/>
              </w:rPr>
            </w:pPr>
          </w:p>
        </w:tc>
        <w:tc>
          <w:tcPr>
            <w:tcW w:w="2136" w:type="dxa"/>
            <w:vAlign w:val="center"/>
          </w:tcPr>
          <w:p w14:paraId="06467B18">
            <w:pPr>
              <w:keepNext w:val="0"/>
              <w:keepLines w:val="0"/>
              <w:suppressLineNumbers w:val="0"/>
              <w:spacing w:before="0" w:beforeAutospacing="0" w:after="0" w:afterAutospacing="0"/>
              <w:ind w:left="0" w:right="0"/>
              <w:jc w:val="center"/>
              <w:rPr>
                <w:highlight w:val="none"/>
              </w:rPr>
            </w:pPr>
          </w:p>
        </w:tc>
        <w:tc>
          <w:tcPr>
            <w:tcW w:w="1484" w:type="dxa"/>
            <w:vAlign w:val="center"/>
          </w:tcPr>
          <w:p w14:paraId="630CBF91">
            <w:pPr>
              <w:keepNext w:val="0"/>
              <w:keepLines w:val="0"/>
              <w:suppressLineNumbers w:val="0"/>
              <w:spacing w:before="0" w:beforeAutospacing="0" w:after="0" w:afterAutospacing="0"/>
              <w:ind w:left="0" w:right="0"/>
              <w:jc w:val="center"/>
              <w:rPr>
                <w:highlight w:val="none"/>
              </w:rPr>
            </w:pPr>
          </w:p>
        </w:tc>
        <w:tc>
          <w:tcPr>
            <w:tcW w:w="1530" w:type="dxa"/>
            <w:vAlign w:val="center"/>
          </w:tcPr>
          <w:p w14:paraId="55E3FC2B">
            <w:pPr>
              <w:keepNext w:val="0"/>
              <w:keepLines w:val="0"/>
              <w:suppressLineNumbers w:val="0"/>
              <w:spacing w:before="0" w:beforeAutospacing="0" w:after="0" w:afterAutospacing="0"/>
              <w:ind w:left="0" w:right="0"/>
              <w:jc w:val="center"/>
              <w:rPr>
                <w:highlight w:val="none"/>
              </w:rPr>
            </w:pPr>
          </w:p>
        </w:tc>
      </w:tr>
      <w:tr w14:paraId="405D4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7CA70DA3">
            <w:pPr>
              <w:keepNext w:val="0"/>
              <w:keepLines w:val="0"/>
              <w:numPr>
                <w:ilvl w:val="0"/>
                <w:numId w:val="3"/>
              </w:numPr>
              <w:suppressLineNumbers w:val="0"/>
              <w:spacing w:before="0" w:beforeAutospacing="0" w:after="0" w:afterAutospacing="0"/>
              <w:ind w:right="0"/>
              <w:jc w:val="center"/>
              <w:rPr>
                <w:highlight w:val="none"/>
              </w:rPr>
            </w:pPr>
          </w:p>
        </w:tc>
        <w:tc>
          <w:tcPr>
            <w:tcW w:w="1884" w:type="dxa"/>
            <w:vAlign w:val="center"/>
          </w:tcPr>
          <w:p w14:paraId="2CFE3E62">
            <w:pPr>
              <w:keepNext w:val="0"/>
              <w:keepLines w:val="0"/>
              <w:suppressLineNumbers w:val="0"/>
              <w:spacing w:before="0" w:beforeAutospacing="0" w:after="0" w:afterAutospacing="0"/>
              <w:ind w:left="0" w:right="0"/>
              <w:jc w:val="center"/>
              <w:rPr>
                <w:highlight w:val="none"/>
              </w:rPr>
            </w:pPr>
          </w:p>
        </w:tc>
        <w:tc>
          <w:tcPr>
            <w:tcW w:w="1356" w:type="dxa"/>
            <w:vAlign w:val="center"/>
          </w:tcPr>
          <w:p w14:paraId="11DF7BC3">
            <w:pPr>
              <w:keepNext w:val="0"/>
              <w:keepLines w:val="0"/>
              <w:suppressLineNumbers w:val="0"/>
              <w:spacing w:before="0" w:beforeAutospacing="0" w:after="0" w:afterAutospacing="0"/>
              <w:ind w:left="0" w:right="0"/>
              <w:jc w:val="center"/>
              <w:rPr>
                <w:highlight w:val="none"/>
              </w:rPr>
            </w:pPr>
          </w:p>
          <w:p w14:paraId="74141A1F">
            <w:pPr>
              <w:keepNext w:val="0"/>
              <w:keepLines w:val="0"/>
              <w:suppressLineNumbers w:val="0"/>
              <w:spacing w:before="0" w:beforeAutospacing="0" w:after="0" w:afterAutospacing="0"/>
              <w:ind w:left="0" w:right="0"/>
              <w:jc w:val="center"/>
              <w:rPr>
                <w:highlight w:val="none"/>
              </w:rPr>
            </w:pPr>
          </w:p>
        </w:tc>
        <w:tc>
          <w:tcPr>
            <w:tcW w:w="2136" w:type="dxa"/>
            <w:vAlign w:val="center"/>
          </w:tcPr>
          <w:p w14:paraId="2D93C550">
            <w:pPr>
              <w:keepNext w:val="0"/>
              <w:keepLines w:val="0"/>
              <w:suppressLineNumbers w:val="0"/>
              <w:spacing w:before="0" w:beforeAutospacing="0" w:after="0" w:afterAutospacing="0"/>
              <w:ind w:left="0" w:right="0"/>
              <w:jc w:val="center"/>
              <w:rPr>
                <w:highlight w:val="none"/>
              </w:rPr>
            </w:pPr>
          </w:p>
        </w:tc>
        <w:tc>
          <w:tcPr>
            <w:tcW w:w="1484" w:type="dxa"/>
            <w:vAlign w:val="center"/>
          </w:tcPr>
          <w:p w14:paraId="60DC8759">
            <w:pPr>
              <w:keepNext w:val="0"/>
              <w:keepLines w:val="0"/>
              <w:suppressLineNumbers w:val="0"/>
              <w:spacing w:before="0" w:beforeAutospacing="0" w:after="0" w:afterAutospacing="0"/>
              <w:ind w:left="0" w:right="0"/>
              <w:jc w:val="center"/>
              <w:rPr>
                <w:highlight w:val="none"/>
              </w:rPr>
            </w:pPr>
          </w:p>
        </w:tc>
        <w:tc>
          <w:tcPr>
            <w:tcW w:w="1530" w:type="dxa"/>
            <w:vAlign w:val="center"/>
          </w:tcPr>
          <w:p w14:paraId="4FD39E51">
            <w:pPr>
              <w:keepNext w:val="0"/>
              <w:keepLines w:val="0"/>
              <w:suppressLineNumbers w:val="0"/>
              <w:spacing w:before="0" w:beforeAutospacing="0" w:after="0" w:afterAutospacing="0"/>
              <w:ind w:left="0" w:right="0"/>
              <w:jc w:val="center"/>
              <w:rPr>
                <w:highlight w:val="none"/>
              </w:rPr>
            </w:pPr>
          </w:p>
        </w:tc>
      </w:tr>
      <w:tr w14:paraId="582FF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33203914">
            <w:pPr>
              <w:keepNext w:val="0"/>
              <w:keepLines w:val="0"/>
              <w:numPr>
                <w:ilvl w:val="0"/>
                <w:numId w:val="3"/>
              </w:numPr>
              <w:suppressLineNumbers w:val="0"/>
              <w:spacing w:before="0" w:beforeAutospacing="0" w:after="0" w:afterAutospacing="0"/>
              <w:ind w:right="0"/>
              <w:jc w:val="center"/>
              <w:rPr>
                <w:highlight w:val="none"/>
              </w:rPr>
            </w:pPr>
          </w:p>
        </w:tc>
        <w:tc>
          <w:tcPr>
            <w:tcW w:w="1884" w:type="dxa"/>
            <w:vAlign w:val="center"/>
          </w:tcPr>
          <w:p w14:paraId="73E3D0EC">
            <w:pPr>
              <w:keepNext w:val="0"/>
              <w:keepLines w:val="0"/>
              <w:suppressLineNumbers w:val="0"/>
              <w:spacing w:before="0" w:beforeAutospacing="0" w:after="0" w:afterAutospacing="0"/>
              <w:ind w:left="0" w:right="0"/>
              <w:jc w:val="center"/>
              <w:rPr>
                <w:highlight w:val="none"/>
              </w:rPr>
            </w:pPr>
          </w:p>
        </w:tc>
        <w:tc>
          <w:tcPr>
            <w:tcW w:w="1356" w:type="dxa"/>
            <w:vAlign w:val="center"/>
          </w:tcPr>
          <w:p w14:paraId="47F3C860">
            <w:pPr>
              <w:keepNext w:val="0"/>
              <w:keepLines w:val="0"/>
              <w:suppressLineNumbers w:val="0"/>
              <w:spacing w:before="0" w:beforeAutospacing="0" w:after="0" w:afterAutospacing="0"/>
              <w:ind w:left="0" w:right="0"/>
              <w:jc w:val="center"/>
              <w:rPr>
                <w:highlight w:val="none"/>
              </w:rPr>
            </w:pPr>
          </w:p>
          <w:p w14:paraId="1061A281">
            <w:pPr>
              <w:keepNext w:val="0"/>
              <w:keepLines w:val="0"/>
              <w:suppressLineNumbers w:val="0"/>
              <w:spacing w:before="0" w:beforeAutospacing="0" w:after="0" w:afterAutospacing="0"/>
              <w:ind w:left="0" w:right="0"/>
              <w:jc w:val="center"/>
              <w:rPr>
                <w:highlight w:val="none"/>
              </w:rPr>
            </w:pPr>
          </w:p>
        </w:tc>
        <w:tc>
          <w:tcPr>
            <w:tcW w:w="2136" w:type="dxa"/>
            <w:vAlign w:val="center"/>
          </w:tcPr>
          <w:p w14:paraId="43B13F59">
            <w:pPr>
              <w:keepNext w:val="0"/>
              <w:keepLines w:val="0"/>
              <w:suppressLineNumbers w:val="0"/>
              <w:spacing w:before="0" w:beforeAutospacing="0" w:after="0" w:afterAutospacing="0"/>
              <w:ind w:left="0" w:right="0"/>
              <w:jc w:val="center"/>
              <w:rPr>
                <w:highlight w:val="none"/>
              </w:rPr>
            </w:pPr>
          </w:p>
        </w:tc>
        <w:tc>
          <w:tcPr>
            <w:tcW w:w="1484" w:type="dxa"/>
            <w:vAlign w:val="center"/>
          </w:tcPr>
          <w:p w14:paraId="6484D701">
            <w:pPr>
              <w:keepNext w:val="0"/>
              <w:keepLines w:val="0"/>
              <w:suppressLineNumbers w:val="0"/>
              <w:spacing w:before="0" w:beforeAutospacing="0" w:after="0" w:afterAutospacing="0"/>
              <w:ind w:left="0" w:right="0"/>
              <w:jc w:val="center"/>
              <w:rPr>
                <w:highlight w:val="none"/>
              </w:rPr>
            </w:pPr>
          </w:p>
        </w:tc>
        <w:tc>
          <w:tcPr>
            <w:tcW w:w="1530" w:type="dxa"/>
            <w:vAlign w:val="center"/>
          </w:tcPr>
          <w:p w14:paraId="3147A9AC">
            <w:pPr>
              <w:keepNext w:val="0"/>
              <w:keepLines w:val="0"/>
              <w:suppressLineNumbers w:val="0"/>
              <w:spacing w:before="0" w:beforeAutospacing="0" w:after="0" w:afterAutospacing="0"/>
              <w:ind w:left="0" w:right="0"/>
              <w:jc w:val="center"/>
              <w:rPr>
                <w:highlight w:val="none"/>
              </w:rPr>
            </w:pPr>
          </w:p>
        </w:tc>
      </w:tr>
    </w:tbl>
    <w:p w14:paraId="16131E85">
      <w:pPr>
        <w:pStyle w:val="46"/>
        <w:ind w:firstLine="0" w:firstLineChars="0"/>
        <w:jc w:val="left"/>
        <w:rPr>
          <w:rFonts w:ascii="Times New Roman" w:hAnsi="Times New Roman" w:eastAsia="宋体"/>
          <w:b/>
          <w:sz w:val="24"/>
          <w:szCs w:val="24"/>
          <w:highlight w:val="none"/>
        </w:rPr>
      </w:pPr>
      <w:r>
        <w:rPr>
          <w:rFonts w:ascii="Times New Roman" w:hAnsi="Times New Roman" w:eastAsia="宋体"/>
          <w:b/>
          <w:sz w:val="24"/>
          <w:szCs w:val="24"/>
          <w:highlight w:val="none"/>
        </w:rPr>
        <w:t>说明：</w:t>
      </w:r>
    </w:p>
    <w:p w14:paraId="56297AAB">
      <w:pPr>
        <w:pStyle w:val="46"/>
        <w:spacing w:line="520" w:lineRule="exact"/>
        <w:ind w:firstLine="360" w:firstLineChars="150"/>
        <w:jc w:val="left"/>
        <w:rPr>
          <w:rFonts w:ascii="Times New Roman" w:hAnsi="Times New Roman" w:eastAsia="宋体"/>
          <w:sz w:val="24"/>
          <w:szCs w:val="24"/>
          <w:highlight w:val="none"/>
        </w:rPr>
      </w:pPr>
      <w:r>
        <w:rPr>
          <w:rFonts w:hint="eastAsia" w:ascii="Times New Roman" w:hAnsi="Times New Roman" w:eastAsia="宋体"/>
          <w:sz w:val="24"/>
          <w:szCs w:val="24"/>
          <w:highlight w:val="none"/>
        </w:rPr>
        <w:t>重要</w:t>
      </w:r>
      <w:r>
        <w:rPr>
          <w:rFonts w:ascii="Times New Roman" w:hAnsi="Times New Roman" w:eastAsia="宋体"/>
          <w:sz w:val="24"/>
          <w:szCs w:val="24"/>
          <w:highlight w:val="none"/>
        </w:rPr>
        <w:t>技术条款</w:t>
      </w:r>
      <w:r>
        <w:rPr>
          <w:rFonts w:hint="eastAsia" w:ascii="Times New Roman" w:hAnsi="Times New Roman" w:eastAsia="宋体"/>
          <w:sz w:val="24"/>
          <w:szCs w:val="24"/>
          <w:highlight w:val="none"/>
        </w:rPr>
        <w:t>是指招标文件</w:t>
      </w:r>
      <w:r>
        <w:rPr>
          <w:rFonts w:ascii="宋体" w:eastAsia="宋体"/>
          <w:sz w:val="24"/>
          <w:szCs w:val="24"/>
          <w:highlight w:val="none"/>
        </w:rPr>
        <w:t>“用户需求书”</w:t>
      </w:r>
      <w:r>
        <w:rPr>
          <w:rFonts w:hint="eastAsia" w:ascii="宋体" w:eastAsia="宋体"/>
          <w:sz w:val="24"/>
          <w:szCs w:val="24"/>
          <w:highlight w:val="none"/>
        </w:rPr>
        <w:t>的“技术用户需求”中</w:t>
      </w:r>
      <w:r>
        <w:rPr>
          <w:rFonts w:hint="eastAsia" w:ascii="宋体" w:eastAsia="宋体"/>
          <w:b/>
          <w:sz w:val="24"/>
          <w:szCs w:val="24"/>
          <w:highlight w:val="none"/>
          <w:u w:val="single"/>
        </w:rPr>
        <w:t>标明</w:t>
      </w:r>
      <w:r>
        <w:rPr>
          <w:rFonts w:hint="eastAsia" w:ascii="宋体" w:eastAsia="宋体"/>
          <w:sz w:val="24"/>
          <w:szCs w:val="24"/>
          <w:highlight w:val="none"/>
        </w:rPr>
        <w:t>“★”或“▲”</w:t>
      </w:r>
      <w:r>
        <w:rPr>
          <w:rFonts w:ascii="宋体" w:eastAsia="宋体"/>
          <w:sz w:val="24"/>
          <w:szCs w:val="24"/>
          <w:highlight w:val="none"/>
        </w:rPr>
        <w:t>的</w:t>
      </w:r>
      <w:r>
        <w:rPr>
          <w:rFonts w:ascii="Times New Roman" w:hAnsi="Times New Roman" w:eastAsia="宋体"/>
          <w:sz w:val="24"/>
          <w:szCs w:val="24"/>
          <w:highlight w:val="none"/>
        </w:rPr>
        <w:t>内容</w:t>
      </w:r>
      <w:r>
        <w:rPr>
          <w:rFonts w:hint="eastAsia" w:ascii="Times New Roman" w:hAnsi="Times New Roman" w:eastAsia="宋体"/>
          <w:sz w:val="24"/>
          <w:szCs w:val="24"/>
          <w:highlight w:val="none"/>
        </w:rPr>
        <w:t>，投标人必须对该部分进行</w:t>
      </w:r>
      <w:r>
        <w:rPr>
          <w:rFonts w:ascii="Times New Roman" w:hAnsi="Times New Roman" w:eastAsia="宋体"/>
          <w:sz w:val="24"/>
          <w:szCs w:val="24"/>
          <w:highlight w:val="none"/>
        </w:rPr>
        <w:t>内容逐条响应</w:t>
      </w:r>
      <w:r>
        <w:rPr>
          <w:rFonts w:hint="eastAsia" w:ascii="Times New Roman" w:hAnsi="Times New Roman" w:eastAsia="宋体"/>
          <w:sz w:val="24"/>
          <w:szCs w:val="24"/>
          <w:highlight w:val="none"/>
        </w:rPr>
        <w:t>，同时，要求提供相关证明材料的必须按要求提供</w:t>
      </w:r>
      <w:r>
        <w:rPr>
          <w:rFonts w:ascii="Times New Roman" w:hAnsi="Times New Roman" w:eastAsia="宋体"/>
          <w:sz w:val="24"/>
          <w:szCs w:val="24"/>
          <w:highlight w:val="none"/>
        </w:rPr>
        <w:t>。如有缺漏，缺漏项视同不符合招标要求。投标人响应须按货物或服务实际数据填写，不能完全复制招标要求；响应含糊不清、不确切或伪造、变造证明材料的，按照不完全响应或者完全不响应处理。经查证，投标人提供虚假材料的，移送监管部门查处。</w:t>
      </w:r>
    </w:p>
    <w:p w14:paraId="13B2E362">
      <w:pPr>
        <w:pStyle w:val="46"/>
        <w:spacing w:line="276" w:lineRule="auto"/>
        <w:ind w:firstLine="0" w:firstLineChars="0"/>
        <w:jc w:val="left"/>
        <w:rPr>
          <w:rFonts w:ascii="Times New Roman" w:hAnsi="Times New Roman" w:eastAsia="宋体"/>
          <w:sz w:val="24"/>
          <w:szCs w:val="24"/>
          <w:highlight w:val="none"/>
        </w:rPr>
      </w:pPr>
    </w:p>
    <w:p w14:paraId="41FD4481">
      <w:pPr>
        <w:pStyle w:val="46"/>
        <w:spacing w:line="276" w:lineRule="auto"/>
        <w:ind w:firstLine="0" w:firstLineChars="0"/>
        <w:jc w:val="left"/>
        <w:rPr>
          <w:rFonts w:ascii="Times New Roman" w:hAnsi="Times New Roman" w:eastAsia="宋体"/>
          <w:sz w:val="24"/>
          <w:szCs w:val="24"/>
          <w:highlight w:val="none"/>
        </w:rPr>
      </w:pPr>
    </w:p>
    <w:p w14:paraId="04D8A981">
      <w:pPr>
        <w:spacing w:line="276" w:lineRule="auto"/>
        <w:rPr>
          <w:sz w:val="24"/>
          <w:highlight w:val="none"/>
        </w:rPr>
      </w:pPr>
      <w:r>
        <w:rPr>
          <w:sz w:val="24"/>
          <w:highlight w:val="none"/>
        </w:rPr>
        <w:t>投标人名称：</w:t>
      </w:r>
      <w:r>
        <w:rPr>
          <w:sz w:val="24"/>
          <w:highlight w:val="none"/>
          <w:u w:val="single"/>
        </w:rPr>
        <w:t xml:space="preserve">             </w:t>
      </w:r>
      <w:r>
        <w:rPr>
          <w:sz w:val="24"/>
          <w:highlight w:val="none"/>
        </w:rPr>
        <w:t>（盖章）</w:t>
      </w:r>
    </w:p>
    <w:p w14:paraId="54427260">
      <w:pPr>
        <w:spacing w:line="276" w:lineRule="auto"/>
        <w:rPr>
          <w:sz w:val="24"/>
          <w:highlight w:val="none"/>
        </w:rPr>
      </w:pPr>
    </w:p>
    <w:p w14:paraId="569232C3">
      <w:pPr>
        <w:spacing w:line="276" w:lineRule="auto"/>
        <w:rPr>
          <w:sz w:val="24"/>
          <w:highlight w:val="none"/>
        </w:rPr>
      </w:pPr>
      <w:r>
        <w:rPr>
          <w:sz w:val="24"/>
          <w:highlight w:val="none"/>
        </w:rPr>
        <w:t>投标人代表：</w:t>
      </w:r>
      <w:r>
        <w:rPr>
          <w:sz w:val="24"/>
          <w:highlight w:val="none"/>
          <w:u w:val="single"/>
        </w:rPr>
        <w:t xml:space="preserve">             </w:t>
      </w:r>
      <w:r>
        <w:rPr>
          <w:sz w:val="24"/>
          <w:highlight w:val="none"/>
        </w:rPr>
        <w:t>（签名或盖章）</w:t>
      </w:r>
    </w:p>
    <w:p w14:paraId="16574331">
      <w:pPr>
        <w:spacing w:line="276" w:lineRule="auto"/>
        <w:rPr>
          <w:sz w:val="24"/>
          <w:highlight w:val="none"/>
        </w:rPr>
      </w:pPr>
    </w:p>
    <w:p w14:paraId="166A0369">
      <w:pPr>
        <w:spacing w:line="276" w:lineRule="auto"/>
        <w:rPr>
          <w:rFonts w:ascii="仿宋_GB2312" w:hAnsi="宋体" w:eastAsia="仿宋_GB2312"/>
          <w:b/>
          <w:sz w:val="24"/>
          <w:highlight w:val="none"/>
        </w:rPr>
      </w:pPr>
      <w:r>
        <w:rPr>
          <w:sz w:val="24"/>
          <w:highlight w:val="none"/>
        </w:rPr>
        <w:t>日      期：</w:t>
      </w:r>
      <w:r>
        <w:rPr>
          <w:sz w:val="24"/>
          <w:highlight w:val="none"/>
          <w:u w:val="single"/>
        </w:rPr>
        <w:t xml:space="preserve">    </w:t>
      </w:r>
      <w:r>
        <w:rPr>
          <w:sz w:val="24"/>
          <w:highlight w:val="none"/>
        </w:rPr>
        <w:t>年</w:t>
      </w:r>
      <w:r>
        <w:rPr>
          <w:sz w:val="24"/>
          <w:highlight w:val="none"/>
          <w:u w:val="single"/>
        </w:rPr>
        <w:t xml:space="preserve">   </w:t>
      </w:r>
      <w:r>
        <w:rPr>
          <w:sz w:val="24"/>
          <w:highlight w:val="none"/>
        </w:rPr>
        <w:t>月</w:t>
      </w:r>
      <w:r>
        <w:rPr>
          <w:sz w:val="24"/>
          <w:highlight w:val="none"/>
          <w:u w:val="single"/>
        </w:rPr>
        <w:t xml:space="preserve">   </w:t>
      </w:r>
      <w:r>
        <w:rPr>
          <w:sz w:val="24"/>
          <w:highlight w:val="none"/>
        </w:rPr>
        <w:t>日</w:t>
      </w:r>
    </w:p>
    <w:p w14:paraId="4AECDFE3">
      <w:pPr>
        <w:rPr>
          <w:rFonts w:ascii="仿宋_GB2312" w:hAnsi="宋体" w:eastAsia="仿宋_GB2312"/>
          <w:bCs/>
          <w:kern w:val="32"/>
          <w:sz w:val="24"/>
          <w:highlight w:val="none"/>
        </w:rPr>
      </w:pPr>
    </w:p>
    <w:p w14:paraId="3256573B">
      <w:pPr>
        <w:autoSpaceDE w:val="0"/>
        <w:autoSpaceDN w:val="0"/>
        <w:spacing w:line="360" w:lineRule="auto"/>
        <w:rPr>
          <w:rFonts w:ascii="仿宋_GB2312" w:hAnsi="宋体" w:eastAsia="仿宋_GB2312"/>
          <w:color w:val="000000"/>
          <w:sz w:val="24"/>
          <w:highlight w:val="none"/>
        </w:rPr>
      </w:pPr>
    </w:p>
    <w:p w14:paraId="12695CA9">
      <w:pPr>
        <w:autoSpaceDE w:val="0"/>
        <w:autoSpaceDN w:val="0"/>
        <w:spacing w:line="360" w:lineRule="auto"/>
        <w:rPr>
          <w:rFonts w:ascii="仿宋_GB2312" w:hAnsi="宋体" w:eastAsia="仿宋_GB2312"/>
          <w:color w:val="000000"/>
          <w:sz w:val="24"/>
          <w:highlight w:val="none"/>
        </w:rPr>
      </w:pPr>
    </w:p>
    <w:sectPr>
      <w:footerReference r:id="rId5" w:type="default"/>
      <w:footerReference r:id="rId6" w:type="even"/>
      <w:pgSz w:w="11907" w:h="16840"/>
      <w:pgMar w:top="1247" w:right="1134" w:bottom="1247" w:left="1134" w:header="964" w:footer="851"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Cambria">
    <w:panose1 w:val="02040503050406030204"/>
    <w:charset w:val="00"/>
    <w:family w:val="roman"/>
    <w:pitch w:val="default"/>
    <w:sig w:usb0="E00006FF" w:usb1="420024FF" w:usb2="02000000" w:usb3="00000000" w:csb0="2000019F" w:csb1="00000000"/>
  </w:font>
  <w:font w:name="Wingdings 3">
    <w:panose1 w:val="050401020108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4016B">
    <w:pPr>
      <w:pStyle w:val="18"/>
      <w:framePr w:wrap="around" w:vAnchor="text" w:hAnchor="margin" w:xAlign="center" w:y="1"/>
      <w:rPr>
        <w:rStyle w:val="28"/>
      </w:rPr>
    </w:pPr>
    <w:r>
      <w:rPr>
        <w:rStyle w:val="28"/>
      </w:rPr>
      <w:fldChar w:fldCharType="begin"/>
    </w:r>
    <w:r>
      <w:rPr>
        <w:rStyle w:val="28"/>
      </w:rPr>
      <w:instrText xml:space="preserve">PAGE  </w:instrText>
    </w:r>
    <w:r>
      <w:rPr>
        <w:rStyle w:val="28"/>
      </w:rPr>
      <w:fldChar w:fldCharType="separate"/>
    </w:r>
    <w:r>
      <w:rPr>
        <w:rStyle w:val="28"/>
      </w:rPr>
      <w:t>3</w:t>
    </w:r>
    <w:r>
      <w:rPr>
        <w:rStyle w:val="28"/>
      </w:rPr>
      <w:fldChar w:fldCharType="end"/>
    </w:r>
  </w:p>
  <w:p w14:paraId="0149C55F">
    <w:pPr>
      <w:pStyle w:val="1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C7079">
    <w:pPr>
      <w:pStyle w:val="18"/>
      <w:framePr w:wrap="around" w:vAnchor="text" w:hAnchor="margin" w:xAlign="center" w:y="1"/>
      <w:rPr>
        <w:rStyle w:val="28"/>
      </w:rPr>
    </w:pPr>
    <w:r>
      <w:rPr>
        <w:rStyle w:val="28"/>
      </w:rPr>
      <w:fldChar w:fldCharType="begin"/>
    </w:r>
    <w:r>
      <w:rPr>
        <w:rStyle w:val="28"/>
      </w:rPr>
      <w:instrText xml:space="preserve">PAGE  </w:instrText>
    </w:r>
    <w:r>
      <w:rPr>
        <w:rStyle w:val="28"/>
      </w:rPr>
      <w:fldChar w:fldCharType="end"/>
    </w:r>
  </w:p>
  <w:p w14:paraId="28259ADC">
    <w:pPr>
      <w:pStyle w:val="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34673">
    <w:pPr>
      <w:pStyle w:val="18"/>
      <w:framePr w:wrap="around" w:vAnchor="text" w:hAnchor="page" w:x="5791" w:y="-118"/>
      <w:rPr>
        <w:rStyle w:val="28"/>
      </w:rPr>
    </w:pPr>
    <w:r>
      <w:rPr>
        <w:rStyle w:val="28"/>
      </w:rPr>
      <w:fldChar w:fldCharType="begin"/>
    </w:r>
    <w:r>
      <w:rPr>
        <w:rStyle w:val="28"/>
      </w:rPr>
      <w:instrText xml:space="preserve">PAGE  </w:instrText>
    </w:r>
    <w:r>
      <w:rPr>
        <w:rStyle w:val="28"/>
      </w:rPr>
      <w:fldChar w:fldCharType="separate"/>
    </w:r>
    <w:r>
      <w:rPr>
        <w:rStyle w:val="28"/>
      </w:rPr>
      <w:t>5</w:t>
    </w:r>
    <w:r>
      <w:rPr>
        <w:rStyle w:val="28"/>
      </w:rPr>
      <w:fldChar w:fldCharType="end"/>
    </w:r>
  </w:p>
  <w:p w14:paraId="2FD2924C">
    <w:pPr>
      <w:pStyle w:val="1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E34A4">
    <w:pPr>
      <w:pStyle w:val="18"/>
      <w:framePr w:wrap="around" w:vAnchor="text" w:hAnchor="margin" w:xAlign="right" w:y="1"/>
      <w:rPr>
        <w:rStyle w:val="28"/>
      </w:rPr>
    </w:pPr>
    <w:r>
      <w:rPr>
        <w:rStyle w:val="28"/>
      </w:rPr>
      <w:fldChar w:fldCharType="begin"/>
    </w:r>
    <w:r>
      <w:rPr>
        <w:rStyle w:val="28"/>
      </w:rPr>
      <w:instrText xml:space="preserve">PAGE  </w:instrText>
    </w:r>
    <w:r>
      <w:rPr>
        <w:rStyle w:val="28"/>
      </w:rPr>
      <w:fldChar w:fldCharType="end"/>
    </w:r>
  </w:p>
  <w:p w14:paraId="12B92852">
    <w:pPr>
      <w:pStyle w:val="18"/>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8"/>
    <w:multiLevelType w:val="multilevel"/>
    <w:tmpl w:val="00000028"/>
    <w:lvl w:ilvl="0" w:tentative="0">
      <w:start w:val="1"/>
      <w:numFmt w:val="decimal"/>
      <w:lvlText w:val="%1."/>
      <w:lvlJc w:val="left"/>
      <w:pPr>
        <w:tabs>
          <w:tab w:val="left" w:pos="960"/>
        </w:tabs>
        <w:ind w:left="960" w:hanging="420"/>
      </w:pPr>
    </w:lvl>
    <w:lvl w:ilvl="1" w:tentative="0">
      <w:start w:val="1"/>
      <w:numFmt w:val="lowerLetter"/>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1">
    <w:nsid w:val="4CCF56F6"/>
    <w:multiLevelType w:val="multilevel"/>
    <w:tmpl w:val="4CCF56F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0CE319A"/>
    <w:multiLevelType w:val="multilevel"/>
    <w:tmpl w:val="50CE319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HorizontalSpacing w:val="189"/>
  <w:drawingGridVerticalSpacing w:val="11737"/>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92E"/>
    <w:rsid w:val="000035CF"/>
    <w:rsid w:val="00004C55"/>
    <w:rsid w:val="00005021"/>
    <w:rsid w:val="00006810"/>
    <w:rsid w:val="00007B47"/>
    <w:rsid w:val="000108C9"/>
    <w:rsid w:val="000116D8"/>
    <w:rsid w:val="00011E17"/>
    <w:rsid w:val="00012F0B"/>
    <w:rsid w:val="00013CCB"/>
    <w:rsid w:val="00014317"/>
    <w:rsid w:val="00015668"/>
    <w:rsid w:val="00015AB9"/>
    <w:rsid w:val="000170BC"/>
    <w:rsid w:val="00017ED4"/>
    <w:rsid w:val="00020292"/>
    <w:rsid w:val="000209A8"/>
    <w:rsid w:val="000238FC"/>
    <w:rsid w:val="00023B7F"/>
    <w:rsid w:val="000253FF"/>
    <w:rsid w:val="00026760"/>
    <w:rsid w:val="00027059"/>
    <w:rsid w:val="00031085"/>
    <w:rsid w:val="0003134D"/>
    <w:rsid w:val="00032175"/>
    <w:rsid w:val="0003293C"/>
    <w:rsid w:val="00032D13"/>
    <w:rsid w:val="000347BF"/>
    <w:rsid w:val="00034CB3"/>
    <w:rsid w:val="00034E6D"/>
    <w:rsid w:val="00037E96"/>
    <w:rsid w:val="000400D4"/>
    <w:rsid w:val="00043F8F"/>
    <w:rsid w:val="000453B3"/>
    <w:rsid w:val="000455A6"/>
    <w:rsid w:val="000460FF"/>
    <w:rsid w:val="000467E7"/>
    <w:rsid w:val="00047A47"/>
    <w:rsid w:val="00051A76"/>
    <w:rsid w:val="00051C7D"/>
    <w:rsid w:val="00051F22"/>
    <w:rsid w:val="0005273C"/>
    <w:rsid w:val="00052A02"/>
    <w:rsid w:val="00053DAD"/>
    <w:rsid w:val="00055E38"/>
    <w:rsid w:val="00060DD9"/>
    <w:rsid w:val="000621DA"/>
    <w:rsid w:val="00062FB0"/>
    <w:rsid w:val="0006328B"/>
    <w:rsid w:val="00063B2C"/>
    <w:rsid w:val="000662A5"/>
    <w:rsid w:val="00066383"/>
    <w:rsid w:val="00066624"/>
    <w:rsid w:val="00066D01"/>
    <w:rsid w:val="00067EFD"/>
    <w:rsid w:val="000706FA"/>
    <w:rsid w:val="00071F40"/>
    <w:rsid w:val="00073DB0"/>
    <w:rsid w:val="00076821"/>
    <w:rsid w:val="000768CE"/>
    <w:rsid w:val="0007719F"/>
    <w:rsid w:val="00077A31"/>
    <w:rsid w:val="00077B00"/>
    <w:rsid w:val="00077FDF"/>
    <w:rsid w:val="000823ED"/>
    <w:rsid w:val="00082A19"/>
    <w:rsid w:val="00082EA9"/>
    <w:rsid w:val="00083167"/>
    <w:rsid w:val="00083573"/>
    <w:rsid w:val="00083798"/>
    <w:rsid w:val="00083F62"/>
    <w:rsid w:val="00086158"/>
    <w:rsid w:val="0008648D"/>
    <w:rsid w:val="00086A7B"/>
    <w:rsid w:val="00091CB2"/>
    <w:rsid w:val="000923E4"/>
    <w:rsid w:val="000931B4"/>
    <w:rsid w:val="0009323A"/>
    <w:rsid w:val="000939F3"/>
    <w:rsid w:val="00095BE6"/>
    <w:rsid w:val="00096263"/>
    <w:rsid w:val="00096EA8"/>
    <w:rsid w:val="000976CD"/>
    <w:rsid w:val="000978A9"/>
    <w:rsid w:val="00097F68"/>
    <w:rsid w:val="000A0C37"/>
    <w:rsid w:val="000A2698"/>
    <w:rsid w:val="000A3C60"/>
    <w:rsid w:val="000A5D1F"/>
    <w:rsid w:val="000A6080"/>
    <w:rsid w:val="000A749E"/>
    <w:rsid w:val="000A7793"/>
    <w:rsid w:val="000B0047"/>
    <w:rsid w:val="000B04F4"/>
    <w:rsid w:val="000B15B4"/>
    <w:rsid w:val="000B2367"/>
    <w:rsid w:val="000B2380"/>
    <w:rsid w:val="000B26E1"/>
    <w:rsid w:val="000B2BD1"/>
    <w:rsid w:val="000B3B57"/>
    <w:rsid w:val="000B5679"/>
    <w:rsid w:val="000B69EC"/>
    <w:rsid w:val="000B6E97"/>
    <w:rsid w:val="000C1521"/>
    <w:rsid w:val="000C158E"/>
    <w:rsid w:val="000C3509"/>
    <w:rsid w:val="000C3707"/>
    <w:rsid w:val="000C4EF4"/>
    <w:rsid w:val="000C5570"/>
    <w:rsid w:val="000C610F"/>
    <w:rsid w:val="000C74DD"/>
    <w:rsid w:val="000C75A4"/>
    <w:rsid w:val="000D0783"/>
    <w:rsid w:val="000D22F5"/>
    <w:rsid w:val="000D2D9A"/>
    <w:rsid w:val="000D2E46"/>
    <w:rsid w:val="000D3345"/>
    <w:rsid w:val="000D5267"/>
    <w:rsid w:val="000E0429"/>
    <w:rsid w:val="000E1590"/>
    <w:rsid w:val="000E21BA"/>
    <w:rsid w:val="000E3692"/>
    <w:rsid w:val="000E3B6B"/>
    <w:rsid w:val="000E44FF"/>
    <w:rsid w:val="000E4C7D"/>
    <w:rsid w:val="000E4D47"/>
    <w:rsid w:val="000E5E45"/>
    <w:rsid w:val="000E7821"/>
    <w:rsid w:val="000F0072"/>
    <w:rsid w:val="000F0925"/>
    <w:rsid w:val="000F0B63"/>
    <w:rsid w:val="000F30F4"/>
    <w:rsid w:val="000F345A"/>
    <w:rsid w:val="000F3618"/>
    <w:rsid w:val="000F3FCE"/>
    <w:rsid w:val="000F5AD3"/>
    <w:rsid w:val="000F67EC"/>
    <w:rsid w:val="000F715A"/>
    <w:rsid w:val="00101D18"/>
    <w:rsid w:val="00101EB3"/>
    <w:rsid w:val="00103AB0"/>
    <w:rsid w:val="00104304"/>
    <w:rsid w:val="00105DD2"/>
    <w:rsid w:val="0010677B"/>
    <w:rsid w:val="00106D58"/>
    <w:rsid w:val="001071C6"/>
    <w:rsid w:val="001079FF"/>
    <w:rsid w:val="00110015"/>
    <w:rsid w:val="00110732"/>
    <w:rsid w:val="00111979"/>
    <w:rsid w:val="00112DBE"/>
    <w:rsid w:val="00113340"/>
    <w:rsid w:val="00113906"/>
    <w:rsid w:val="00113ECE"/>
    <w:rsid w:val="001141A4"/>
    <w:rsid w:val="0011530E"/>
    <w:rsid w:val="00116892"/>
    <w:rsid w:val="00120F06"/>
    <w:rsid w:val="001237A3"/>
    <w:rsid w:val="001238F7"/>
    <w:rsid w:val="00124E4A"/>
    <w:rsid w:val="00124FBD"/>
    <w:rsid w:val="00127556"/>
    <w:rsid w:val="0013046B"/>
    <w:rsid w:val="001307ED"/>
    <w:rsid w:val="001317D7"/>
    <w:rsid w:val="0013420F"/>
    <w:rsid w:val="0013421D"/>
    <w:rsid w:val="00136047"/>
    <w:rsid w:val="001363A2"/>
    <w:rsid w:val="0013752D"/>
    <w:rsid w:val="00137688"/>
    <w:rsid w:val="00140706"/>
    <w:rsid w:val="00140AD6"/>
    <w:rsid w:val="00141644"/>
    <w:rsid w:val="00142136"/>
    <w:rsid w:val="00142B7B"/>
    <w:rsid w:val="0014331B"/>
    <w:rsid w:val="001440CA"/>
    <w:rsid w:val="001445D2"/>
    <w:rsid w:val="0014495C"/>
    <w:rsid w:val="00144CFE"/>
    <w:rsid w:val="0014612F"/>
    <w:rsid w:val="00146172"/>
    <w:rsid w:val="001463B8"/>
    <w:rsid w:val="00146978"/>
    <w:rsid w:val="00146CC7"/>
    <w:rsid w:val="00147049"/>
    <w:rsid w:val="00150DC4"/>
    <w:rsid w:val="00151942"/>
    <w:rsid w:val="00151DC1"/>
    <w:rsid w:val="001540E6"/>
    <w:rsid w:val="00154C9A"/>
    <w:rsid w:val="001553B6"/>
    <w:rsid w:val="00155448"/>
    <w:rsid w:val="001574C5"/>
    <w:rsid w:val="00157B2B"/>
    <w:rsid w:val="00160A73"/>
    <w:rsid w:val="001612AB"/>
    <w:rsid w:val="0016148C"/>
    <w:rsid w:val="0016233F"/>
    <w:rsid w:val="00162CBA"/>
    <w:rsid w:val="00165859"/>
    <w:rsid w:val="00166AD7"/>
    <w:rsid w:val="00171E67"/>
    <w:rsid w:val="001724CF"/>
    <w:rsid w:val="001726E5"/>
    <w:rsid w:val="00173181"/>
    <w:rsid w:val="001749F8"/>
    <w:rsid w:val="00175B83"/>
    <w:rsid w:val="00176D42"/>
    <w:rsid w:val="00176EF9"/>
    <w:rsid w:val="0017751C"/>
    <w:rsid w:val="00180358"/>
    <w:rsid w:val="001821C9"/>
    <w:rsid w:val="001822F0"/>
    <w:rsid w:val="0018240F"/>
    <w:rsid w:val="00184127"/>
    <w:rsid w:val="00184284"/>
    <w:rsid w:val="00184632"/>
    <w:rsid w:val="00184EF7"/>
    <w:rsid w:val="00185189"/>
    <w:rsid w:val="0018574A"/>
    <w:rsid w:val="00185B9B"/>
    <w:rsid w:val="0018622D"/>
    <w:rsid w:val="0018777C"/>
    <w:rsid w:val="00187ECA"/>
    <w:rsid w:val="00187F65"/>
    <w:rsid w:val="00190D64"/>
    <w:rsid w:val="00192090"/>
    <w:rsid w:val="00192D30"/>
    <w:rsid w:val="00193FB5"/>
    <w:rsid w:val="0019593D"/>
    <w:rsid w:val="00195FCA"/>
    <w:rsid w:val="00196BED"/>
    <w:rsid w:val="0019714E"/>
    <w:rsid w:val="001978A8"/>
    <w:rsid w:val="001A0269"/>
    <w:rsid w:val="001A029D"/>
    <w:rsid w:val="001A03AD"/>
    <w:rsid w:val="001A237C"/>
    <w:rsid w:val="001A2968"/>
    <w:rsid w:val="001A4133"/>
    <w:rsid w:val="001A6704"/>
    <w:rsid w:val="001A676E"/>
    <w:rsid w:val="001A6EA9"/>
    <w:rsid w:val="001A79A4"/>
    <w:rsid w:val="001B0F78"/>
    <w:rsid w:val="001B102D"/>
    <w:rsid w:val="001B15FD"/>
    <w:rsid w:val="001B1F05"/>
    <w:rsid w:val="001B20F7"/>
    <w:rsid w:val="001B2443"/>
    <w:rsid w:val="001B259F"/>
    <w:rsid w:val="001B4236"/>
    <w:rsid w:val="001B45C8"/>
    <w:rsid w:val="001B516E"/>
    <w:rsid w:val="001B55EB"/>
    <w:rsid w:val="001B62D6"/>
    <w:rsid w:val="001C05C8"/>
    <w:rsid w:val="001C148F"/>
    <w:rsid w:val="001C1DEC"/>
    <w:rsid w:val="001C1F52"/>
    <w:rsid w:val="001C20B7"/>
    <w:rsid w:val="001C463F"/>
    <w:rsid w:val="001C57E7"/>
    <w:rsid w:val="001C60C3"/>
    <w:rsid w:val="001D06EE"/>
    <w:rsid w:val="001D10ED"/>
    <w:rsid w:val="001D1550"/>
    <w:rsid w:val="001D28C8"/>
    <w:rsid w:val="001D2D3B"/>
    <w:rsid w:val="001D4B9A"/>
    <w:rsid w:val="001D52FF"/>
    <w:rsid w:val="001D5BC7"/>
    <w:rsid w:val="001D629E"/>
    <w:rsid w:val="001D6515"/>
    <w:rsid w:val="001D69B1"/>
    <w:rsid w:val="001E0711"/>
    <w:rsid w:val="001E100B"/>
    <w:rsid w:val="001E1243"/>
    <w:rsid w:val="001E1815"/>
    <w:rsid w:val="001E2E00"/>
    <w:rsid w:val="001E30EA"/>
    <w:rsid w:val="001E50EC"/>
    <w:rsid w:val="001E5269"/>
    <w:rsid w:val="001E5BAC"/>
    <w:rsid w:val="001E63CA"/>
    <w:rsid w:val="001E7002"/>
    <w:rsid w:val="001E73F8"/>
    <w:rsid w:val="001E7907"/>
    <w:rsid w:val="001F06AA"/>
    <w:rsid w:val="001F12F6"/>
    <w:rsid w:val="001F24BD"/>
    <w:rsid w:val="001F33E4"/>
    <w:rsid w:val="001F7ACB"/>
    <w:rsid w:val="001F7F58"/>
    <w:rsid w:val="002006D7"/>
    <w:rsid w:val="00200F9E"/>
    <w:rsid w:val="0020156D"/>
    <w:rsid w:val="00201774"/>
    <w:rsid w:val="00201856"/>
    <w:rsid w:val="00201A28"/>
    <w:rsid w:val="0020471A"/>
    <w:rsid w:val="002048E1"/>
    <w:rsid w:val="00206DD5"/>
    <w:rsid w:val="002071DC"/>
    <w:rsid w:val="00207917"/>
    <w:rsid w:val="00210658"/>
    <w:rsid w:val="00210ABA"/>
    <w:rsid w:val="00211899"/>
    <w:rsid w:val="00213A90"/>
    <w:rsid w:val="002149A5"/>
    <w:rsid w:val="002158D4"/>
    <w:rsid w:val="00215B39"/>
    <w:rsid w:val="0022070F"/>
    <w:rsid w:val="00220A6E"/>
    <w:rsid w:val="002232A6"/>
    <w:rsid w:val="0022668C"/>
    <w:rsid w:val="002268DB"/>
    <w:rsid w:val="00226AA8"/>
    <w:rsid w:val="002277E3"/>
    <w:rsid w:val="0023057C"/>
    <w:rsid w:val="00230BBF"/>
    <w:rsid w:val="00231EA2"/>
    <w:rsid w:val="00232E04"/>
    <w:rsid w:val="00234ECB"/>
    <w:rsid w:val="002353E9"/>
    <w:rsid w:val="00235AF9"/>
    <w:rsid w:val="002365AF"/>
    <w:rsid w:val="0023728E"/>
    <w:rsid w:val="002409A7"/>
    <w:rsid w:val="00244338"/>
    <w:rsid w:val="002447AB"/>
    <w:rsid w:val="00244D84"/>
    <w:rsid w:val="002465B5"/>
    <w:rsid w:val="00250589"/>
    <w:rsid w:val="00251819"/>
    <w:rsid w:val="00252008"/>
    <w:rsid w:val="0025207B"/>
    <w:rsid w:val="00253047"/>
    <w:rsid w:val="00254C49"/>
    <w:rsid w:val="002550D3"/>
    <w:rsid w:val="002558FB"/>
    <w:rsid w:val="0025679E"/>
    <w:rsid w:val="00256C76"/>
    <w:rsid w:val="0025753E"/>
    <w:rsid w:val="00257589"/>
    <w:rsid w:val="00257F74"/>
    <w:rsid w:val="00261BD4"/>
    <w:rsid w:val="00261EB2"/>
    <w:rsid w:val="002626CA"/>
    <w:rsid w:val="0026355D"/>
    <w:rsid w:val="00263C92"/>
    <w:rsid w:val="002645EF"/>
    <w:rsid w:val="002647BC"/>
    <w:rsid w:val="00265433"/>
    <w:rsid w:val="00265701"/>
    <w:rsid w:val="00265834"/>
    <w:rsid w:val="00266CD2"/>
    <w:rsid w:val="00271566"/>
    <w:rsid w:val="00271B58"/>
    <w:rsid w:val="00271FE7"/>
    <w:rsid w:val="002727D1"/>
    <w:rsid w:val="00273192"/>
    <w:rsid w:val="00273A23"/>
    <w:rsid w:val="00273A8A"/>
    <w:rsid w:val="00273E7A"/>
    <w:rsid w:val="0027661B"/>
    <w:rsid w:val="00276971"/>
    <w:rsid w:val="002769D5"/>
    <w:rsid w:val="00276B39"/>
    <w:rsid w:val="00276CBA"/>
    <w:rsid w:val="00276E56"/>
    <w:rsid w:val="002777CE"/>
    <w:rsid w:val="002803C2"/>
    <w:rsid w:val="002808EA"/>
    <w:rsid w:val="00280AFF"/>
    <w:rsid w:val="00280C88"/>
    <w:rsid w:val="00281773"/>
    <w:rsid w:val="00282374"/>
    <w:rsid w:val="00283630"/>
    <w:rsid w:val="0028461F"/>
    <w:rsid w:val="00284B28"/>
    <w:rsid w:val="00285031"/>
    <w:rsid w:val="00285D2D"/>
    <w:rsid w:val="00285F4B"/>
    <w:rsid w:val="00286646"/>
    <w:rsid w:val="00286C3D"/>
    <w:rsid w:val="00286D7B"/>
    <w:rsid w:val="00287F0A"/>
    <w:rsid w:val="002903E0"/>
    <w:rsid w:val="002908BB"/>
    <w:rsid w:val="00291602"/>
    <w:rsid w:val="00292526"/>
    <w:rsid w:val="002926D8"/>
    <w:rsid w:val="0029320D"/>
    <w:rsid w:val="00293A17"/>
    <w:rsid w:val="00295583"/>
    <w:rsid w:val="00295A2F"/>
    <w:rsid w:val="002A052A"/>
    <w:rsid w:val="002A1165"/>
    <w:rsid w:val="002A190B"/>
    <w:rsid w:val="002A19A0"/>
    <w:rsid w:val="002A24E9"/>
    <w:rsid w:val="002A44C5"/>
    <w:rsid w:val="002A5385"/>
    <w:rsid w:val="002B0D52"/>
    <w:rsid w:val="002B1803"/>
    <w:rsid w:val="002B1B7B"/>
    <w:rsid w:val="002B4E8B"/>
    <w:rsid w:val="002B5600"/>
    <w:rsid w:val="002B5BC8"/>
    <w:rsid w:val="002B5E03"/>
    <w:rsid w:val="002B7552"/>
    <w:rsid w:val="002B7650"/>
    <w:rsid w:val="002B7BCE"/>
    <w:rsid w:val="002C3BF9"/>
    <w:rsid w:val="002C4CF2"/>
    <w:rsid w:val="002C5390"/>
    <w:rsid w:val="002C564D"/>
    <w:rsid w:val="002D143A"/>
    <w:rsid w:val="002D1508"/>
    <w:rsid w:val="002D22BE"/>
    <w:rsid w:val="002D26E7"/>
    <w:rsid w:val="002D2B29"/>
    <w:rsid w:val="002D3B60"/>
    <w:rsid w:val="002D4AC2"/>
    <w:rsid w:val="002D4D31"/>
    <w:rsid w:val="002D6887"/>
    <w:rsid w:val="002D6FA8"/>
    <w:rsid w:val="002D748B"/>
    <w:rsid w:val="002E0F8B"/>
    <w:rsid w:val="002E160F"/>
    <w:rsid w:val="002E25F0"/>
    <w:rsid w:val="002E58DC"/>
    <w:rsid w:val="002E6099"/>
    <w:rsid w:val="002E7CEF"/>
    <w:rsid w:val="002F069F"/>
    <w:rsid w:val="002F1488"/>
    <w:rsid w:val="002F1CAB"/>
    <w:rsid w:val="002F2DFE"/>
    <w:rsid w:val="002F354E"/>
    <w:rsid w:val="002F44CB"/>
    <w:rsid w:val="002F5D9D"/>
    <w:rsid w:val="002F7B36"/>
    <w:rsid w:val="002F7DE2"/>
    <w:rsid w:val="002F7F4D"/>
    <w:rsid w:val="003013A8"/>
    <w:rsid w:val="00301AB2"/>
    <w:rsid w:val="00302DDA"/>
    <w:rsid w:val="00302E2E"/>
    <w:rsid w:val="003042F3"/>
    <w:rsid w:val="00304614"/>
    <w:rsid w:val="003046D0"/>
    <w:rsid w:val="00304E2A"/>
    <w:rsid w:val="003064A8"/>
    <w:rsid w:val="00306C96"/>
    <w:rsid w:val="00314B12"/>
    <w:rsid w:val="003158A6"/>
    <w:rsid w:val="00316042"/>
    <w:rsid w:val="00316CF1"/>
    <w:rsid w:val="00320859"/>
    <w:rsid w:val="00320A65"/>
    <w:rsid w:val="00321120"/>
    <w:rsid w:val="003213E1"/>
    <w:rsid w:val="00321E23"/>
    <w:rsid w:val="00321FE8"/>
    <w:rsid w:val="00322C91"/>
    <w:rsid w:val="00325A88"/>
    <w:rsid w:val="00326941"/>
    <w:rsid w:val="00326E91"/>
    <w:rsid w:val="00327076"/>
    <w:rsid w:val="00327978"/>
    <w:rsid w:val="00330068"/>
    <w:rsid w:val="003309C1"/>
    <w:rsid w:val="00332F2D"/>
    <w:rsid w:val="00333F59"/>
    <w:rsid w:val="003344CD"/>
    <w:rsid w:val="0033490E"/>
    <w:rsid w:val="003367A8"/>
    <w:rsid w:val="003406A4"/>
    <w:rsid w:val="003408FF"/>
    <w:rsid w:val="00342762"/>
    <w:rsid w:val="0034449A"/>
    <w:rsid w:val="00344D0E"/>
    <w:rsid w:val="00345CAB"/>
    <w:rsid w:val="00346FDF"/>
    <w:rsid w:val="00347C82"/>
    <w:rsid w:val="00347DF2"/>
    <w:rsid w:val="0035050D"/>
    <w:rsid w:val="00351D6E"/>
    <w:rsid w:val="00351E04"/>
    <w:rsid w:val="003523BE"/>
    <w:rsid w:val="00353067"/>
    <w:rsid w:val="00353F32"/>
    <w:rsid w:val="00354A87"/>
    <w:rsid w:val="00355966"/>
    <w:rsid w:val="003559EF"/>
    <w:rsid w:val="00355BF4"/>
    <w:rsid w:val="00356639"/>
    <w:rsid w:val="00356EF8"/>
    <w:rsid w:val="00357130"/>
    <w:rsid w:val="00360062"/>
    <w:rsid w:val="00361C2C"/>
    <w:rsid w:val="00363548"/>
    <w:rsid w:val="00365860"/>
    <w:rsid w:val="0036588C"/>
    <w:rsid w:val="00366CB4"/>
    <w:rsid w:val="0036706D"/>
    <w:rsid w:val="0037013C"/>
    <w:rsid w:val="00370525"/>
    <w:rsid w:val="003715C0"/>
    <w:rsid w:val="00371EDD"/>
    <w:rsid w:val="00373093"/>
    <w:rsid w:val="0037347F"/>
    <w:rsid w:val="0037498C"/>
    <w:rsid w:val="00376AB8"/>
    <w:rsid w:val="003812ED"/>
    <w:rsid w:val="00381365"/>
    <w:rsid w:val="00382572"/>
    <w:rsid w:val="0038305D"/>
    <w:rsid w:val="00385566"/>
    <w:rsid w:val="003858E2"/>
    <w:rsid w:val="00385E98"/>
    <w:rsid w:val="003878D0"/>
    <w:rsid w:val="00387D0A"/>
    <w:rsid w:val="00390A06"/>
    <w:rsid w:val="003917F8"/>
    <w:rsid w:val="00391B73"/>
    <w:rsid w:val="00393414"/>
    <w:rsid w:val="003936B3"/>
    <w:rsid w:val="00393A18"/>
    <w:rsid w:val="00393EF9"/>
    <w:rsid w:val="003953F2"/>
    <w:rsid w:val="00395AE6"/>
    <w:rsid w:val="003961C9"/>
    <w:rsid w:val="003974DE"/>
    <w:rsid w:val="003A0DBB"/>
    <w:rsid w:val="003A25D1"/>
    <w:rsid w:val="003A2903"/>
    <w:rsid w:val="003A2C31"/>
    <w:rsid w:val="003A3F31"/>
    <w:rsid w:val="003A58B8"/>
    <w:rsid w:val="003B0DF1"/>
    <w:rsid w:val="003B245C"/>
    <w:rsid w:val="003B2CFD"/>
    <w:rsid w:val="003B2DF9"/>
    <w:rsid w:val="003B33DB"/>
    <w:rsid w:val="003B3ACC"/>
    <w:rsid w:val="003B3F5B"/>
    <w:rsid w:val="003B56B6"/>
    <w:rsid w:val="003B732E"/>
    <w:rsid w:val="003B7B81"/>
    <w:rsid w:val="003B7D72"/>
    <w:rsid w:val="003C00C8"/>
    <w:rsid w:val="003C03BF"/>
    <w:rsid w:val="003C1D31"/>
    <w:rsid w:val="003C276E"/>
    <w:rsid w:val="003C2A15"/>
    <w:rsid w:val="003C35DD"/>
    <w:rsid w:val="003C47BC"/>
    <w:rsid w:val="003C6084"/>
    <w:rsid w:val="003C6582"/>
    <w:rsid w:val="003C7453"/>
    <w:rsid w:val="003D182E"/>
    <w:rsid w:val="003D2207"/>
    <w:rsid w:val="003D2347"/>
    <w:rsid w:val="003D341A"/>
    <w:rsid w:val="003D4663"/>
    <w:rsid w:val="003D4A1F"/>
    <w:rsid w:val="003D4C13"/>
    <w:rsid w:val="003D5E89"/>
    <w:rsid w:val="003E5098"/>
    <w:rsid w:val="003E5801"/>
    <w:rsid w:val="003E641C"/>
    <w:rsid w:val="003E6B8F"/>
    <w:rsid w:val="003E761A"/>
    <w:rsid w:val="003F09B2"/>
    <w:rsid w:val="003F09DB"/>
    <w:rsid w:val="003F0CF5"/>
    <w:rsid w:val="003F1DE1"/>
    <w:rsid w:val="003F1E8A"/>
    <w:rsid w:val="003F1F43"/>
    <w:rsid w:val="003F259C"/>
    <w:rsid w:val="003F2A97"/>
    <w:rsid w:val="003F4A0B"/>
    <w:rsid w:val="003F5CED"/>
    <w:rsid w:val="003F6148"/>
    <w:rsid w:val="003F71CE"/>
    <w:rsid w:val="003F7A16"/>
    <w:rsid w:val="003F7AC0"/>
    <w:rsid w:val="004003DD"/>
    <w:rsid w:val="00400C19"/>
    <w:rsid w:val="004017CF"/>
    <w:rsid w:val="00402678"/>
    <w:rsid w:val="00402D9B"/>
    <w:rsid w:val="00404C65"/>
    <w:rsid w:val="00404D41"/>
    <w:rsid w:val="00405578"/>
    <w:rsid w:val="00412B47"/>
    <w:rsid w:val="00412FB7"/>
    <w:rsid w:val="00416A08"/>
    <w:rsid w:val="0042080B"/>
    <w:rsid w:val="00421F10"/>
    <w:rsid w:val="004224CC"/>
    <w:rsid w:val="00422539"/>
    <w:rsid w:val="00423E4D"/>
    <w:rsid w:val="0042495C"/>
    <w:rsid w:val="00424D1F"/>
    <w:rsid w:val="004267BE"/>
    <w:rsid w:val="00430A17"/>
    <w:rsid w:val="00430D5F"/>
    <w:rsid w:val="00431A7D"/>
    <w:rsid w:val="00431CE8"/>
    <w:rsid w:val="0043292A"/>
    <w:rsid w:val="00432971"/>
    <w:rsid w:val="004331A6"/>
    <w:rsid w:val="00433444"/>
    <w:rsid w:val="00433A64"/>
    <w:rsid w:val="00434311"/>
    <w:rsid w:val="00434399"/>
    <w:rsid w:val="004344B6"/>
    <w:rsid w:val="00434BBB"/>
    <w:rsid w:val="00434F0A"/>
    <w:rsid w:val="00434F51"/>
    <w:rsid w:val="0043539B"/>
    <w:rsid w:val="0043707F"/>
    <w:rsid w:val="00437DB4"/>
    <w:rsid w:val="00440217"/>
    <w:rsid w:val="004407DB"/>
    <w:rsid w:val="00440B1F"/>
    <w:rsid w:val="00441B20"/>
    <w:rsid w:val="004421CA"/>
    <w:rsid w:val="00442381"/>
    <w:rsid w:val="004449FC"/>
    <w:rsid w:val="00445D9A"/>
    <w:rsid w:val="004475FF"/>
    <w:rsid w:val="00451429"/>
    <w:rsid w:val="004519EE"/>
    <w:rsid w:val="00451AC9"/>
    <w:rsid w:val="00451E7E"/>
    <w:rsid w:val="00451F9A"/>
    <w:rsid w:val="00452290"/>
    <w:rsid w:val="00453ADA"/>
    <w:rsid w:val="00454CB0"/>
    <w:rsid w:val="00454CF3"/>
    <w:rsid w:val="004556A2"/>
    <w:rsid w:val="00456636"/>
    <w:rsid w:val="00456932"/>
    <w:rsid w:val="00456C07"/>
    <w:rsid w:val="00456C3B"/>
    <w:rsid w:val="0045788F"/>
    <w:rsid w:val="004603E6"/>
    <w:rsid w:val="00461A96"/>
    <w:rsid w:val="0046356D"/>
    <w:rsid w:val="00463DBD"/>
    <w:rsid w:val="00463EFE"/>
    <w:rsid w:val="00464013"/>
    <w:rsid w:val="004643AF"/>
    <w:rsid w:val="00464ED1"/>
    <w:rsid w:val="0046585C"/>
    <w:rsid w:val="00466A62"/>
    <w:rsid w:val="004700CE"/>
    <w:rsid w:val="00470657"/>
    <w:rsid w:val="00470944"/>
    <w:rsid w:val="004730F3"/>
    <w:rsid w:val="004751BB"/>
    <w:rsid w:val="00475AE6"/>
    <w:rsid w:val="00476B76"/>
    <w:rsid w:val="00482255"/>
    <w:rsid w:val="0048289E"/>
    <w:rsid w:val="00482D53"/>
    <w:rsid w:val="00482F99"/>
    <w:rsid w:val="004831F5"/>
    <w:rsid w:val="0048465E"/>
    <w:rsid w:val="00484904"/>
    <w:rsid w:val="00484B90"/>
    <w:rsid w:val="00485E27"/>
    <w:rsid w:val="004864CB"/>
    <w:rsid w:val="00486AB7"/>
    <w:rsid w:val="004877AE"/>
    <w:rsid w:val="00490183"/>
    <w:rsid w:val="00492482"/>
    <w:rsid w:val="004932D0"/>
    <w:rsid w:val="0049383D"/>
    <w:rsid w:val="004955C6"/>
    <w:rsid w:val="00495767"/>
    <w:rsid w:val="00495A4E"/>
    <w:rsid w:val="0049768E"/>
    <w:rsid w:val="00497695"/>
    <w:rsid w:val="004979C2"/>
    <w:rsid w:val="00497D4D"/>
    <w:rsid w:val="00497DBB"/>
    <w:rsid w:val="004A05A0"/>
    <w:rsid w:val="004A15F7"/>
    <w:rsid w:val="004A2F47"/>
    <w:rsid w:val="004A62BE"/>
    <w:rsid w:val="004A6842"/>
    <w:rsid w:val="004A6C8C"/>
    <w:rsid w:val="004A7430"/>
    <w:rsid w:val="004B0303"/>
    <w:rsid w:val="004B08F9"/>
    <w:rsid w:val="004B0C54"/>
    <w:rsid w:val="004B1772"/>
    <w:rsid w:val="004B2D54"/>
    <w:rsid w:val="004B3660"/>
    <w:rsid w:val="004B5DDB"/>
    <w:rsid w:val="004B5FD0"/>
    <w:rsid w:val="004B675E"/>
    <w:rsid w:val="004C048B"/>
    <w:rsid w:val="004C2739"/>
    <w:rsid w:val="004C273F"/>
    <w:rsid w:val="004C4959"/>
    <w:rsid w:val="004C4B15"/>
    <w:rsid w:val="004C608E"/>
    <w:rsid w:val="004C6CA9"/>
    <w:rsid w:val="004D0076"/>
    <w:rsid w:val="004D1494"/>
    <w:rsid w:val="004D219D"/>
    <w:rsid w:val="004D27D1"/>
    <w:rsid w:val="004D440A"/>
    <w:rsid w:val="004D53F5"/>
    <w:rsid w:val="004D6736"/>
    <w:rsid w:val="004D7432"/>
    <w:rsid w:val="004D7C06"/>
    <w:rsid w:val="004E1E5C"/>
    <w:rsid w:val="004E2141"/>
    <w:rsid w:val="004E256C"/>
    <w:rsid w:val="004E4880"/>
    <w:rsid w:val="004E4C4D"/>
    <w:rsid w:val="004E5506"/>
    <w:rsid w:val="004E692B"/>
    <w:rsid w:val="004E76B6"/>
    <w:rsid w:val="004F0280"/>
    <w:rsid w:val="004F02B2"/>
    <w:rsid w:val="004F0450"/>
    <w:rsid w:val="004F1153"/>
    <w:rsid w:val="004F13B3"/>
    <w:rsid w:val="004F16CE"/>
    <w:rsid w:val="004F18B1"/>
    <w:rsid w:val="004F1A44"/>
    <w:rsid w:val="004F321F"/>
    <w:rsid w:val="004F6E54"/>
    <w:rsid w:val="004F6F49"/>
    <w:rsid w:val="004F71A4"/>
    <w:rsid w:val="005003B5"/>
    <w:rsid w:val="005004B1"/>
    <w:rsid w:val="00500F65"/>
    <w:rsid w:val="00501449"/>
    <w:rsid w:val="005026D4"/>
    <w:rsid w:val="00502F61"/>
    <w:rsid w:val="0050333B"/>
    <w:rsid w:val="00503350"/>
    <w:rsid w:val="00503A15"/>
    <w:rsid w:val="00504AD5"/>
    <w:rsid w:val="005059C9"/>
    <w:rsid w:val="00507073"/>
    <w:rsid w:val="00507582"/>
    <w:rsid w:val="00507F4A"/>
    <w:rsid w:val="00510661"/>
    <w:rsid w:val="005110EC"/>
    <w:rsid w:val="005130E0"/>
    <w:rsid w:val="00513357"/>
    <w:rsid w:val="0051356D"/>
    <w:rsid w:val="00513F98"/>
    <w:rsid w:val="0052007C"/>
    <w:rsid w:val="005200CC"/>
    <w:rsid w:val="00520C44"/>
    <w:rsid w:val="00520DBA"/>
    <w:rsid w:val="005228FB"/>
    <w:rsid w:val="00524B85"/>
    <w:rsid w:val="00524DD5"/>
    <w:rsid w:val="00527A6B"/>
    <w:rsid w:val="00527F08"/>
    <w:rsid w:val="00531C77"/>
    <w:rsid w:val="00531C97"/>
    <w:rsid w:val="00531C9C"/>
    <w:rsid w:val="005355F9"/>
    <w:rsid w:val="00535888"/>
    <w:rsid w:val="005363ED"/>
    <w:rsid w:val="00536445"/>
    <w:rsid w:val="00536B60"/>
    <w:rsid w:val="005372D9"/>
    <w:rsid w:val="00537C93"/>
    <w:rsid w:val="005405B3"/>
    <w:rsid w:val="0054174A"/>
    <w:rsid w:val="0054179A"/>
    <w:rsid w:val="00543A3F"/>
    <w:rsid w:val="00544BEE"/>
    <w:rsid w:val="00545939"/>
    <w:rsid w:val="005468D7"/>
    <w:rsid w:val="00546C6F"/>
    <w:rsid w:val="005472A0"/>
    <w:rsid w:val="00547C4E"/>
    <w:rsid w:val="00550062"/>
    <w:rsid w:val="00552A92"/>
    <w:rsid w:val="005551E4"/>
    <w:rsid w:val="00555CA0"/>
    <w:rsid w:val="00557B82"/>
    <w:rsid w:val="00560DA0"/>
    <w:rsid w:val="005616AB"/>
    <w:rsid w:val="00562379"/>
    <w:rsid w:val="005627EA"/>
    <w:rsid w:val="005636F8"/>
    <w:rsid w:val="00563FCB"/>
    <w:rsid w:val="005642CD"/>
    <w:rsid w:val="00566B81"/>
    <w:rsid w:val="00566F0B"/>
    <w:rsid w:val="00570D3B"/>
    <w:rsid w:val="00571B67"/>
    <w:rsid w:val="00571F2A"/>
    <w:rsid w:val="00574343"/>
    <w:rsid w:val="00574B68"/>
    <w:rsid w:val="005755CE"/>
    <w:rsid w:val="00575CC9"/>
    <w:rsid w:val="00577933"/>
    <w:rsid w:val="00577BE5"/>
    <w:rsid w:val="00580900"/>
    <w:rsid w:val="0058131E"/>
    <w:rsid w:val="00583054"/>
    <w:rsid w:val="00583764"/>
    <w:rsid w:val="00585629"/>
    <w:rsid w:val="0058699B"/>
    <w:rsid w:val="005908C9"/>
    <w:rsid w:val="00590CFC"/>
    <w:rsid w:val="005934EA"/>
    <w:rsid w:val="00593540"/>
    <w:rsid w:val="005939A8"/>
    <w:rsid w:val="00595C80"/>
    <w:rsid w:val="00595CAD"/>
    <w:rsid w:val="00596BB8"/>
    <w:rsid w:val="00596D05"/>
    <w:rsid w:val="005972E3"/>
    <w:rsid w:val="0059761E"/>
    <w:rsid w:val="00597D8B"/>
    <w:rsid w:val="005A0FC9"/>
    <w:rsid w:val="005A1BEA"/>
    <w:rsid w:val="005A24BC"/>
    <w:rsid w:val="005A40E0"/>
    <w:rsid w:val="005A4322"/>
    <w:rsid w:val="005A5464"/>
    <w:rsid w:val="005A5F2D"/>
    <w:rsid w:val="005A7DB3"/>
    <w:rsid w:val="005B0C44"/>
    <w:rsid w:val="005B35A9"/>
    <w:rsid w:val="005B3F1C"/>
    <w:rsid w:val="005B4739"/>
    <w:rsid w:val="005B48BE"/>
    <w:rsid w:val="005B4F2F"/>
    <w:rsid w:val="005B5416"/>
    <w:rsid w:val="005B566D"/>
    <w:rsid w:val="005B64DD"/>
    <w:rsid w:val="005B7554"/>
    <w:rsid w:val="005C019F"/>
    <w:rsid w:val="005C06DC"/>
    <w:rsid w:val="005C127F"/>
    <w:rsid w:val="005C16BF"/>
    <w:rsid w:val="005C16E1"/>
    <w:rsid w:val="005C1C8E"/>
    <w:rsid w:val="005C2930"/>
    <w:rsid w:val="005C2EC7"/>
    <w:rsid w:val="005C5613"/>
    <w:rsid w:val="005C5F9A"/>
    <w:rsid w:val="005C76D3"/>
    <w:rsid w:val="005C785D"/>
    <w:rsid w:val="005C7BF4"/>
    <w:rsid w:val="005D041A"/>
    <w:rsid w:val="005D0D03"/>
    <w:rsid w:val="005D1E58"/>
    <w:rsid w:val="005D2EE1"/>
    <w:rsid w:val="005D3D13"/>
    <w:rsid w:val="005D4426"/>
    <w:rsid w:val="005D5281"/>
    <w:rsid w:val="005D7C08"/>
    <w:rsid w:val="005D7F7F"/>
    <w:rsid w:val="005E001E"/>
    <w:rsid w:val="005E00DD"/>
    <w:rsid w:val="005E016F"/>
    <w:rsid w:val="005E0A3C"/>
    <w:rsid w:val="005E2B76"/>
    <w:rsid w:val="005E2CBA"/>
    <w:rsid w:val="005E2E6D"/>
    <w:rsid w:val="005E30ED"/>
    <w:rsid w:val="005E448B"/>
    <w:rsid w:val="005E5089"/>
    <w:rsid w:val="005E55E5"/>
    <w:rsid w:val="005E6E35"/>
    <w:rsid w:val="005E7620"/>
    <w:rsid w:val="005E79CC"/>
    <w:rsid w:val="005F031F"/>
    <w:rsid w:val="005F1A5D"/>
    <w:rsid w:val="005F2016"/>
    <w:rsid w:val="005F2B46"/>
    <w:rsid w:val="005F59FC"/>
    <w:rsid w:val="005F77B1"/>
    <w:rsid w:val="00600CB1"/>
    <w:rsid w:val="00600E17"/>
    <w:rsid w:val="006011A2"/>
    <w:rsid w:val="006018DE"/>
    <w:rsid w:val="00602310"/>
    <w:rsid w:val="00603356"/>
    <w:rsid w:val="0060395B"/>
    <w:rsid w:val="00607B13"/>
    <w:rsid w:val="00607B4C"/>
    <w:rsid w:val="006102DC"/>
    <w:rsid w:val="00611981"/>
    <w:rsid w:val="00613288"/>
    <w:rsid w:val="00614072"/>
    <w:rsid w:val="00614EB1"/>
    <w:rsid w:val="00616848"/>
    <w:rsid w:val="00617F1A"/>
    <w:rsid w:val="0062268E"/>
    <w:rsid w:val="006237F0"/>
    <w:rsid w:val="0062495B"/>
    <w:rsid w:val="0062577A"/>
    <w:rsid w:val="00627D16"/>
    <w:rsid w:val="00627E7E"/>
    <w:rsid w:val="00630107"/>
    <w:rsid w:val="00630136"/>
    <w:rsid w:val="00630F52"/>
    <w:rsid w:val="00631669"/>
    <w:rsid w:val="00631C69"/>
    <w:rsid w:val="00632437"/>
    <w:rsid w:val="0063251C"/>
    <w:rsid w:val="006334FA"/>
    <w:rsid w:val="00634360"/>
    <w:rsid w:val="006348F3"/>
    <w:rsid w:val="00634A95"/>
    <w:rsid w:val="00634CAE"/>
    <w:rsid w:val="00636125"/>
    <w:rsid w:val="006364C1"/>
    <w:rsid w:val="006368BD"/>
    <w:rsid w:val="006377D9"/>
    <w:rsid w:val="00637E14"/>
    <w:rsid w:val="00640904"/>
    <w:rsid w:val="00641B75"/>
    <w:rsid w:val="00641E26"/>
    <w:rsid w:val="0064203B"/>
    <w:rsid w:val="00642A63"/>
    <w:rsid w:val="00643136"/>
    <w:rsid w:val="00644ECE"/>
    <w:rsid w:val="006459F3"/>
    <w:rsid w:val="00645AF4"/>
    <w:rsid w:val="00647824"/>
    <w:rsid w:val="00647E80"/>
    <w:rsid w:val="00650D8C"/>
    <w:rsid w:val="006526CB"/>
    <w:rsid w:val="00653BAB"/>
    <w:rsid w:val="00656B06"/>
    <w:rsid w:val="00657435"/>
    <w:rsid w:val="00657D8C"/>
    <w:rsid w:val="006604E9"/>
    <w:rsid w:val="00660CFF"/>
    <w:rsid w:val="006623B4"/>
    <w:rsid w:val="00663CD9"/>
    <w:rsid w:val="0066411E"/>
    <w:rsid w:val="00664884"/>
    <w:rsid w:val="006654D5"/>
    <w:rsid w:val="006659E8"/>
    <w:rsid w:val="00667099"/>
    <w:rsid w:val="006706FB"/>
    <w:rsid w:val="006709F6"/>
    <w:rsid w:val="0067126B"/>
    <w:rsid w:val="0067148C"/>
    <w:rsid w:val="00673CFF"/>
    <w:rsid w:val="006750B5"/>
    <w:rsid w:val="006765D2"/>
    <w:rsid w:val="00676A8C"/>
    <w:rsid w:val="00676D97"/>
    <w:rsid w:val="00677E78"/>
    <w:rsid w:val="0068024B"/>
    <w:rsid w:val="00683007"/>
    <w:rsid w:val="006836C1"/>
    <w:rsid w:val="00683BA2"/>
    <w:rsid w:val="00684954"/>
    <w:rsid w:val="00684B28"/>
    <w:rsid w:val="00686466"/>
    <w:rsid w:val="00686BF4"/>
    <w:rsid w:val="006907AD"/>
    <w:rsid w:val="00691624"/>
    <w:rsid w:val="00692A74"/>
    <w:rsid w:val="00692FDE"/>
    <w:rsid w:val="00693798"/>
    <w:rsid w:val="0069421E"/>
    <w:rsid w:val="00694761"/>
    <w:rsid w:val="006964C0"/>
    <w:rsid w:val="006A177F"/>
    <w:rsid w:val="006A2528"/>
    <w:rsid w:val="006A2815"/>
    <w:rsid w:val="006A527D"/>
    <w:rsid w:val="006A5FC3"/>
    <w:rsid w:val="006A6165"/>
    <w:rsid w:val="006A7626"/>
    <w:rsid w:val="006A7E0C"/>
    <w:rsid w:val="006B006D"/>
    <w:rsid w:val="006B032C"/>
    <w:rsid w:val="006B091B"/>
    <w:rsid w:val="006B32E6"/>
    <w:rsid w:val="006B353A"/>
    <w:rsid w:val="006B4614"/>
    <w:rsid w:val="006B50F2"/>
    <w:rsid w:val="006B574A"/>
    <w:rsid w:val="006B6FBC"/>
    <w:rsid w:val="006C0D16"/>
    <w:rsid w:val="006C0D6E"/>
    <w:rsid w:val="006C1B4D"/>
    <w:rsid w:val="006C2FFB"/>
    <w:rsid w:val="006C39CF"/>
    <w:rsid w:val="006C4067"/>
    <w:rsid w:val="006C5A46"/>
    <w:rsid w:val="006C5D2E"/>
    <w:rsid w:val="006C6412"/>
    <w:rsid w:val="006D02FB"/>
    <w:rsid w:val="006D4907"/>
    <w:rsid w:val="006D4C1B"/>
    <w:rsid w:val="006D4E88"/>
    <w:rsid w:val="006D4EDD"/>
    <w:rsid w:val="006D5034"/>
    <w:rsid w:val="006D548D"/>
    <w:rsid w:val="006D5D3D"/>
    <w:rsid w:val="006D5E17"/>
    <w:rsid w:val="006D7253"/>
    <w:rsid w:val="006E0009"/>
    <w:rsid w:val="006E07CE"/>
    <w:rsid w:val="006E0847"/>
    <w:rsid w:val="006E1693"/>
    <w:rsid w:val="006E4575"/>
    <w:rsid w:val="006E4A1A"/>
    <w:rsid w:val="006E5490"/>
    <w:rsid w:val="006E5CDD"/>
    <w:rsid w:val="006E6CD8"/>
    <w:rsid w:val="006E6D56"/>
    <w:rsid w:val="006E701D"/>
    <w:rsid w:val="006F16DF"/>
    <w:rsid w:val="006F1CD6"/>
    <w:rsid w:val="006F1E6D"/>
    <w:rsid w:val="006F26FF"/>
    <w:rsid w:val="006F286C"/>
    <w:rsid w:val="006F3CBD"/>
    <w:rsid w:val="006F6F08"/>
    <w:rsid w:val="006F7F57"/>
    <w:rsid w:val="007002D2"/>
    <w:rsid w:val="00700992"/>
    <w:rsid w:val="00701134"/>
    <w:rsid w:val="007024E8"/>
    <w:rsid w:val="007036D9"/>
    <w:rsid w:val="00704FB2"/>
    <w:rsid w:val="007063D2"/>
    <w:rsid w:val="0070671F"/>
    <w:rsid w:val="00706756"/>
    <w:rsid w:val="007071C0"/>
    <w:rsid w:val="00707AF3"/>
    <w:rsid w:val="00707B84"/>
    <w:rsid w:val="00710B86"/>
    <w:rsid w:val="00712C78"/>
    <w:rsid w:val="00712D77"/>
    <w:rsid w:val="007132CC"/>
    <w:rsid w:val="00715CFF"/>
    <w:rsid w:val="0071697E"/>
    <w:rsid w:val="00716F2E"/>
    <w:rsid w:val="00717285"/>
    <w:rsid w:val="00720826"/>
    <w:rsid w:val="00720FAA"/>
    <w:rsid w:val="007213E7"/>
    <w:rsid w:val="0072231E"/>
    <w:rsid w:val="00722523"/>
    <w:rsid w:val="007242EF"/>
    <w:rsid w:val="00725154"/>
    <w:rsid w:val="0072515B"/>
    <w:rsid w:val="007254E2"/>
    <w:rsid w:val="00725C1B"/>
    <w:rsid w:val="00726EA1"/>
    <w:rsid w:val="00730647"/>
    <w:rsid w:val="00730E30"/>
    <w:rsid w:val="00731AEF"/>
    <w:rsid w:val="00733F99"/>
    <w:rsid w:val="00734983"/>
    <w:rsid w:val="00737270"/>
    <w:rsid w:val="00737DAB"/>
    <w:rsid w:val="00741A89"/>
    <w:rsid w:val="00741F53"/>
    <w:rsid w:val="00743895"/>
    <w:rsid w:val="007438ED"/>
    <w:rsid w:val="00744325"/>
    <w:rsid w:val="007450A2"/>
    <w:rsid w:val="00745193"/>
    <w:rsid w:val="00747111"/>
    <w:rsid w:val="00751476"/>
    <w:rsid w:val="007516A1"/>
    <w:rsid w:val="00751922"/>
    <w:rsid w:val="00753062"/>
    <w:rsid w:val="00755490"/>
    <w:rsid w:val="00756A5D"/>
    <w:rsid w:val="0075764D"/>
    <w:rsid w:val="0076027F"/>
    <w:rsid w:val="007603B6"/>
    <w:rsid w:val="00760F59"/>
    <w:rsid w:val="00761FF5"/>
    <w:rsid w:val="0076415F"/>
    <w:rsid w:val="00764355"/>
    <w:rsid w:val="0076573C"/>
    <w:rsid w:val="007664A9"/>
    <w:rsid w:val="007677D0"/>
    <w:rsid w:val="00770426"/>
    <w:rsid w:val="00771362"/>
    <w:rsid w:val="00771558"/>
    <w:rsid w:val="00771CD5"/>
    <w:rsid w:val="00772151"/>
    <w:rsid w:val="00772472"/>
    <w:rsid w:val="00773958"/>
    <w:rsid w:val="00773A23"/>
    <w:rsid w:val="00775228"/>
    <w:rsid w:val="00775C43"/>
    <w:rsid w:val="00777374"/>
    <w:rsid w:val="007805F0"/>
    <w:rsid w:val="00780A39"/>
    <w:rsid w:val="00780E0C"/>
    <w:rsid w:val="007824A6"/>
    <w:rsid w:val="007825A0"/>
    <w:rsid w:val="0078444D"/>
    <w:rsid w:val="00784E04"/>
    <w:rsid w:val="007868E1"/>
    <w:rsid w:val="00786FB3"/>
    <w:rsid w:val="00787A7D"/>
    <w:rsid w:val="00787FE9"/>
    <w:rsid w:val="00792F97"/>
    <w:rsid w:val="007932C7"/>
    <w:rsid w:val="00793CED"/>
    <w:rsid w:val="00795849"/>
    <w:rsid w:val="00796048"/>
    <w:rsid w:val="007A0205"/>
    <w:rsid w:val="007A2219"/>
    <w:rsid w:val="007A5227"/>
    <w:rsid w:val="007A59DA"/>
    <w:rsid w:val="007A661D"/>
    <w:rsid w:val="007B0177"/>
    <w:rsid w:val="007B0567"/>
    <w:rsid w:val="007B0F4D"/>
    <w:rsid w:val="007B1483"/>
    <w:rsid w:val="007B3099"/>
    <w:rsid w:val="007B3645"/>
    <w:rsid w:val="007B41A9"/>
    <w:rsid w:val="007B6C28"/>
    <w:rsid w:val="007B6DC9"/>
    <w:rsid w:val="007B7553"/>
    <w:rsid w:val="007C097B"/>
    <w:rsid w:val="007C1D4B"/>
    <w:rsid w:val="007C29A0"/>
    <w:rsid w:val="007C3F2E"/>
    <w:rsid w:val="007C4174"/>
    <w:rsid w:val="007C5026"/>
    <w:rsid w:val="007C74DC"/>
    <w:rsid w:val="007C7C9E"/>
    <w:rsid w:val="007D040D"/>
    <w:rsid w:val="007D0592"/>
    <w:rsid w:val="007D09F5"/>
    <w:rsid w:val="007D22CC"/>
    <w:rsid w:val="007D2E73"/>
    <w:rsid w:val="007D2FEB"/>
    <w:rsid w:val="007D3600"/>
    <w:rsid w:val="007D3664"/>
    <w:rsid w:val="007D424A"/>
    <w:rsid w:val="007D4601"/>
    <w:rsid w:val="007D4A4B"/>
    <w:rsid w:val="007D51A9"/>
    <w:rsid w:val="007E05D5"/>
    <w:rsid w:val="007E16B3"/>
    <w:rsid w:val="007E19DE"/>
    <w:rsid w:val="007E2354"/>
    <w:rsid w:val="007E2AA6"/>
    <w:rsid w:val="007E3E2F"/>
    <w:rsid w:val="007E5979"/>
    <w:rsid w:val="007E5A73"/>
    <w:rsid w:val="007E5E37"/>
    <w:rsid w:val="007E5ECB"/>
    <w:rsid w:val="007F0E20"/>
    <w:rsid w:val="007F22EB"/>
    <w:rsid w:val="007F2731"/>
    <w:rsid w:val="007F2DF5"/>
    <w:rsid w:val="007F33D5"/>
    <w:rsid w:val="007F4261"/>
    <w:rsid w:val="007F4440"/>
    <w:rsid w:val="007F794B"/>
    <w:rsid w:val="007F7FF0"/>
    <w:rsid w:val="0080003D"/>
    <w:rsid w:val="00800461"/>
    <w:rsid w:val="0080060E"/>
    <w:rsid w:val="008023D4"/>
    <w:rsid w:val="008029DE"/>
    <w:rsid w:val="00802ACF"/>
    <w:rsid w:val="00802D76"/>
    <w:rsid w:val="0080365A"/>
    <w:rsid w:val="00803B3E"/>
    <w:rsid w:val="00803FCA"/>
    <w:rsid w:val="008048F4"/>
    <w:rsid w:val="00805E4B"/>
    <w:rsid w:val="00807904"/>
    <w:rsid w:val="00810C9E"/>
    <w:rsid w:val="008115DC"/>
    <w:rsid w:val="00811DD2"/>
    <w:rsid w:val="00812B53"/>
    <w:rsid w:val="00812CCE"/>
    <w:rsid w:val="00813A06"/>
    <w:rsid w:val="00815A65"/>
    <w:rsid w:val="00816B57"/>
    <w:rsid w:val="00821259"/>
    <w:rsid w:val="00821FCC"/>
    <w:rsid w:val="0082227E"/>
    <w:rsid w:val="008225C6"/>
    <w:rsid w:val="008232A9"/>
    <w:rsid w:val="008235C1"/>
    <w:rsid w:val="00824553"/>
    <w:rsid w:val="0082610E"/>
    <w:rsid w:val="00826574"/>
    <w:rsid w:val="008305B7"/>
    <w:rsid w:val="0083144C"/>
    <w:rsid w:val="00834BF1"/>
    <w:rsid w:val="00835836"/>
    <w:rsid w:val="00835D0B"/>
    <w:rsid w:val="00836D94"/>
    <w:rsid w:val="008379FB"/>
    <w:rsid w:val="00840A09"/>
    <w:rsid w:val="008416D3"/>
    <w:rsid w:val="00841EC8"/>
    <w:rsid w:val="0084249F"/>
    <w:rsid w:val="00844479"/>
    <w:rsid w:val="008448D3"/>
    <w:rsid w:val="00845493"/>
    <w:rsid w:val="00845750"/>
    <w:rsid w:val="00845966"/>
    <w:rsid w:val="00846497"/>
    <w:rsid w:val="00846A49"/>
    <w:rsid w:val="00850C94"/>
    <w:rsid w:val="00851B31"/>
    <w:rsid w:val="00851D8E"/>
    <w:rsid w:val="00852184"/>
    <w:rsid w:val="00853CB1"/>
    <w:rsid w:val="0085530C"/>
    <w:rsid w:val="008557DA"/>
    <w:rsid w:val="00855FE2"/>
    <w:rsid w:val="008562C5"/>
    <w:rsid w:val="00856F21"/>
    <w:rsid w:val="00857C8B"/>
    <w:rsid w:val="00861FCB"/>
    <w:rsid w:val="00862031"/>
    <w:rsid w:val="00862563"/>
    <w:rsid w:val="00863210"/>
    <w:rsid w:val="008634F8"/>
    <w:rsid w:val="0086357D"/>
    <w:rsid w:val="008640A0"/>
    <w:rsid w:val="00864D46"/>
    <w:rsid w:val="00864DE7"/>
    <w:rsid w:val="00866CDB"/>
    <w:rsid w:val="00866E0F"/>
    <w:rsid w:val="00867678"/>
    <w:rsid w:val="0086792C"/>
    <w:rsid w:val="00870032"/>
    <w:rsid w:val="0087019F"/>
    <w:rsid w:val="00870352"/>
    <w:rsid w:val="00870FE2"/>
    <w:rsid w:val="00872F60"/>
    <w:rsid w:val="00874B41"/>
    <w:rsid w:val="00874E76"/>
    <w:rsid w:val="0087518C"/>
    <w:rsid w:val="00875607"/>
    <w:rsid w:val="0087713B"/>
    <w:rsid w:val="00880103"/>
    <w:rsid w:val="00880165"/>
    <w:rsid w:val="00880E63"/>
    <w:rsid w:val="008810F5"/>
    <w:rsid w:val="0088152A"/>
    <w:rsid w:val="00883EAA"/>
    <w:rsid w:val="00884110"/>
    <w:rsid w:val="00886155"/>
    <w:rsid w:val="0089109A"/>
    <w:rsid w:val="00891281"/>
    <w:rsid w:val="008916E4"/>
    <w:rsid w:val="00891739"/>
    <w:rsid w:val="008928FC"/>
    <w:rsid w:val="00892B4C"/>
    <w:rsid w:val="008937CB"/>
    <w:rsid w:val="00893BD6"/>
    <w:rsid w:val="00894BF4"/>
    <w:rsid w:val="008956FD"/>
    <w:rsid w:val="00895B38"/>
    <w:rsid w:val="00895B73"/>
    <w:rsid w:val="008A0692"/>
    <w:rsid w:val="008A0F6D"/>
    <w:rsid w:val="008A1CDF"/>
    <w:rsid w:val="008A2859"/>
    <w:rsid w:val="008A2BFD"/>
    <w:rsid w:val="008A305C"/>
    <w:rsid w:val="008A33BD"/>
    <w:rsid w:val="008A3639"/>
    <w:rsid w:val="008A40C4"/>
    <w:rsid w:val="008A4EF3"/>
    <w:rsid w:val="008A5571"/>
    <w:rsid w:val="008A5F1B"/>
    <w:rsid w:val="008A60A8"/>
    <w:rsid w:val="008A6951"/>
    <w:rsid w:val="008B398B"/>
    <w:rsid w:val="008B42D5"/>
    <w:rsid w:val="008B4386"/>
    <w:rsid w:val="008B4486"/>
    <w:rsid w:val="008B59A0"/>
    <w:rsid w:val="008B606D"/>
    <w:rsid w:val="008B68A4"/>
    <w:rsid w:val="008C00D9"/>
    <w:rsid w:val="008C0AA9"/>
    <w:rsid w:val="008C1196"/>
    <w:rsid w:val="008C1BCC"/>
    <w:rsid w:val="008C38A0"/>
    <w:rsid w:val="008C441A"/>
    <w:rsid w:val="008C44C1"/>
    <w:rsid w:val="008C4687"/>
    <w:rsid w:val="008C48F7"/>
    <w:rsid w:val="008C640A"/>
    <w:rsid w:val="008C68C5"/>
    <w:rsid w:val="008C7973"/>
    <w:rsid w:val="008C7A95"/>
    <w:rsid w:val="008C7B3E"/>
    <w:rsid w:val="008D0861"/>
    <w:rsid w:val="008D1295"/>
    <w:rsid w:val="008D1BC6"/>
    <w:rsid w:val="008D43DB"/>
    <w:rsid w:val="008D468C"/>
    <w:rsid w:val="008D55F4"/>
    <w:rsid w:val="008D6044"/>
    <w:rsid w:val="008D6D8B"/>
    <w:rsid w:val="008D70D2"/>
    <w:rsid w:val="008D7107"/>
    <w:rsid w:val="008D73F0"/>
    <w:rsid w:val="008D7F5A"/>
    <w:rsid w:val="008E010C"/>
    <w:rsid w:val="008E1733"/>
    <w:rsid w:val="008E19F3"/>
    <w:rsid w:val="008E1CE9"/>
    <w:rsid w:val="008E203B"/>
    <w:rsid w:val="008E3398"/>
    <w:rsid w:val="008E581C"/>
    <w:rsid w:val="008F0191"/>
    <w:rsid w:val="008F20C2"/>
    <w:rsid w:val="008F221B"/>
    <w:rsid w:val="008F25BB"/>
    <w:rsid w:val="008F344E"/>
    <w:rsid w:val="008F38C0"/>
    <w:rsid w:val="008F3D90"/>
    <w:rsid w:val="008F4315"/>
    <w:rsid w:val="008F4917"/>
    <w:rsid w:val="008F5AF2"/>
    <w:rsid w:val="008F6010"/>
    <w:rsid w:val="008F7765"/>
    <w:rsid w:val="009009A1"/>
    <w:rsid w:val="00900CA4"/>
    <w:rsid w:val="009012AF"/>
    <w:rsid w:val="009020A8"/>
    <w:rsid w:val="00902B6D"/>
    <w:rsid w:val="009037D1"/>
    <w:rsid w:val="00903B2C"/>
    <w:rsid w:val="00904105"/>
    <w:rsid w:val="0090493A"/>
    <w:rsid w:val="00904D5E"/>
    <w:rsid w:val="0090669F"/>
    <w:rsid w:val="00906E2B"/>
    <w:rsid w:val="00907058"/>
    <w:rsid w:val="009108B6"/>
    <w:rsid w:val="009120E8"/>
    <w:rsid w:val="00912978"/>
    <w:rsid w:val="00915F9B"/>
    <w:rsid w:val="00916184"/>
    <w:rsid w:val="0091743D"/>
    <w:rsid w:val="009200D7"/>
    <w:rsid w:val="009213C4"/>
    <w:rsid w:val="009219AF"/>
    <w:rsid w:val="00922A99"/>
    <w:rsid w:val="00925A70"/>
    <w:rsid w:val="00927944"/>
    <w:rsid w:val="00931FBE"/>
    <w:rsid w:val="009324D6"/>
    <w:rsid w:val="00933FBE"/>
    <w:rsid w:val="00936A75"/>
    <w:rsid w:val="009371B1"/>
    <w:rsid w:val="009373A3"/>
    <w:rsid w:val="0093791C"/>
    <w:rsid w:val="00941C9C"/>
    <w:rsid w:val="00942B4B"/>
    <w:rsid w:val="00943EB5"/>
    <w:rsid w:val="00944361"/>
    <w:rsid w:val="009446F9"/>
    <w:rsid w:val="009454DE"/>
    <w:rsid w:val="00945BAF"/>
    <w:rsid w:val="009477FB"/>
    <w:rsid w:val="00950476"/>
    <w:rsid w:val="0095049F"/>
    <w:rsid w:val="00950F3E"/>
    <w:rsid w:val="009535E9"/>
    <w:rsid w:val="00955C52"/>
    <w:rsid w:val="00956621"/>
    <w:rsid w:val="00957303"/>
    <w:rsid w:val="00957834"/>
    <w:rsid w:val="00961739"/>
    <w:rsid w:val="00961900"/>
    <w:rsid w:val="00962A68"/>
    <w:rsid w:val="00962BF8"/>
    <w:rsid w:val="00962C80"/>
    <w:rsid w:val="009636BD"/>
    <w:rsid w:val="00965318"/>
    <w:rsid w:val="009675EC"/>
    <w:rsid w:val="00967AF4"/>
    <w:rsid w:val="00967B4C"/>
    <w:rsid w:val="00967E30"/>
    <w:rsid w:val="00970716"/>
    <w:rsid w:val="00972470"/>
    <w:rsid w:val="00973F36"/>
    <w:rsid w:val="00974389"/>
    <w:rsid w:val="00975051"/>
    <w:rsid w:val="0097658F"/>
    <w:rsid w:val="009766EA"/>
    <w:rsid w:val="0097693F"/>
    <w:rsid w:val="00976FF2"/>
    <w:rsid w:val="00977043"/>
    <w:rsid w:val="00977FF8"/>
    <w:rsid w:val="009803F5"/>
    <w:rsid w:val="009818B1"/>
    <w:rsid w:val="009866BC"/>
    <w:rsid w:val="0099054F"/>
    <w:rsid w:val="009908EC"/>
    <w:rsid w:val="009919C1"/>
    <w:rsid w:val="009960CC"/>
    <w:rsid w:val="009966DC"/>
    <w:rsid w:val="00997BDD"/>
    <w:rsid w:val="009A0147"/>
    <w:rsid w:val="009A0296"/>
    <w:rsid w:val="009A0E55"/>
    <w:rsid w:val="009A2273"/>
    <w:rsid w:val="009A23C5"/>
    <w:rsid w:val="009A351B"/>
    <w:rsid w:val="009A3DB8"/>
    <w:rsid w:val="009A6CEE"/>
    <w:rsid w:val="009B066B"/>
    <w:rsid w:val="009B0CC6"/>
    <w:rsid w:val="009B0D48"/>
    <w:rsid w:val="009B120A"/>
    <w:rsid w:val="009B2101"/>
    <w:rsid w:val="009B2427"/>
    <w:rsid w:val="009B6286"/>
    <w:rsid w:val="009B7C34"/>
    <w:rsid w:val="009C0BBC"/>
    <w:rsid w:val="009C108B"/>
    <w:rsid w:val="009C13DA"/>
    <w:rsid w:val="009C2BD7"/>
    <w:rsid w:val="009C46E9"/>
    <w:rsid w:val="009C5683"/>
    <w:rsid w:val="009C5B39"/>
    <w:rsid w:val="009C6DB6"/>
    <w:rsid w:val="009D0DC3"/>
    <w:rsid w:val="009D15F0"/>
    <w:rsid w:val="009D1F7F"/>
    <w:rsid w:val="009D2B40"/>
    <w:rsid w:val="009D4EF8"/>
    <w:rsid w:val="009E1377"/>
    <w:rsid w:val="009E2684"/>
    <w:rsid w:val="009E283D"/>
    <w:rsid w:val="009E3599"/>
    <w:rsid w:val="009E4544"/>
    <w:rsid w:val="009E478B"/>
    <w:rsid w:val="009E5049"/>
    <w:rsid w:val="009E6619"/>
    <w:rsid w:val="009E6854"/>
    <w:rsid w:val="009E6C1B"/>
    <w:rsid w:val="009E6E32"/>
    <w:rsid w:val="009F04C2"/>
    <w:rsid w:val="009F17B9"/>
    <w:rsid w:val="009F3F5A"/>
    <w:rsid w:val="009F47E4"/>
    <w:rsid w:val="009F5185"/>
    <w:rsid w:val="009F54E0"/>
    <w:rsid w:val="009F5685"/>
    <w:rsid w:val="009F5AA5"/>
    <w:rsid w:val="009F5B17"/>
    <w:rsid w:val="009F6DCB"/>
    <w:rsid w:val="009F7B01"/>
    <w:rsid w:val="00A00C6D"/>
    <w:rsid w:val="00A02012"/>
    <w:rsid w:val="00A024C9"/>
    <w:rsid w:val="00A046E9"/>
    <w:rsid w:val="00A04ED6"/>
    <w:rsid w:val="00A060A1"/>
    <w:rsid w:val="00A10E4D"/>
    <w:rsid w:val="00A111C1"/>
    <w:rsid w:val="00A122EA"/>
    <w:rsid w:val="00A127C9"/>
    <w:rsid w:val="00A129C9"/>
    <w:rsid w:val="00A14F8F"/>
    <w:rsid w:val="00A15DF7"/>
    <w:rsid w:val="00A16B6E"/>
    <w:rsid w:val="00A1745D"/>
    <w:rsid w:val="00A17A26"/>
    <w:rsid w:val="00A21B93"/>
    <w:rsid w:val="00A22C7B"/>
    <w:rsid w:val="00A236CA"/>
    <w:rsid w:val="00A23918"/>
    <w:rsid w:val="00A240D1"/>
    <w:rsid w:val="00A248B8"/>
    <w:rsid w:val="00A25047"/>
    <w:rsid w:val="00A25646"/>
    <w:rsid w:val="00A31342"/>
    <w:rsid w:val="00A31BDF"/>
    <w:rsid w:val="00A31F30"/>
    <w:rsid w:val="00A32F39"/>
    <w:rsid w:val="00A36BD1"/>
    <w:rsid w:val="00A36F03"/>
    <w:rsid w:val="00A40229"/>
    <w:rsid w:val="00A40241"/>
    <w:rsid w:val="00A419FB"/>
    <w:rsid w:val="00A41CB0"/>
    <w:rsid w:val="00A42992"/>
    <w:rsid w:val="00A433C2"/>
    <w:rsid w:val="00A438D1"/>
    <w:rsid w:val="00A44251"/>
    <w:rsid w:val="00A44DBB"/>
    <w:rsid w:val="00A45068"/>
    <w:rsid w:val="00A46C83"/>
    <w:rsid w:val="00A508EA"/>
    <w:rsid w:val="00A52AA7"/>
    <w:rsid w:val="00A53073"/>
    <w:rsid w:val="00A53A26"/>
    <w:rsid w:val="00A53A54"/>
    <w:rsid w:val="00A54A74"/>
    <w:rsid w:val="00A5583C"/>
    <w:rsid w:val="00A5617E"/>
    <w:rsid w:val="00A5684A"/>
    <w:rsid w:val="00A57D23"/>
    <w:rsid w:val="00A60FDE"/>
    <w:rsid w:val="00A61083"/>
    <w:rsid w:val="00A626EF"/>
    <w:rsid w:val="00A629E1"/>
    <w:rsid w:val="00A62D7B"/>
    <w:rsid w:val="00A66967"/>
    <w:rsid w:val="00A7024C"/>
    <w:rsid w:val="00A7379A"/>
    <w:rsid w:val="00A73B52"/>
    <w:rsid w:val="00A74555"/>
    <w:rsid w:val="00A74AEF"/>
    <w:rsid w:val="00A75252"/>
    <w:rsid w:val="00A76AC8"/>
    <w:rsid w:val="00A774DC"/>
    <w:rsid w:val="00A77542"/>
    <w:rsid w:val="00A8431B"/>
    <w:rsid w:val="00A86236"/>
    <w:rsid w:val="00A91093"/>
    <w:rsid w:val="00A92899"/>
    <w:rsid w:val="00A92A01"/>
    <w:rsid w:val="00A92B31"/>
    <w:rsid w:val="00A934D1"/>
    <w:rsid w:val="00A94465"/>
    <w:rsid w:val="00A94FEC"/>
    <w:rsid w:val="00A950B1"/>
    <w:rsid w:val="00A97FC8"/>
    <w:rsid w:val="00AA1031"/>
    <w:rsid w:val="00AA17E6"/>
    <w:rsid w:val="00AA1BB6"/>
    <w:rsid w:val="00AA1C8A"/>
    <w:rsid w:val="00AA24B0"/>
    <w:rsid w:val="00AA4415"/>
    <w:rsid w:val="00AA4461"/>
    <w:rsid w:val="00AA4BA0"/>
    <w:rsid w:val="00AA5463"/>
    <w:rsid w:val="00AA5619"/>
    <w:rsid w:val="00AA5D6C"/>
    <w:rsid w:val="00AA6474"/>
    <w:rsid w:val="00AA66DF"/>
    <w:rsid w:val="00AA6B3E"/>
    <w:rsid w:val="00AA74A2"/>
    <w:rsid w:val="00AA7786"/>
    <w:rsid w:val="00AB1768"/>
    <w:rsid w:val="00AB1F02"/>
    <w:rsid w:val="00AB2FA2"/>
    <w:rsid w:val="00AB40E2"/>
    <w:rsid w:val="00AB5DBA"/>
    <w:rsid w:val="00AC06A3"/>
    <w:rsid w:val="00AC22E7"/>
    <w:rsid w:val="00AC26E6"/>
    <w:rsid w:val="00AC2D34"/>
    <w:rsid w:val="00AC429C"/>
    <w:rsid w:val="00AC4C7F"/>
    <w:rsid w:val="00AC5135"/>
    <w:rsid w:val="00AC559C"/>
    <w:rsid w:val="00AC5650"/>
    <w:rsid w:val="00AC6088"/>
    <w:rsid w:val="00AD3F1C"/>
    <w:rsid w:val="00AD559F"/>
    <w:rsid w:val="00AD66CD"/>
    <w:rsid w:val="00AD753A"/>
    <w:rsid w:val="00AD7B73"/>
    <w:rsid w:val="00AD7BAA"/>
    <w:rsid w:val="00AE34F2"/>
    <w:rsid w:val="00AE389E"/>
    <w:rsid w:val="00AE3B1E"/>
    <w:rsid w:val="00AE4F9D"/>
    <w:rsid w:val="00AE6CF4"/>
    <w:rsid w:val="00AF0273"/>
    <w:rsid w:val="00AF08AD"/>
    <w:rsid w:val="00AF0D38"/>
    <w:rsid w:val="00AF196B"/>
    <w:rsid w:val="00AF1B4D"/>
    <w:rsid w:val="00AF1DBE"/>
    <w:rsid w:val="00AF2AB2"/>
    <w:rsid w:val="00AF3660"/>
    <w:rsid w:val="00AF3E97"/>
    <w:rsid w:val="00AF3F61"/>
    <w:rsid w:val="00AF43C6"/>
    <w:rsid w:val="00AF539D"/>
    <w:rsid w:val="00AF5E6C"/>
    <w:rsid w:val="00AF6BFF"/>
    <w:rsid w:val="00AF7568"/>
    <w:rsid w:val="00B000D8"/>
    <w:rsid w:val="00B00343"/>
    <w:rsid w:val="00B00BE7"/>
    <w:rsid w:val="00B01692"/>
    <w:rsid w:val="00B02E43"/>
    <w:rsid w:val="00B0351F"/>
    <w:rsid w:val="00B04AC0"/>
    <w:rsid w:val="00B04BFA"/>
    <w:rsid w:val="00B05D39"/>
    <w:rsid w:val="00B0640D"/>
    <w:rsid w:val="00B066B3"/>
    <w:rsid w:val="00B07273"/>
    <w:rsid w:val="00B11E3B"/>
    <w:rsid w:val="00B1271A"/>
    <w:rsid w:val="00B1372C"/>
    <w:rsid w:val="00B16D39"/>
    <w:rsid w:val="00B174CB"/>
    <w:rsid w:val="00B175BF"/>
    <w:rsid w:val="00B20884"/>
    <w:rsid w:val="00B22217"/>
    <w:rsid w:val="00B22312"/>
    <w:rsid w:val="00B2275B"/>
    <w:rsid w:val="00B2291E"/>
    <w:rsid w:val="00B241FB"/>
    <w:rsid w:val="00B25BE6"/>
    <w:rsid w:val="00B25CA1"/>
    <w:rsid w:val="00B26FA9"/>
    <w:rsid w:val="00B27B32"/>
    <w:rsid w:val="00B27BE6"/>
    <w:rsid w:val="00B27CDA"/>
    <w:rsid w:val="00B27D6B"/>
    <w:rsid w:val="00B30AB2"/>
    <w:rsid w:val="00B3247F"/>
    <w:rsid w:val="00B325AB"/>
    <w:rsid w:val="00B326D8"/>
    <w:rsid w:val="00B32EDA"/>
    <w:rsid w:val="00B33B96"/>
    <w:rsid w:val="00B351C6"/>
    <w:rsid w:val="00B3521E"/>
    <w:rsid w:val="00B35E3D"/>
    <w:rsid w:val="00B36DC4"/>
    <w:rsid w:val="00B402BB"/>
    <w:rsid w:val="00B40628"/>
    <w:rsid w:val="00B407F2"/>
    <w:rsid w:val="00B40899"/>
    <w:rsid w:val="00B40B1C"/>
    <w:rsid w:val="00B43014"/>
    <w:rsid w:val="00B431C1"/>
    <w:rsid w:val="00B4699D"/>
    <w:rsid w:val="00B50EB2"/>
    <w:rsid w:val="00B5167A"/>
    <w:rsid w:val="00B52DC0"/>
    <w:rsid w:val="00B5434B"/>
    <w:rsid w:val="00B55653"/>
    <w:rsid w:val="00B5605F"/>
    <w:rsid w:val="00B57F76"/>
    <w:rsid w:val="00B607C1"/>
    <w:rsid w:val="00B62E84"/>
    <w:rsid w:val="00B63223"/>
    <w:rsid w:val="00B633E0"/>
    <w:rsid w:val="00B636B1"/>
    <w:rsid w:val="00B638E8"/>
    <w:rsid w:val="00B63FA0"/>
    <w:rsid w:val="00B65977"/>
    <w:rsid w:val="00B660BD"/>
    <w:rsid w:val="00B71202"/>
    <w:rsid w:val="00B73D07"/>
    <w:rsid w:val="00B75161"/>
    <w:rsid w:val="00B75283"/>
    <w:rsid w:val="00B754CF"/>
    <w:rsid w:val="00B766DF"/>
    <w:rsid w:val="00B77041"/>
    <w:rsid w:val="00B7747B"/>
    <w:rsid w:val="00B77BD1"/>
    <w:rsid w:val="00B77D9E"/>
    <w:rsid w:val="00B80893"/>
    <w:rsid w:val="00B80CA4"/>
    <w:rsid w:val="00B81699"/>
    <w:rsid w:val="00B83387"/>
    <w:rsid w:val="00B84449"/>
    <w:rsid w:val="00B869E5"/>
    <w:rsid w:val="00B876AC"/>
    <w:rsid w:val="00B87CCD"/>
    <w:rsid w:val="00B90657"/>
    <w:rsid w:val="00B9176C"/>
    <w:rsid w:val="00B9255F"/>
    <w:rsid w:val="00B94439"/>
    <w:rsid w:val="00B94541"/>
    <w:rsid w:val="00B94F7F"/>
    <w:rsid w:val="00B95066"/>
    <w:rsid w:val="00B95298"/>
    <w:rsid w:val="00B96B93"/>
    <w:rsid w:val="00B9750C"/>
    <w:rsid w:val="00BA0DDB"/>
    <w:rsid w:val="00BA1A88"/>
    <w:rsid w:val="00BA3282"/>
    <w:rsid w:val="00BA5D3C"/>
    <w:rsid w:val="00BA6D9C"/>
    <w:rsid w:val="00BA7A43"/>
    <w:rsid w:val="00BB0EFD"/>
    <w:rsid w:val="00BB18A4"/>
    <w:rsid w:val="00BB3BC4"/>
    <w:rsid w:val="00BB4321"/>
    <w:rsid w:val="00BB4F4A"/>
    <w:rsid w:val="00BB783C"/>
    <w:rsid w:val="00BB7C68"/>
    <w:rsid w:val="00BC02B0"/>
    <w:rsid w:val="00BC108D"/>
    <w:rsid w:val="00BC130A"/>
    <w:rsid w:val="00BC1505"/>
    <w:rsid w:val="00BC33F2"/>
    <w:rsid w:val="00BC48CB"/>
    <w:rsid w:val="00BC56C0"/>
    <w:rsid w:val="00BC5F5F"/>
    <w:rsid w:val="00BC5FDE"/>
    <w:rsid w:val="00BD0622"/>
    <w:rsid w:val="00BD0ABD"/>
    <w:rsid w:val="00BD12EB"/>
    <w:rsid w:val="00BD16C6"/>
    <w:rsid w:val="00BD19BA"/>
    <w:rsid w:val="00BD1F1B"/>
    <w:rsid w:val="00BD1F90"/>
    <w:rsid w:val="00BD37AE"/>
    <w:rsid w:val="00BD51FF"/>
    <w:rsid w:val="00BD78FD"/>
    <w:rsid w:val="00BD7D99"/>
    <w:rsid w:val="00BE392C"/>
    <w:rsid w:val="00BE3B0E"/>
    <w:rsid w:val="00BE3BE3"/>
    <w:rsid w:val="00BE4653"/>
    <w:rsid w:val="00BE48D4"/>
    <w:rsid w:val="00BE58B9"/>
    <w:rsid w:val="00BF0A9B"/>
    <w:rsid w:val="00BF1163"/>
    <w:rsid w:val="00BF21B8"/>
    <w:rsid w:val="00BF27C5"/>
    <w:rsid w:val="00BF307B"/>
    <w:rsid w:val="00BF3BD0"/>
    <w:rsid w:val="00BF3FA8"/>
    <w:rsid w:val="00BF5168"/>
    <w:rsid w:val="00BF5FF4"/>
    <w:rsid w:val="00BF7A4C"/>
    <w:rsid w:val="00BF7B07"/>
    <w:rsid w:val="00BF7EA5"/>
    <w:rsid w:val="00BF7F07"/>
    <w:rsid w:val="00C00E7C"/>
    <w:rsid w:val="00C01099"/>
    <w:rsid w:val="00C020ED"/>
    <w:rsid w:val="00C0309C"/>
    <w:rsid w:val="00C0369E"/>
    <w:rsid w:val="00C03B9F"/>
    <w:rsid w:val="00C06185"/>
    <w:rsid w:val="00C06D04"/>
    <w:rsid w:val="00C079C1"/>
    <w:rsid w:val="00C117D1"/>
    <w:rsid w:val="00C14708"/>
    <w:rsid w:val="00C1682F"/>
    <w:rsid w:val="00C173CF"/>
    <w:rsid w:val="00C17BB9"/>
    <w:rsid w:val="00C20CF7"/>
    <w:rsid w:val="00C2155A"/>
    <w:rsid w:val="00C22B33"/>
    <w:rsid w:val="00C23DDB"/>
    <w:rsid w:val="00C24339"/>
    <w:rsid w:val="00C2622B"/>
    <w:rsid w:val="00C26D63"/>
    <w:rsid w:val="00C27441"/>
    <w:rsid w:val="00C30CB2"/>
    <w:rsid w:val="00C30CD9"/>
    <w:rsid w:val="00C31A7B"/>
    <w:rsid w:val="00C31B4C"/>
    <w:rsid w:val="00C32A1E"/>
    <w:rsid w:val="00C341CF"/>
    <w:rsid w:val="00C34549"/>
    <w:rsid w:val="00C35B17"/>
    <w:rsid w:val="00C4036E"/>
    <w:rsid w:val="00C421D1"/>
    <w:rsid w:val="00C426C3"/>
    <w:rsid w:val="00C4283F"/>
    <w:rsid w:val="00C42FAE"/>
    <w:rsid w:val="00C43838"/>
    <w:rsid w:val="00C45817"/>
    <w:rsid w:val="00C45A72"/>
    <w:rsid w:val="00C45E4F"/>
    <w:rsid w:val="00C466D8"/>
    <w:rsid w:val="00C503F5"/>
    <w:rsid w:val="00C50A0E"/>
    <w:rsid w:val="00C50E4D"/>
    <w:rsid w:val="00C5104E"/>
    <w:rsid w:val="00C51BF4"/>
    <w:rsid w:val="00C52133"/>
    <w:rsid w:val="00C5574E"/>
    <w:rsid w:val="00C55D3F"/>
    <w:rsid w:val="00C56480"/>
    <w:rsid w:val="00C56869"/>
    <w:rsid w:val="00C5711D"/>
    <w:rsid w:val="00C602D3"/>
    <w:rsid w:val="00C6067C"/>
    <w:rsid w:val="00C60F98"/>
    <w:rsid w:val="00C61232"/>
    <w:rsid w:val="00C62B92"/>
    <w:rsid w:val="00C63065"/>
    <w:rsid w:val="00C67198"/>
    <w:rsid w:val="00C710DD"/>
    <w:rsid w:val="00C7291B"/>
    <w:rsid w:val="00C72C80"/>
    <w:rsid w:val="00C730E0"/>
    <w:rsid w:val="00C7353B"/>
    <w:rsid w:val="00C75308"/>
    <w:rsid w:val="00C75E0A"/>
    <w:rsid w:val="00C76670"/>
    <w:rsid w:val="00C76A4E"/>
    <w:rsid w:val="00C772DC"/>
    <w:rsid w:val="00C772E6"/>
    <w:rsid w:val="00C77F7C"/>
    <w:rsid w:val="00C80728"/>
    <w:rsid w:val="00C81329"/>
    <w:rsid w:val="00C81DAF"/>
    <w:rsid w:val="00C84749"/>
    <w:rsid w:val="00C8474D"/>
    <w:rsid w:val="00C85849"/>
    <w:rsid w:val="00C863E2"/>
    <w:rsid w:val="00C86AA4"/>
    <w:rsid w:val="00C87746"/>
    <w:rsid w:val="00C87915"/>
    <w:rsid w:val="00C9024E"/>
    <w:rsid w:val="00C9041A"/>
    <w:rsid w:val="00C904D3"/>
    <w:rsid w:val="00C905EE"/>
    <w:rsid w:val="00C91E05"/>
    <w:rsid w:val="00C91F45"/>
    <w:rsid w:val="00C92DF0"/>
    <w:rsid w:val="00C94720"/>
    <w:rsid w:val="00C95008"/>
    <w:rsid w:val="00C95DAF"/>
    <w:rsid w:val="00C96982"/>
    <w:rsid w:val="00CA13D0"/>
    <w:rsid w:val="00CA157B"/>
    <w:rsid w:val="00CA2ED7"/>
    <w:rsid w:val="00CA4CCA"/>
    <w:rsid w:val="00CA53BA"/>
    <w:rsid w:val="00CA5B23"/>
    <w:rsid w:val="00CB0511"/>
    <w:rsid w:val="00CB3B85"/>
    <w:rsid w:val="00CB3E2D"/>
    <w:rsid w:val="00CB3F4F"/>
    <w:rsid w:val="00CB4AC5"/>
    <w:rsid w:val="00CC110E"/>
    <w:rsid w:val="00CC115C"/>
    <w:rsid w:val="00CC1C74"/>
    <w:rsid w:val="00CC2442"/>
    <w:rsid w:val="00CC26D1"/>
    <w:rsid w:val="00CC2799"/>
    <w:rsid w:val="00CC3E28"/>
    <w:rsid w:val="00CC4257"/>
    <w:rsid w:val="00CC5CF7"/>
    <w:rsid w:val="00CC6765"/>
    <w:rsid w:val="00CC72FB"/>
    <w:rsid w:val="00CD051F"/>
    <w:rsid w:val="00CD0A09"/>
    <w:rsid w:val="00CD17C5"/>
    <w:rsid w:val="00CD1D90"/>
    <w:rsid w:val="00CD3D7F"/>
    <w:rsid w:val="00CD4034"/>
    <w:rsid w:val="00CD4594"/>
    <w:rsid w:val="00CD5A60"/>
    <w:rsid w:val="00CD5BE6"/>
    <w:rsid w:val="00CD6626"/>
    <w:rsid w:val="00CD6BB6"/>
    <w:rsid w:val="00CD705D"/>
    <w:rsid w:val="00CE1CBF"/>
    <w:rsid w:val="00CE2CF9"/>
    <w:rsid w:val="00CE35BE"/>
    <w:rsid w:val="00CE37C5"/>
    <w:rsid w:val="00CE480F"/>
    <w:rsid w:val="00CE6C70"/>
    <w:rsid w:val="00CE7104"/>
    <w:rsid w:val="00CE789C"/>
    <w:rsid w:val="00CF0554"/>
    <w:rsid w:val="00CF08F1"/>
    <w:rsid w:val="00CF0FA4"/>
    <w:rsid w:val="00CF19C0"/>
    <w:rsid w:val="00CF1AF0"/>
    <w:rsid w:val="00CF2860"/>
    <w:rsid w:val="00CF2E11"/>
    <w:rsid w:val="00CF4CF6"/>
    <w:rsid w:val="00CF63E5"/>
    <w:rsid w:val="00CF6EF4"/>
    <w:rsid w:val="00CF70E5"/>
    <w:rsid w:val="00CF76BB"/>
    <w:rsid w:val="00CF7969"/>
    <w:rsid w:val="00D030F4"/>
    <w:rsid w:val="00D04C3B"/>
    <w:rsid w:val="00D05EA4"/>
    <w:rsid w:val="00D07A2F"/>
    <w:rsid w:val="00D10BAB"/>
    <w:rsid w:val="00D123BD"/>
    <w:rsid w:val="00D127A1"/>
    <w:rsid w:val="00D127BD"/>
    <w:rsid w:val="00D13CD2"/>
    <w:rsid w:val="00D14B52"/>
    <w:rsid w:val="00D15D0D"/>
    <w:rsid w:val="00D16D0E"/>
    <w:rsid w:val="00D1738B"/>
    <w:rsid w:val="00D174B0"/>
    <w:rsid w:val="00D17750"/>
    <w:rsid w:val="00D17A37"/>
    <w:rsid w:val="00D209E0"/>
    <w:rsid w:val="00D20BE3"/>
    <w:rsid w:val="00D2206D"/>
    <w:rsid w:val="00D23F7B"/>
    <w:rsid w:val="00D24DA9"/>
    <w:rsid w:val="00D32F41"/>
    <w:rsid w:val="00D336E9"/>
    <w:rsid w:val="00D338F6"/>
    <w:rsid w:val="00D35F51"/>
    <w:rsid w:val="00D36A5E"/>
    <w:rsid w:val="00D37C66"/>
    <w:rsid w:val="00D37D3F"/>
    <w:rsid w:val="00D40C22"/>
    <w:rsid w:val="00D422DE"/>
    <w:rsid w:val="00D441B3"/>
    <w:rsid w:val="00D44407"/>
    <w:rsid w:val="00D46443"/>
    <w:rsid w:val="00D4724E"/>
    <w:rsid w:val="00D47DB2"/>
    <w:rsid w:val="00D51E77"/>
    <w:rsid w:val="00D52FD7"/>
    <w:rsid w:val="00D54F6D"/>
    <w:rsid w:val="00D556C2"/>
    <w:rsid w:val="00D56153"/>
    <w:rsid w:val="00D57874"/>
    <w:rsid w:val="00D579DE"/>
    <w:rsid w:val="00D60049"/>
    <w:rsid w:val="00D6088D"/>
    <w:rsid w:val="00D60B0B"/>
    <w:rsid w:val="00D61091"/>
    <w:rsid w:val="00D61698"/>
    <w:rsid w:val="00D61E57"/>
    <w:rsid w:val="00D6223C"/>
    <w:rsid w:val="00D623C5"/>
    <w:rsid w:val="00D624A7"/>
    <w:rsid w:val="00D630B2"/>
    <w:rsid w:val="00D6378B"/>
    <w:rsid w:val="00D63C6A"/>
    <w:rsid w:val="00D64DC7"/>
    <w:rsid w:val="00D667C8"/>
    <w:rsid w:val="00D679D4"/>
    <w:rsid w:val="00D67A8E"/>
    <w:rsid w:val="00D67AE7"/>
    <w:rsid w:val="00D704B0"/>
    <w:rsid w:val="00D70B3B"/>
    <w:rsid w:val="00D70E7E"/>
    <w:rsid w:val="00D70FEE"/>
    <w:rsid w:val="00D7195F"/>
    <w:rsid w:val="00D747E3"/>
    <w:rsid w:val="00D74A30"/>
    <w:rsid w:val="00D778F9"/>
    <w:rsid w:val="00D779BE"/>
    <w:rsid w:val="00D805C0"/>
    <w:rsid w:val="00D80749"/>
    <w:rsid w:val="00D814C2"/>
    <w:rsid w:val="00D81E5C"/>
    <w:rsid w:val="00D82744"/>
    <w:rsid w:val="00D82809"/>
    <w:rsid w:val="00D82CD7"/>
    <w:rsid w:val="00D82E7E"/>
    <w:rsid w:val="00D82F1A"/>
    <w:rsid w:val="00D84353"/>
    <w:rsid w:val="00D84483"/>
    <w:rsid w:val="00D84DCA"/>
    <w:rsid w:val="00D85761"/>
    <w:rsid w:val="00D85D27"/>
    <w:rsid w:val="00D87189"/>
    <w:rsid w:val="00D871C6"/>
    <w:rsid w:val="00D90044"/>
    <w:rsid w:val="00D9045B"/>
    <w:rsid w:val="00D90BE5"/>
    <w:rsid w:val="00D91564"/>
    <w:rsid w:val="00D93084"/>
    <w:rsid w:val="00D957BD"/>
    <w:rsid w:val="00D95A2B"/>
    <w:rsid w:val="00D95FFE"/>
    <w:rsid w:val="00D96BF0"/>
    <w:rsid w:val="00D97379"/>
    <w:rsid w:val="00D977B4"/>
    <w:rsid w:val="00DA02D9"/>
    <w:rsid w:val="00DA05D1"/>
    <w:rsid w:val="00DA1630"/>
    <w:rsid w:val="00DA304C"/>
    <w:rsid w:val="00DA3EBE"/>
    <w:rsid w:val="00DA44D9"/>
    <w:rsid w:val="00DA54BE"/>
    <w:rsid w:val="00DA6457"/>
    <w:rsid w:val="00DA6CBC"/>
    <w:rsid w:val="00DA7B70"/>
    <w:rsid w:val="00DB01F0"/>
    <w:rsid w:val="00DB0801"/>
    <w:rsid w:val="00DB0B8D"/>
    <w:rsid w:val="00DB3335"/>
    <w:rsid w:val="00DB3908"/>
    <w:rsid w:val="00DB3A29"/>
    <w:rsid w:val="00DB450E"/>
    <w:rsid w:val="00DB6F10"/>
    <w:rsid w:val="00DC05C8"/>
    <w:rsid w:val="00DC1B1A"/>
    <w:rsid w:val="00DC1DA1"/>
    <w:rsid w:val="00DC272D"/>
    <w:rsid w:val="00DC2A50"/>
    <w:rsid w:val="00DC32E2"/>
    <w:rsid w:val="00DC434B"/>
    <w:rsid w:val="00DC62D0"/>
    <w:rsid w:val="00DC7158"/>
    <w:rsid w:val="00DD032D"/>
    <w:rsid w:val="00DD08C6"/>
    <w:rsid w:val="00DD1397"/>
    <w:rsid w:val="00DD1E5E"/>
    <w:rsid w:val="00DD3523"/>
    <w:rsid w:val="00DD37D1"/>
    <w:rsid w:val="00DD5574"/>
    <w:rsid w:val="00DD661E"/>
    <w:rsid w:val="00DD729D"/>
    <w:rsid w:val="00DD7A16"/>
    <w:rsid w:val="00DE4874"/>
    <w:rsid w:val="00DE5515"/>
    <w:rsid w:val="00DE5800"/>
    <w:rsid w:val="00DE64D7"/>
    <w:rsid w:val="00DE7E1C"/>
    <w:rsid w:val="00DE7ECC"/>
    <w:rsid w:val="00DF032C"/>
    <w:rsid w:val="00DF186F"/>
    <w:rsid w:val="00DF2861"/>
    <w:rsid w:val="00DF3C0C"/>
    <w:rsid w:val="00DF3F20"/>
    <w:rsid w:val="00DF409E"/>
    <w:rsid w:val="00DF509B"/>
    <w:rsid w:val="00DF5374"/>
    <w:rsid w:val="00DF6FAA"/>
    <w:rsid w:val="00DF739C"/>
    <w:rsid w:val="00E008A0"/>
    <w:rsid w:val="00E00FE3"/>
    <w:rsid w:val="00E010AA"/>
    <w:rsid w:val="00E01CA5"/>
    <w:rsid w:val="00E04066"/>
    <w:rsid w:val="00E041C6"/>
    <w:rsid w:val="00E05006"/>
    <w:rsid w:val="00E06842"/>
    <w:rsid w:val="00E0752C"/>
    <w:rsid w:val="00E078B3"/>
    <w:rsid w:val="00E0792C"/>
    <w:rsid w:val="00E0792E"/>
    <w:rsid w:val="00E07DD8"/>
    <w:rsid w:val="00E07EB5"/>
    <w:rsid w:val="00E12B84"/>
    <w:rsid w:val="00E13E06"/>
    <w:rsid w:val="00E20A62"/>
    <w:rsid w:val="00E2281A"/>
    <w:rsid w:val="00E22FFB"/>
    <w:rsid w:val="00E230B9"/>
    <w:rsid w:val="00E23D6F"/>
    <w:rsid w:val="00E24C3B"/>
    <w:rsid w:val="00E24CEB"/>
    <w:rsid w:val="00E25743"/>
    <w:rsid w:val="00E25F22"/>
    <w:rsid w:val="00E265EC"/>
    <w:rsid w:val="00E27015"/>
    <w:rsid w:val="00E2711C"/>
    <w:rsid w:val="00E2739C"/>
    <w:rsid w:val="00E27ED4"/>
    <w:rsid w:val="00E30C15"/>
    <w:rsid w:val="00E32737"/>
    <w:rsid w:val="00E32AA3"/>
    <w:rsid w:val="00E33B11"/>
    <w:rsid w:val="00E3552B"/>
    <w:rsid w:val="00E35C94"/>
    <w:rsid w:val="00E361E2"/>
    <w:rsid w:val="00E36C94"/>
    <w:rsid w:val="00E405E5"/>
    <w:rsid w:val="00E40715"/>
    <w:rsid w:val="00E4164E"/>
    <w:rsid w:val="00E41EF0"/>
    <w:rsid w:val="00E43A77"/>
    <w:rsid w:val="00E43F5C"/>
    <w:rsid w:val="00E44497"/>
    <w:rsid w:val="00E448A2"/>
    <w:rsid w:val="00E45B51"/>
    <w:rsid w:val="00E4617A"/>
    <w:rsid w:val="00E46C8E"/>
    <w:rsid w:val="00E472B4"/>
    <w:rsid w:val="00E51A9E"/>
    <w:rsid w:val="00E520A1"/>
    <w:rsid w:val="00E522F9"/>
    <w:rsid w:val="00E5294D"/>
    <w:rsid w:val="00E53125"/>
    <w:rsid w:val="00E54DB7"/>
    <w:rsid w:val="00E54EB7"/>
    <w:rsid w:val="00E54FF8"/>
    <w:rsid w:val="00E56A32"/>
    <w:rsid w:val="00E571FB"/>
    <w:rsid w:val="00E60D27"/>
    <w:rsid w:val="00E615EB"/>
    <w:rsid w:val="00E619CD"/>
    <w:rsid w:val="00E625BF"/>
    <w:rsid w:val="00E671B1"/>
    <w:rsid w:val="00E6777C"/>
    <w:rsid w:val="00E67D55"/>
    <w:rsid w:val="00E70693"/>
    <w:rsid w:val="00E706ED"/>
    <w:rsid w:val="00E739FD"/>
    <w:rsid w:val="00E748D7"/>
    <w:rsid w:val="00E74D0F"/>
    <w:rsid w:val="00E7634E"/>
    <w:rsid w:val="00E7704B"/>
    <w:rsid w:val="00E7710C"/>
    <w:rsid w:val="00E7758E"/>
    <w:rsid w:val="00E77722"/>
    <w:rsid w:val="00E8088D"/>
    <w:rsid w:val="00E81FA6"/>
    <w:rsid w:val="00E81FDC"/>
    <w:rsid w:val="00E83FF5"/>
    <w:rsid w:val="00E8411C"/>
    <w:rsid w:val="00E84873"/>
    <w:rsid w:val="00E84AC4"/>
    <w:rsid w:val="00E856DF"/>
    <w:rsid w:val="00E869EB"/>
    <w:rsid w:val="00E8731A"/>
    <w:rsid w:val="00E8775C"/>
    <w:rsid w:val="00E917A0"/>
    <w:rsid w:val="00E93CFF"/>
    <w:rsid w:val="00E94806"/>
    <w:rsid w:val="00E94ABA"/>
    <w:rsid w:val="00E94C6D"/>
    <w:rsid w:val="00E94DC8"/>
    <w:rsid w:val="00E957B7"/>
    <w:rsid w:val="00E97132"/>
    <w:rsid w:val="00E976D3"/>
    <w:rsid w:val="00E97874"/>
    <w:rsid w:val="00E97E52"/>
    <w:rsid w:val="00E97E7D"/>
    <w:rsid w:val="00EA002F"/>
    <w:rsid w:val="00EA0A7B"/>
    <w:rsid w:val="00EA16C8"/>
    <w:rsid w:val="00EA1AFF"/>
    <w:rsid w:val="00EA1EEB"/>
    <w:rsid w:val="00EA27AC"/>
    <w:rsid w:val="00EA3079"/>
    <w:rsid w:val="00EA3BB3"/>
    <w:rsid w:val="00EA3E81"/>
    <w:rsid w:val="00EA467D"/>
    <w:rsid w:val="00EA4F2B"/>
    <w:rsid w:val="00EA5661"/>
    <w:rsid w:val="00EA569C"/>
    <w:rsid w:val="00EA67EA"/>
    <w:rsid w:val="00EA7849"/>
    <w:rsid w:val="00EB05CD"/>
    <w:rsid w:val="00EB2C82"/>
    <w:rsid w:val="00EB7630"/>
    <w:rsid w:val="00EB768B"/>
    <w:rsid w:val="00EB7B52"/>
    <w:rsid w:val="00EC0080"/>
    <w:rsid w:val="00EC183B"/>
    <w:rsid w:val="00EC1C56"/>
    <w:rsid w:val="00EC246C"/>
    <w:rsid w:val="00EC3524"/>
    <w:rsid w:val="00EC659F"/>
    <w:rsid w:val="00EC7C9D"/>
    <w:rsid w:val="00ED063E"/>
    <w:rsid w:val="00ED0C86"/>
    <w:rsid w:val="00ED2B8D"/>
    <w:rsid w:val="00ED2F01"/>
    <w:rsid w:val="00ED30CC"/>
    <w:rsid w:val="00ED386F"/>
    <w:rsid w:val="00ED43A8"/>
    <w:rsid w:val="00ED47C6"/>
    <w:rsid w:val="00ED4EBA"/>
    <w:rsid w:val="00ED5103"/>
    <w:rsid w:val="00ED6842"/>
    <w:rsid w:val="00ED728C"/>
    <w:rsid w:val="00ED7562"/>
    <w:rsid w:val="00ED7C5C"/>
    <w:rsid w:val="00ED7F5E"/>
    <w:rsid w:val="00EE0CDE"/>
    <w:rsid w:val="00EE194F"/>
    <w:rsid w:val="00EE1AD3"/>
    <w:rsid w:val="00EE2048"/>
    <w:rsid w:val="00EE2443"/>
    <w:rsid w:val="00EE2773"/>
    <w:rsid w:val="00EE3947"/>
    <w:rsid w:val="00EE49EB"/>
    <w:rsid w:val="00EE500E"/>
    <w:rsid w:val="00EE7151"/>
    <w:rsid w:val="00EE7E54"/>
    <w:rsid w:val="00EF0EB2"/>
    <w:rsid w:val="00EF30E0"/>
    <w:rsid w:val="00EF3AA3"/>
    <w:rsid w:val="00EF3F24"/>
    <w:rsid w:val="00EF44AE"/>
    <w:rsid w:val="00EF7AD2"/>
    <w:rsid w:val="00EF7CF5"/>
    <w:rsid w:val="00F00204"/>
    <w:rsid w:val="00F01220"/>
    <w:rsid w:val="00F01A96"/>
    <w:rsid w:val="00F02882"/>
    <w:rsid w:val="00F039A2"/>
    <w:rsid w:val="00F03A6B"/>
    <w:rsid w:val="00F046A9"/>
    <w:rsid w:val="00F04D20"/>
    <w:rsid w:val="00F05005"/>
    <w:rsid w:val="00F05E3B"/>
    <w:rsid w:val="00F12B03"/>
    <w:rsid w:val="00F12E62"/>
    <w:rsid w:val="00F12FCD"/>
    <w:rsid w:val="00F1404B"/>
    <w:rsid w:val="00F15C3C"/>
    <w:rsid w:val="00F16BF0"/>
    <w:rsid w:val="00F16E11"/>
    <w:rsid w:val="00F177FC"/>
    <w:rsid w:val="00F17E69"/>
    <w:rsid w:val="00F17E87"/>
    <w:rsid w:val="00F20062"/>
    <w:rsid w:val="00F204B3"/>
    <w:rsid w:val="00F20B49"/>
    <w:rsid w:val="00F23974"/>
    <w:rsid w:val="00F24874"/>
    <w:rsid w:val="00F24BD2"/>
    <w:rsid w:val="00F25917"/>
    <w:rsid w:val="00F26547"/>
    <w:rsid w:val="00F267BB"/>
    <w:rsid w:val="00F26A93"/>
    <w:rsid w:val="00F27C2B"/>
    <w:rsid w:val="00F27C97"/>
    <w:rsid w:val="00F324A8"/>
    <w:rsid w:val="00F32AA6"/>
    <w:rsid w:val="00F330DA"/>
    <w:rsid w:val="00F33E20"/>
    <w:rsid w:val="00F348DE"/>
    <w:rsid w:val="00F354EC"/>
    <w:rsid w:val="00F3618B"/>
    <w:rsid w:val="00F363F4"/>
    <w:rsid w:val="00F36517"/>
    <w:rsid w:val="00F3655F"/>
    <w:rsid w:val="00F40018"/>
    <w:rsid w:val="00F40E03"/>
    <w:rsid w:val="00F414E8"/>
    <w:rsid w:val="00F4165B"/>
    <w:rsid w:val="00F4282C"/>
    <w:rsid w:val="00F432BE"/>
    <w:rsid w:val="00F43C71"/>
    <w:rsid w:val="00F45834"/>
    <w:rsid w:val="00F4759B"/>
    <w:rsid w:val="00F51F28"/>
    <w:rsid w:val="00F52FBE"/>
    <w:rsid w:val="00F53011"/>
    <w:rsid w:val="00F55BF3"/>
    <w:rsid w:val="00F561B0"/>
    <w:rsid w:val="00F56AB3"/>
    <w:rsid w:val="00F57ECA"/>
    <w:rsid w:val="00F57FE3"/>
    <w:rsid w:val="00F61920"/>
    <w:rsid w:val="00F62CB1"/>
    <w:rsid w:val="00F64125"/>
    <w:rsid w:val="00F6482A"/>
    <w:rsid w:val="00F64BC0"/>
    <w:rsid w:val="00F651D2"/>
    <w:rsid w:val="00F653D5"/>
    <w:rsid w:val="00F65A2A"/>
    <w:rsid w:val="00F70999"/>
    <w:rsid w:val="00F71449"/>
    <w:rsid w:val="00F7251F"/>
    <w:rsid w:val="00F72E14"/>
    <w:rsid w:val="00F76CFE"/>
    <w:rsid w:val="00F76DDE"/>
    <w:rsid w:val="00F80FA4"/>
    <w:rsid w:val="00F8106C"/>
    <w:rsid w:val="00F817E2"/>
    <w:rsid w:val="00F83FAF"/>
    <w:rsid w:val="00F84EED"/>
    <w:rsid w:val="00F852B2"/>
    <w:rsid w:val="00F86C98"/>
    <w:rsid w:val="00F879FE"/>
    <w:rsid w:val="00F91000"/>
    <w:rsid w:val="00F93933"/>
    <w:rsid w:val="00F93EE8"/>
    <w:rsid w:val="00F947A2"/>
    <w:rsid w:val="00F953A3"/>
    <w:rsid w:val="00F961AF"/>
    <w:rsid w:val="00F963F0"/>
    <w:rsid w:val="00F96B04"/>
    <w:rsid w:val="00F96E38"/>
    <w:rsid w:val="00FA096A"/>
    <w:rsid w:val="00FA0F19"/>
    <w:rsid w:val="00FA1FA3"/>
    <w:rsid w:val="00FA2515"/>
    <w:rsid w:val="00FA2F5D"/>
    <w:rsid w:val="00FA408A"/>
    <w:rsid w:val="00FA47F9"/>
    <w:rsid w:val="00FA5904"/>
    <w:rsid w:val="00FA60E4"/>
    <w:rsid w:val="00FA673E"/>
    <w:rsid w:val="00FA6B55"/>
    <w:rsid w:val="00FB0041"/>
    <w:rsid w:val="00FB2FFC"/>
    <w:rsid w:val="00FB3524"/>
    <w:rsid w:val="00FB358D"/>
    <w:rsid w:val="00FB3A06"/>
    <w:rsid w:val="00FB3D9B"/>
    <w:rsid w:val="00FB3DE0"/>
    <w:rsid w:val="00FB4B23"/>
    <w:rsid w:val="00FB5ADB"/>
    <w:rsid w:val="00FB5F61"/>
    <w:rsid w:val="00FB65D8"/>
    <w:rsid w:val="00FB77D0"/>
    <w:rsid w:val="00FC0064"/>
    <w:rsid w:val="00FC107D"/>
    <w:rsid w:val="00FC1B0D"/>
    <w:rsid w:val="00FC399E"/>
    <w:rsid w:val="00FC62FB"/>
    <w:rsid w:val="00FD055F"/>
    <w:rsid w:val="00FD2B91"/>
    <w:rsid w:val="00FD4363"/>
    <w:rsid w:val="00FD5282"/>
    <w:rsid w:val="00FD5716"/>
    <w:rsid w:val="00FD62CE"/>
    <w:rsid w:val="00FD6C4B"/>
    <w:rsid w:val="00FD77AF"/>
    <w:rsid w:val="00FE08FF"/>
    <w:rsid w:val="00FE18BA"/>
    <w:rsid w:val="00FE3D6B"/>
    <w:rsid w:val="00FE4269"/>
    <w:rsid w:val="00FE4A0A"/>
    <w:rsid w:val="00FF03EA"/>
    <w:rsid w:val="00FF0D66"/>
    <w:rsid w:val="00FF4640"/>
    <w:rsid w:val="00FF60CA"/>
    <w:rsid w:val="01A249C3"/>
    <w:rsid w:val="01F142F4"/>
    <w:rsid w:val="049E165B"/>
    <w:rsid w:val="04CA7926"/>
    <w:rsid w:val="05DC2518"/>
    <w:rsid w:val="08691F82"/>
    <w:rsid w:val="0A3107DC"/>
    <w:rsid w:val="0A705BA6"/>
    <w:rsid w:val="0B1C1FC9"/>
    <w:rsid w:val="0C985BE0"/>
    <w:rsid w:val="0D9F26FE"/>
    <w:rsid w:val="0F6E5F7B"/>
    <w:rsid w:val="13730B68"/>
    <w:rsid w:val="139D37F3"/>
    <w:rsid w:val="14592C48"/>
    <w:rsid w:val="147B5B72"/>
    <w:rsid w:val="15525986"/>
    <w:rsid w:val="15A20FDE"/>
    <w:rsid w:val="15A97FF2"/>
    <w:rsid w:val="160E45B1"/>
    <w:rsid w:val="16B07251"/>
    <w:rsid w:val="16BA6792"/>
    <w:rsid w:val="17055991"/>
    <w:rsid w:val="19976EDD"/>
    <w:rsid w:val="1A1A021C"/>
    <w:rsid w:val="1AA418D4"/>
    <w:rsid w:val="1B340AB0"/>
    <w:rsid w:val="1CEB14BC"/>
    <w:rsid w:val="1D1D22E4"/>
    <w:rsid w:val="1E86603F"/>
    <w:rsid w:val="1EA0038A"/>
    <w:rsid w:val="203A1DDE"/>
    <w:rsid w:val="204F1EA2"/>
    <w:rsid w:val="22326947"/>
    <w:rsid w:val="23080E27"/>
    <w:rsid w:val="23580E8B"/>
    <w:rsid w:val="24651B54"/>
    <w:rsid w:val="24A81102"/>
    <w:rsid w:val="24DB3BC4"/>
    <w:rsid w:val="24E47626"/>
    <w:rsid w:val="25B61B8B"/>
    <w:rsid w:val="25C12DBA"/>
    <w:rsid w:val="26C406B1"/>
    <w:rsid w:val="289C681D"/>
    <w:rsid w:val="2A315B45"/>
    <w:rsid w:val="2AAD3A85"/>
    <w:rsid w:val="2B1E26A6"/>
    <w:rsid w:val="2B32029D"/>
    <w:rsid w:val="2B625078"/>
    <w:rsid w:val="2DF85AEA"/>
    <w:rsid w:val="2E3E3504"/>
    <w:rsid w:val="2E786928"/>
    <w:rsid w:val="2EFC4E63"/>
    <w:rsid w:val="2F1A256E"/>
    <w:rsid w:val="30B65658"/>
    <w:rsid w:val="3144002C"/>
    <w:rsid w:val="33274478"/>
    <w:rsid w:val="334F063E"/>
    <w:rsid w:val="34201050"/>
    <w:rsid w:val="3439137E"/>
    <w:rsid w:val="36BC0B31"/>
    <w:rsid w:val="370567A3"/>
    <w:rsid w:val="37BB130F"/>
    <w:rsid w:val="37C169A9"/>
    <w:rsid w:val="3A0D017E"/>
    <w:rsid w:val="3AEE41FA"/>
    <w:rsid w:val="3B192112"/>
    <w:rsid w:val="3BED47A1"/>
    <w:rsid w:val="3CC63A99"/>
    <w:rsid w:val="3DE10046"/>
    <w:rsid w:val="3E452A4F"/>
    <w:rsid w:val="3E4B1963"/>
    <w:rsid w:val="3E7423E9"/>
    <w:rsid w:val="3F8E7D59"/>
    <w:rsid w:val="3FC550DD"/>
    <w:rsid w:val="4080090B"/>
    <w:rsid w:val="447F6595"/>
    <w:rsid w:val="458D0AB3"/>
    <w:rsid w:val="4723347D"/>
    <w:rsid w:val="47962300"/>
    <w:rsid w:val="4B555876"/>
    <w:rsid w:val="4BBA0505"/>
    <w:rsid w:val="4C235EF3"/>
    <w:rsid w:val="4C510ED2"/>
    <w:rsid w:val="4EA1353B"/>
    <w:rsid w:val="4EC95F58"/>
    <w:rsid w:val="4F2546A9"/>
    <w:rsid w:val="4FEE1371"/>
    <w:rsid w:val="51205843"/>
    <w:rsid w:val="512C5624"/>
    <w:rsid w:val="526E78EF"/>
    <w:rsid w:val="52783371"/>
    <w:rsid w:val="53316441"/>
    <w:rsid w:val="55AA2FBB"/>
    <w:rsid w:val="561072C2"/>
    <w:rsid w:val="56AD68BF"/>
    <w:rsid w:val="57297F30"/>
    <w:rsid w:val="582C1FC0"/>
    <w:rsid w:val="5B874E3C"/>
    <w:rsid w:val="5BB01851"/>
    <w:rsid w:val="5C3D23CA"/>
    <w:rsid w:val="5C863F23"/>
    <w:rsid w:val="5CDF416B"/>
    <w:rsid w:val="5DD63F84"/>
    <w:rsid w:val="5DD802A1"/>
    <w:rsid w:val="5E6818AF"/>
    <w:rsid w:val="5F095FA4"/>
    <w:rsid w:val="5FD50BDC"/>
    <w:rsid w:val="61362A81"/>
    <w:rsid w:val="61F31DDA"/>
    <w:rsid w:val="61FF3526"/>
    <w:rsid w:val="62514EEA"/>
    <w:rsid w:val="62E862E4"/>
    <w:rsid w:val="63F46023"/>
    <w:rsid w:val="642B1D48"/>
    <w:rsid w:val="650917F4"/>
    <w:rsid w:val="66B21CD0"/>
    <w:rsid w:val="678B7031"/>
    <w:rsid w:val="67A07D7A"/>
    <w:rsid w:val="68B85A8D"/>
    <w:rsid w:val="691A40B0"/>
    <w:rsid w:val="698C4A5A"/>
    <w:rsid w:val="6A31115D"/>
    <w:rsid w:val="6BF63A0D"/>
    <w:rsid w:val="6C4E2987"/>
    <w:rsid w:val="6DDD7A03"/>
    <w:rsid w:val="6DFB21AE"/>
    <w:rsid w:val="6F06477E"/>
    <w:rsid w:val="70204833"/>
    <w:rsid w:val="7055204A"/>
    <w:rsid w:val="70666005"/>
    <w:rsid w:val="709965CC"/>
    <w:rsid w:val="73CF5521"/>
    <w:rsid w:val="75163E28"/>
    <w:rsid w:val="75D61295"/>
    <w:rsid w:val="76EE2C2B"/>
    <w:rsid w:val="77670B1B"/>
    <w:rsid w:val="77C26E4D"/>
    <w:rsid w:val="77E62117"/>
    <w:rsid w:val="78521B33"/>
    <w:rsid w:val="785229DA"/>
    <w:rsid w:val="78B57239"/>
    <w:rsid w:val="78FC6502"/>
    <w:rsid w:val="7AC91D74"/>
    <w:rsid w:val="7BFC2E2E"/>
    <w:rsid w:val="7C4E728A"/>
    <w:rsid w:val="7C806F2C"/>
    <w:rsid w:val="7D66285C"/>
    <w:rsid w:val="7D951367"/>
    <w:rsid w:val="7E484C48"/>
    <w:rsid w:val="7FFD70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9" w:semiHidden="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jc w:val="center"/>
      <w:outlineLvl w:val="0"/>
    </w:pPr>
    <w:rPr>
      <w:rFonts w:hint="eastAsia" w:ascii="楷体_GB2312" w:hAnsi="宋体" w:eastAsia="楷体_GB2312"/>
      <w:kern w:val="32"/>
      <w:sz w:val="30"/>
    </w:rPr>
  </w:style>
  <w:style w:type="paragraph" w:styleId="6">
    <w:name w:val="heading 2"/>
    <w:basedOn w:val="1"/>
    <w:next w:val="7"/>
    <w:qFormat/>
    <w:uiPriority w:val="0"/>
    <w:pPr>
      <w:keepNext/>
      <w:keepLines/>
      <w:spacing w:before="260" w:beforeLines="0" w:after="120" w:afterLines="0" w:line="360" w:lineRule="auto"/>
      <w:ind w:firstLine="482"/>
      <w:outlineLvl w:val="1"/>
    </w:pPr>
    <w:rPr>
      <w:rFonts w:ascii="新宋体" w:hAnsi="MS Mincho"/>
      <w:b/>
      <w:sz w:val="30"/>
      <w:szCs w:val="20"/>
    </w:rPr>
  </w:style>
  <w:style w:type="paragraph" w:styleId="8">
    <w:name w:val="heading 3"/>
    <w:basedOn w:val="1"/>
    <w:next w:val="1"/>
    <w:qFormat/>
    <w:uiPriority w:val="9"/>
    <w:pPr>
      <w:keepNext/>
      <w:keepLines/>
      <w:spacing w:before="260" w:after="260" w:line="416" w:lineRule="auto"/>
      <w:outlineLvl w:val="2"/>
    </w:pPr>
    <w:rPr>
      <w:b/>
      <w:bCs/>
      <w:sz w:val="32"/>
      <w:szCs w:val="32"/>
    </w:rPr>
  </w:style>
  <w:style w:type="paragraph" w:styleId="9">
    <w:name w:val="heading 4"/>
    <w:basedOn w:val="1"/>
    <w:next w:val="1"/>
    <w:link w:val="60"/>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10">
    <w:name w:val="heading 5"/>
    <w:basedOn w:val="1"/>
    <w:next w:val="1"/>
    <w:link w:val="61"/>
    <w:unhideWhenUsed/>
    <w:qFormat/>
    <w:uiPriority w:val="9"/>
    <w:pPr>
      <w:keepNext/>
      <w:keepLines/>
      <w:spacing w:before="280" w:after="290" w:line="376" w:lineRule="auto"/>
      <w:outlineLvl w:val="4"/>
    </w:pPr>
    <w:rPr>
      <w:b/>
      <w:bCs/>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2">
    <w:name w:val="Body Text First Indent 2"/>
    <w:basedOn w:val="3"/>
    <w:qFormat/>
    <w:uiPriority w:val="0"/>
    <w:pPr>
      <w:snapToGrid w:val="0"/>
      <w:spacing w:line="360" w:lineRule="auto"/>
      <w:ind w:firstLine="420"/>
    </w:pPr>
    <w:rPr>
      <w:bCs/>
      <w:szCs w:val="21"/>
    </w:rPr>
  </w:style>
  <w:style w:type="paragraph" w:styleId="3">
    <w:name w:val="Body Text Indent"/>
    <w:basedOn w:val="1"/>
    <w:next w:val="4"/>
    <w:qFormat/>
    <w:uiPriority w:val="0"/>
    <w:pPr>
      <w:spacing w:line="120" w:lineRule="auto"/>
      <w:ind w:firstLine="560" w:firstLineChars="200"/>
    </w:pPr>
    <w:rPr>
      <w:rFonts w:ascii="楷体_GB2312" w:hAnsi="Wingdings 3" w:eastAsia="楷体_GB2312"/>
      <w:kern w:val="32"/>
      <w:sz w:val="28"/>
    </w:rPr>
  </w:style>
  <w:style w:type="paragraph" w:styleId="4">
    <w:name w:val="envelope return"/>
    <w:basedOn w:val="1"/>
    <w:qFormat/>
    <w:uiPriority w:val="0"/>
    <w:pPr>
      <w:snapToGrid w:val="0"/>
    </w:pPr>
    <w:rPr>
      <w:rFonts w:ascii="Arial" w:hAnsi="Arial"/>
    </w:rPr>
  </w:style>
  <w:style w:type="paragraph" w:styleId="7">
    <w:name w:val="Normal Indent"/>
    <w:basedOn w:val="1"/>
    <w:qFormat/>
    <w:uiPriority w:val="0"/>
    <w:pPr>
      <w:ind w:firstLine="420"/>
    </w:pPr>
    <w:rPr>
      <w:rFonts w:eastAsia="新宋体"/>
      <w:szCs w:val="20"/>
    </w:rPr>
  </w:style>
  <w:style w:type="paragraph" w:styleId="11">
    <w:name w:val="Document Map"/>
    <w:basedOn w:val="1"/>
    <w:semiHidden/>
    <w:qFormat/>
    <w:uiPriority w:val="0"/>
    <w:pPr>
      <w:shd w:val="clear" w:color="auto" w:fill="000080"/>
    </w:pPr>
  </w:style>
  <w:style w:type="paragraph" w:styleId="12">
    <w:name w:val="annotation text"/>
    <w:basedOn w:val="1"/>
    <w:semiHidden/>
    <w:qFormat/>
    <w:uiPriority w:val="0"/>
    <w:pPr>
      <w:jc w:val="left"/>
    </w:pPr>
  </w:style>
  <w:style w:type="paragraph" w:styleId="13">
    <w:name w:val="Body Text"/>
    <w:basedOn w:val="1"/>
    <w:next w:val="1"/>
    <w:link w:val="65"/>
    <w:qFormat/>
    <w:uiPriority w:val="0"/>
    <w:pPr>
      <w:spacing w:line="480" w:lineRule="auto"/>
      <w:jc w:val="center"/>
    </w:pPr>
    <w:rPr>
      <w:rFonts w:ascii="宋体"/>
      <w:b/>
      <w:sz w:val="72"/>
      <w:szCs w:val="20"/>
    </w:rPr>
  </w:style>
  <w:style w:type="paragraph" w:styleId="14">
    <w:name w:val="Plain Text"/>
    <w:basedOn w:val="1"/>
    <w:link w:val="52"/>
    <w:qFormat/>
    <w:uiPriority w:val="0"/>
    <w:rPr>
      <w:rFonts w:ascii="宋体" w:hAnsi="Courier New"/>
      <w:kern w:val="0"/>
      <w:sz w:val="20"/>
    </w:rPr>
  </w:style>
  <w:style w:type="paragraph" w:styleId="15">
    <w:name w:val="Date"/>
    <w:basedOn w:val="1"/>
    <w:next w:val="1"/>
    <w:qFormat/>
    <w:uiPriority w:val="0"/>
    <w:rPr>
      <w:rFonts w:hint="eastAsia" w:ascii="楷体_GB2312" w:eastAsia="楷体_GB2312"/>
      <w:kern w:val="0"/>
      <w:sz w:val="30"/>
      <w:szCs w:val="20"/>
    </w:rPr>
  </w:style>
  <w:style w:type="paragraph" w:styleId="16">
    <w:name w:val="Body Text Indent 2"/>
    <w:basedOn w:val="1"/>
    <w:qFormat/>
    <w:uiPriority w:val="0"/>
    <w:pPr>
      <w:spacing w:line="180" w:lineRule="auto"/>
      <w:ind w:firstLine="566" w:firstLineChars="202"/>
    </w:pPr>
    <w:rPr>
      <w:rFonts w:ascii="楷体_GB2312" w:hAnsi="Wingdings 3" w:eastAsia="楷体_GB2312"/>
      <w:kern w:val="32"/>
      <w:sz w:val="28"/>
    </w:rPr>
  </w:style>
  <w:style w:type="paragraph" w:styleId="17">
    <w:name w:val="Balloon Text"/>
    <w:basedOn w:val="1"/>
    <w:semiHidden/>
    <w:qFormat/>
    <w:uiPriority w:val="0"/>
    <w:rPr>
      <w:sz w:val="18"/>
      <w:szCs w:val="18"/>
    </w:rPr>
  </w:style>
  <w:style w:type="paragraph" w:styleId="18">
    <w:name w:val="footer"/>
    <w:basedOn w:val="1"/>
    <w:qFormat/>
    <w:uiPriority w:val="0"/>
    <w:pPr>
      <w:tabs>
        <w:tab w:val="center" w:pos="4153"/>
        <w:tab w:val="right" w:pos="8306"/>
      </w:tabs>
      <w:adjustRightInd w:val="0"/>
      <w:spacing w:line="240" w:lineRule="atLeast"/>
      <w:jc w:val="left"/>
      <w:textAlignment w:val="baseline"/>
    </w:pPr>
    <w:rPr>
      <w:kern w:val="0"/>
      <w:sz w:val="18"/>
      <w:szCs w:val="20"/>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Body Text Indent 3"/>
    <w:basedOn w:val="1"/>
    <w:qFormat/>
    <w:uiPriority w:val="0"/>
    <w:pPr>
      <w:spacing w:line="180" w:lineRule="auto"/>
      <w:ind w:left="420" w:leftChars="200" w:firstLine="146" w:firstLineChars="52"/>
    </w:pPr>
    <w:rPr>
      <w:rFonts w:ascii="宋体" w:hAnsi="宋体"/>
      <w:kern w:val="32"/>
      <w:sz w:val="28"/>
    </w:rPr>
  </w:style>
  <w:style w:type="paragraph" w:styleId="21">
    <w:name w:val="Normal (Web)"/>
    <w:basedOn w:val="1"/>
    <w:qFormat/>
    <w:uiPriority w:val="0"/>
    <w:pPr>
      <w:widowControl/>
      <w:spacing w:before="100" w:beforeAutospacing="1" w:after="100" w:afterAutospacing="1"/>
      <w:jc w:val="left"/>
    </w:pPr>
    <w:rPr>
      <w:rFonts w:ascii="Arial" w:hAnsi="Arial" w:cs="Arial"/>
      <w:color w:val="000000"/>
      <w:kern w:val="0"/>
      <w:sz w:val="18"/>
      <w:szCs w:val="18"/>
    </w:rPr>
  </w:style>
  <w:style w:type="paragraph" w:styleId="22">
    <w:name w:val="annotation subject"/>
    <w:basedOn w:val="12"/>
    <w:next w:val="12"/>
    <w:semiHidden/>
    <w:qFormat/>
    <w:uiPriority w:val="0"/>
    <w:rPr>
      <w:b/>
      <w:bCs/>
    </w:rPr>
  </w:style>
  <w:style w:type="paragraph" w:styleId="23">
    <w:name w:val="Body Text First Indent"/>
    <w:basedOn w:val="13"/>
    <w:qFormat/>
    <w:uiPriority w:val="0"/>
    <w:pPr>
      <w:widowControl/>
      <w:autoSpaceDE/>
      <w:autoSpaceDN/>
      <w:adjustRightInd/>
      <w:spacing w:after="120"/>
      <w:ind w:right="0" w:firstLine="420" w:firstLineChars="100"/>
      <w:jc w:val="left"/>
    </w:pPr>
    <w:rPr>
      <w:rFonts w:ascii="Times New Roman"/>
      <w:kern w:val="0"/>
      <w:szCs w:val="20"/>
      <w:lang w:val="en-US"/>
    </w:rPr>
  </w:style>
  <w:style w:type="table" w:styleId="25">
    <w:name w:val="Table Grid"/>
    <w:basedOn w:val="2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22"/>
    <w:rPr>
      <w:b/>
      <w:bCs/>
    </w:rPr>
  </w:style>
  <w:style w:type="character" w:styleId="28">
    <w:name w:val="page number"/>
    <w:basedOn w:val="26"/>
    <w:qFormat/>
    <w:uiPriority w:val="0"/>
  </w:style>
  <w:style w:type="character" w:styleId="29">
    <w:name w:val="FollowedHyperlink"/>
    <w:qFormat/>
    <w:uiPriority w:val="0"/>
    <w:rPr>
      <w:color w:val="800080"/>
      <w:u w:val="single"/>
    </w:rPr>
  </w:style>
  <w:style w:type="character" w:styleId="30">
    <w:name w:val="Hyperlink"/>
    <w:qFormat/>
    <w:uiPriority w:val="0"/>
    <w:rPr>
      <w:color w:val="0000FF"/>
      <w:u w:val="single"/>
    </w:rPr>
  </w:style>
  <w:style w:type="character" w:styleId="31">
    <w:name w:val="annotation reference"/>
    <w:semiHidden/>
    <w:qFormat/>
    <w:uiPriority w:val="0"/>
    <w:rPr>
      <w:sz w:val="21"/>
      <w:szCs w:val="21"/>
    </w:rPr>
  </w:style>
  <w:style w:type="paragraph" w:customStyle="1" w:styleId="32">
    <w:name w:val="样式 样式 样式 正文首行缩进 + 首行缩进:  2 字符 + 首行缩进:  2 字符 + 首行缩进:  2 字符"/>
    <w:basedOn w:val="1"/>
    <w:qFormat/>
    <w:uiPriority w:val="0"/>
    <w:pPr>
      <w:adjustRightInd w:val="0"/>
      <w:snapToGrid w:val="0"/>
      <w:spacing w:line="360" w:lineRule="auto"/>
      <w:ind w:firstLine="480" w:firstLineChars="200"/>
      <w:jc w:val="left"/>
    </w:pPr>
    <w:rPr>
      <w:rFonts w:hint="eastAsia" w:ascii="宋体" w:hAnsi="宋体"/>
      <w:color w:val="000000"/>
      <w:sz w:val="28"/>
      <w:szCs w:val="20"/>
    </w:rPr>
  </w:style>
  <w:style w:type="character" w:customStyle="1" w:styleId="33">
    <w:name w:val="articleitemtext1"/>
    <w:qFormat/>
    <w:uiPriority w:val="0"/>
    <w:rPr>
      <w:color w:val="000000"/>
      <w:sz w:val="18"/>
      <w:szCs w:val="18"/>
    </w:rPr>
  </w:style>
  <w:style w:type="paragraph" w:customStyle="1" w:styleId="34">
    <w:name w:val="Char1"/>
    <w:basedOn w:val="1"/>
    <w:qFormat/>
    <w:uiPriority w:val="0"/>
    <w:rPr>
      <w:rFonts w:ascii="Tahoma" w:hAnsi="Tahoma"/>
      <w:sz w:val="24"/>
      <w:szCs w:val="20"/>
    </w:rPr>
  </w:style>
  <w:style w:type="paragraph" w:customStyle="1" w:styleId="35">
    <w:name w:val="样式 样式 样式 正文首行缩进 2 + 左侧:  2 字符 首行缩进:  2 字符 + 首行缩进:  2 字符 + 行距: 1.... Char"/>
    <w:basedOn w:val="1"/>
    <w:qFormat/>
    <w:uiPriority w:val="0"/>
    <w:pPr>
      <w:widowControl/>
      <w:spacing w:before="60" w:after="60" w:line="360" w:lineRule="auto"/>
      <w:ind w:firstLine="480" w:firstLineChars="200"/>
      <w:jc w:val="left"/>
    </w:pPr>
    <w:rPr>
      <w:kern w:val="0"/>
      <w:sz w:val="24"/>
      <w:szCs w:val="20"/>
    </w:rPr>
  </w:style>
  <w:style w:type="character" w:customStyle="1" w:styleId="36">
    <w:name w:val="f16b1"/>
    <w:qFormat/>
    <w:uiPriority w:val="0"/>
    <w:rPr>
      <w:b/>
      <w:bCs/>
      <w:color w:val="333333"/>
      <w:sz w:val="24"/>
      <w:szCs w:val="24"/>
    </w:rPr>
  </w:style>
  <w:style w:type="paragraph" w:customStyle="1" w:styleId="37">
    <w:name w:val="Char"/>
    <w:basedOn w:val="1"/>
    <w:qFormat/>
    <w:uiPriority w:val="0"/>
    <w:pPr>
      <w:widowControl/>
      <w:adjustRightInd w:val="0"/>
      <w:snapToGrid w:val="0"/>
      <w:spacing w:beforeLines="25" w:afterLines="25" w:line="240" w:lineRule="exact"/>
      <w:ind w:firstLine="560" w:firstLineChars="192"/>
      <w:jc w:val="left"/>
    </w:pPr>
    <w:rPr>
      <w:rFonts w:ascii="宋体" w:hAnsi="宋体"/>
      <w:kern w:val="0"/>
      <w:sz w:val="28"/>
      <w:szCs w:val="28"/>
      <w:lang w:eastAsia="en-US"/>
    </w:rPr>
  </w:style>
  <w:style w:type="paragraph" w:customStyle="1" w:styleId="38">
    <w:name w:val="正文1"/>
    <w:basedOn w:val="1"/>
    <w:link w:val="39"/>
    <w:qFormat/>
    <w:uiPriority w:val="0"/>
    <w:pPr>
      <w:widowControl/>
      <w:topLinePunct/>
      <w:spacing w:beforeLines="50" w:afterLines="50" w:line="300" w:lineRule="auto"/>
      <w:ind w:left="420"/>
    </w:pPr>
  </w:style>
  <w:style w:type="character" w:customStyle="1" w:styleId="39">
    <w:name w:val="正文1 Char"/>
    <w:link w:val="38"/>
    <w:qFormat/>
    <w:uiPriority w:val="0"/>
    <w:rPr>
      <w:rFonts w:eastAsia="宋体"/>
      <w:kern w:val="2"/>
      <w:sz w:val="21"/>
      <w:szCs w:val="24"/>
      <w:lang w:val="en-US" w:eastAsia="zh-CN" w:bidi="ar-SA"/>
    </w:rPr>
  </w:style>
  <w:style w:type="paragraph" w:customStyle="1" w:styleId="40">
    <w:name w:val="表格"/>
    <w:basedOn w:val="1"/>
    <w:link w:val="41"/>
    <w:qFormat/>
    <w:uiPriority w:val="0"/>
    <w:pPr>
      <w:snapToGrid w:val="0"/>
      <w:ind w:firstLine="42" w:firstLineChars="21"/>
    </w:pPr>
    <w:rPr>
      <w:rFonts w:ascii="宋体" w:hAnsi="宋体"/>
      <w:kern w:val="0"/>
      <w:sz w:val="20"/>
      <w:szCs w:val="20"/>
    </w:rPr>
  </w:style>
  <w:style w:type="character" w:customStyle="1" w:styleId="41">
    <w:name w:val="表格 Char Char"/>
    <w:link w:val="40"/>
    <w:qFormat/>
    <w:uiPriority w:val="0"/>
    <w:rPr>
      <w:rFonts w:ascii="宋体" w:hAnsi="宋体" w:eastAsia="宋体"/>
      <w:lang w:val="en-US" w:eastAsia="zh-CN" w:bidi="ar-SA"/>
    </w:rPr>
  </w:style>
  <w:style w:type="character" w:customStyle="1" w:styleId="42">
    <w:name w:val="huei12b"/>
    <w:basedOn w:val="26"/>
    <w:qFormat/>
    <w:uiPriority w:val="0"/>
  </w:style>
  <w:style w:type="character" w:customStyle="1" w:styleId="43">
    <w:name w:val="olt_table_content_cfg1"/>
    <w:qFormat/>
    <w:uiPriority w:val="0"/>
    <w:rPr>
      <w:rFonts w:hint="default" w:ascii="Arial" w:hAnsi="Arial" w:cs="Arial"/>
      <w:color w:val="000000"/>
      <w:sz w:val="16"/>
      <w:szCs w:val="16"/>
    </w:rPr>
  </w:style>
  <w:style w:type="paragraph" w:styleId="44">
    <w:name w:val="List Paragraph"/>
    <w:basedOn w:val="1"/>
    <w:link w:val="45"/>
    <w:qFormat/>
    <w:uiPriority w:val="0"/>
    <w:pPr>
      <w:ind w:firstLine="420" w:firstLineChars="200"/>
    </w:pPr>
  </w:style>
  <w:style w:type="character" w:customStyle="1" w:styleId="45">
    <w:name w:val="列出段落 字符"/>
    <w:link w:val="44"/>
    <w:qFormat/>
    <w:uiPriority w:val="0"/>
    <w:rPr>
      <w:kern w:val="2"/>
      <w:sz w:val="21"/>
      <w:szCs w:val="24"/>
    </w:rPr>
  </w:style>
  <w:style w:type="paragraph" w:customStyle="1" w:styleId="46">
    <w:name w:val="正文缩进2格"/>
    <w:basedOn w:val="1"/>
    <w:link w:val="47"/>
    <w:qFormat/>
    <w:uiPriority w:val="0"/>
    <w:pPr>
      <w:spacing w:line="600" w:lineRule="exact"/>
      <w:ind w:firstLine="639" w:firstLineChars="206"/>
    </w:pPr>
    <w:rPr>
      <w:rFonts w:ascii="仿宋_GB2312" w:hAnsi="宋体" w:eastAsia="仿宋_GB2312"/>
      <w:sz w:val="31"/>
      <w:szCs w:val="28"/>
    </w:rPr>
  </w:style>
  <w:style w:type="character" w:customStyle="1" w:styleId="47">
    <w:name w:val="正文缩进2格 Char"/>
    <w:link w:val="46"/>
    <w:qFormat/>
    <w:uiPriority w:val="0"/>
    <w:rPr>
      <w:rFonts w:ascii="仿宋_GB2312" w:hAnsi="宋体" w:eastAsia="仿宋_GB2312"/>
      <w:kern w:val="2"/>
      <w:sz w:val="31"/>
      <w:szCs w:val="28"/>
    </w:rPr>
  </w:style>
  <w:style w:type="paragraph" w:customStyle="1" w:styleId="48">
    <w:name w:val="正文无缩进"/>
    <w:basedOn w:val="46"/>
    <w:qFormat/>
    <w:uiPriority w:val="0"/>
    <w:pPr>
      <w:ind w:firstLine="0" w:firstLineChars="0"/>
    </w:pPr>
  </w:style>
  <w:style w:type="character" w:customStyle="1" w:styleId="49">
    <w:name w:val="样式 楷体_GB2312 小四"/>
    <w:qFormat/>
    <w:uiPriority w:val="0"/>
    <w:rPr>
      <w:rFonts w:ascii="楷体_GB2312" w:hAnsi="楷体_GB2312" w:eastAsia="仿宋_GB2312"/>
      <w:sz w:val="24"/>
    </w:rPr>
  </w:style>
  <w:style w:type="paragraph" w:customStyle="1" w:styleId="50">
    <w:name w:val="标题 3.5"/>
    <w:basedOn w:val="8"/>
    <w:qFormat/>
    <w:uiPriority w:val="0"/>
    <w:pPr>
      <w:keepNext w:val="0"/>
      <w:keepLines w:val="0"/>
      <w:spacing w:before="0" w:after="0" w:line="600" w:lineRule="exact"/>
      <w:outlineLvl w:val="9"/>
    </w:pPr>
    <w:rPr>
      <w:rFonts w:eastAsia="仿宋_GB2312"/>
      <w:b w:val="0"/>
      <w:bCs w:val="0"/>
      <w:sz w:val="31"/>
      <w:szCs w:val="24"/>
    </w:rPr>
  </w:style>
  <w:style w:type="character" w:customStyle="1" w:styleId="51">
    <w:name w:val="纯文本 Char1"/>
    <w:qFormat/>
    <w:uiPriority w:val="0"/>
    <w:rPr>
      <w:rFonts w:ascii="宋体" w:hAnsi="Courier New"/>
      <w:szCs w:val="24"/>
    </w:rPr>
  </w:style>
  <w:style w:type="character" w:customStyle="1" w:styleId="52">
    <w:name w:val="纯文本 字符"/>
    <w:basedOn w:val="26"/>
    <w:link w:val="14"/>
    <w:qFormat/>
    <w:uiPriority w:val="0"/>
    <w:rPr>
      <w:rFonts w:ascii="宋体" w:hAnsi="Courier New" w:cs="Courier New"/>
      <w:kern w:val="2"/>
      <w:sz w:val="21"/>
      <w:szCs w:val="21"/>
    </w:rPr>
  </w:style>
  <w:style w:type="paragraph" w:customStyle="1" w:styleId="53">
    <w:name w:val="正文_0"/>
    <w:qFormat/>
    <w:uiPriority w:val="0"/>
    <w:rPr>
      <w:rFonts w:ascii="Times New Roman" w:hAnsi="Times New Roman" w:eastAsia="宋体" w:cs="Times New Roman"/>
      <w:sz w:val="21"/>
      <w:lang w:val="en-US" w:eastAsia="zh-CN" w:bidi="ar-SA"/>
    </w:rPr>
  </w:style>
  <w:style w:type="paragraph" w:customStyle="1" w:styleId="54">
    <w:name w:val="标题 3_0"/>
    <w:basedOn w:val="53"/>
    <w:next w:val="55"/>
    <w:link w:val="57"/>
    <w:qFormat/>
    <w:uiPriority w:val="0"/>
    <w:pPr>
      <w:widowControl w:val="0"/>
      <w:tabs>
        <w:tab w:val="left" w:pos="851"/>
      </w:tabs>
      <w:autoSpaceDE w:val="0"/>
      <w:autoSpaceDN w:val="0"/>
      <w:adjustRightInd w:val="0"/>
      <w:snapToGrid w:val="0"/>
      <w:spacing w:line="360" w:lineRule="auto"/>
      <w:jc w:val="both"/>
      <w:outlineLvl w:val="2"/>
    </w:pPr>
    <w:rPr>
      <w:rFonts w:ascii="宋体" w:cs="宋体"/>
    </w:rPr>
  </w:style>
  <w:style w:type="paragraph" w:customStyle="1" w:styleId="55">
    <w:name w:val="正文缩进_0"/>
    <w:basedOn w:val="53"/>
    <w:link w:val="56"/>
    <w:qFormat/>
    <w:uiPriority w:val="0"/>
    <w:pPr>
      <w:ind w:firstLine="420"/>
    </w:pPr>
    <w:rPr>
      <w:sz w:val="20"/>
    </w:rPr>
  </w:style>
  <w:style w:type="character" w:customStyle="1" w:styleId="56">
    <w:name w:val="正文缩进 Char_0"/>
    <w:link w:val="55"/>
    <w:qFormat/>
    <w:uiPriority w:val="0"/>
  </w:style>
  <w:style w:type="character" w:customStyle="1" w:styleId="57">
    <w:name w:val="标题 3 Char"/>
    <w:basedOn w:val="26"/>
    <w:link w:val="54"/>
    <w:qFormat/>
    <w:uiPriority w:val="9"/>
    <w:rPr>
      <w:rFonts w:ascii="宋体" w:cs="宋体"/>
      <w:sz w:val="21"/>
    </w:rPr>
  </w:style>
  <w:style w:type="paragraph" w:customStyle="1" w:styleId="58">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59">
    <w:name w:val="列出段落1"/>
    <w:basedOn w:val="1"/>
    <w:qFormat/>
    <w:uiPriority w:val="34"/>
    <w:pPr>
      <w:ind w:firstLine="420" w:firstLineChars="200"/>
    </w:pPr>
    <w:rPr>
      <w:rFonts w:ascii="Calibri" w:hAnsi="Calibri" w:cs="黑体"/>
      <w:szCs w:val="22"/>
    </w:rPr>
  </w:style>
  <w:style w:type="character" w:customStyle="1" w:styleId="60">
    <w:name w:val="标题 4 字符"/>
    <w:basedOn w:val="26"/>
    <w:link w:val="9"/>
    <w:qFormat/>
    <w:uiPriority w:val="9"/>
    <w:rPr>
      <w:rFonts w:asciiTheme="majorHAnsi" w:hAnsiTheme="majorHAnsi" w:eastAsiaTheme="majorEastAsia" w:cstheme="majorBidi"/>
      <w:b/>
      <w:bCs/>
      <w:kern w:val="2"/>
      <w:sz w:val="28"/>
      <w:szCs w:val="28"/>
    </w:rPr>
  </w:style>
  <w:style w:type="character" w:customStyle="1" w:styleId="61">
    <w:name w:val="标题 5 字符"/>
    <w:basedOn w:val="26"/>
    <w:link w:val="10"/>
    <w:qFormat/>
    <w:uiPriority w:val="9"/>
    <w:rPr>
      <w:b/>
      <w:bCs/>
      <w:kern w:val="2"/>
      <w:sz w:val="28"/>
      <w:szCs w:val="28"/>
    </w:rPr>
  </w:style>
  <w:style w:type="character" w:customStyle="1" w:styleId="62">
    <w:name w:val="正文文本 字符"/>
    <w:basedOn w:val="26"/>
    <w:link w:val="13"/>
    <w:qFormat/>
    <w:uiPriority w:val="0"/>
    <w:rPr>
      <w:kern w:val="2"/>
      <w:sz w:val="21"/>
      <w:szCs w:val="24"/>
    </w:rPr>
  </w:style>
  <w:style w:type="paragraph" w:customStyle="1" w:styleId="63">
    <w:name w:val="表格文字"/>
    <w:basedOn w:val="1"/>
    <w:qFormat/>
    <w:uiPriority w:val="0"/>
    <w:pPr>
      <w:spacing w:before="25" w:after="25"/>
    </w:pPr>
    <w:rPr>
      <w:bCs/>
      <w:spacing w:val="10"/>
      <w:sz w:val="24"/>
      <w:szCs w:val="20"/>
    </w:rPr>
  </w:style>
  <w:style w:type="paragraph" w:customStyle="1" w:styleId="64">
    <w:name w:val="列表段落1"/>
    <w:basedOn w:val="1"/>
    <w:qFormat/>
    <w:uiPriority w:val="34"/>
    <w:pPr>
      <w:ind w:firstLine="420" w:firstLineChars="200"/>
    </w:pPr>
    <w:rPr>
      <w:rFonts w:ascii="Calibri" w:hAnsi="Calibri" w:cs="黑体"/>
    </w:rPr>
  </w:style>
  <w:style w:type="character" w:customStyle="1" w:styleId="65">
    <w:name w:val="正文文本 Char"/>
    <w:basedOn w:val="26"/>
    <w:link w:val="13"/>
    <w:qFormat/>
    <w:uiPriority w:val="0"/>
    <w:rPr>
      <w:rFonts w:hint="default" w:ascii="Tahoma" w:hAnsi="Tahoma" w:eastAsia="微软雅黑" w:cs="Tahoma"/>
      <w:sz w:val="22"/>
      <w:szCs w:val="22"/>
    </w:rPr>
  </w:style>
  <w:style w:type="paragraph" w:customStyle="1" w:styleId="66">
    <w:name w:val="正文缩进4格"/>
    <w:basedOn w:val="1"/>
    <w:qFormat/>
    <w:uiPriority w:val="0"/>
    <w:pPr>
      <w:spacing w:line="600" w:lineRule="exact"/>
      <w:ind w:left="2" w:firstLine="538" w:firstLineChars="192"/>
    </w:pPr>
    <w:rPr>
      <w:rFonts w:ascii="仿宋_GB2312" w:hAnsi="宋体" w:eastAsia="仿宋_GB2312"/>
      <w:color w:val="000000"/>
      <w:sz w:val="28"/>
      <w:szCs w:val="28"/>
    </w:rPr>
  </w:style>
  <w:style w:type="paragraph" w:customStyle="1" w:styleId="67">
    <w:name w:val="2"/>
    <w:unhideWhenUsed/>
    <w:qFormat/>
    <w:uiPriority w:val="0"/>
    <w:pPr>
      <w:widowControl w:val="0"/>
      <w:jc w:val="both"/>
    </w:pPr>
    <w:rPr>
      <w:rFonts w:ascii="Times New Roman" w:hAnsi="Times New Roman" w:eastAsia="仿宋_GB2312" w:cs="Times New Roman"/>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59C9AF-85A6-42A1-A0A7-AD13BA47CA8B}">
  <ds:schemaRefs/>
</ds:datastoreItem>
</file>

<file path=docProps/app.xml><?xml version="1.0" encoding="utf-8"?>
<Properties xmlns="http://schemas.openxmlformats.org/officeDocument/2006/extended-properties" xmlns:vt="http://schemas.openxmlformats.org/officeDocument/2006/docPropsVTypes">
  <Template>Normal.dotm</Template>
  <Company>Chinese ORG</Company>
  <Pages>25</Pages>
  <Words>3886</Words>
  <Characters>4103</Characters>
  <Lines>68</Lines>
  <Paragraphs>19</Paragraphs>
  <TotalTime>110</TotalTime>
  <ScaleCrop>false</ScaleCrop>
  <LinksUpToDate>false</LinksUpToDate>
  <CharactersWithSpaces>4126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2022-04-29T06:48:00Z</dcterms:created>
  <dc:creator>樊贵峰</dc:creator>
  <cp:lastModifiedBy>谢绮琪</cp:lastModifiedBy>
  <cp:lastPrinted>2026-08-27T03:15:00Z</cp:lastPrinted>
  <dcterms:modified xsi:type="dcterms:W3CDTF">2026-09-08T01:55:49Z</dcterms:modified>
  <dc:title>廊坊市政府采购中心询价采购函</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EAB3F8E8534440ABB4F322991FEC611D_13</vt:lpwstr>
  </property>
  <property fmtid="{D5CDD505-2E9C-101B-9397-08002B2CF9AE}" pid="4" name="KSOTemplateDocerSaveRecord">
    <vt:lpwstr>eyJoZGlkIjoiMTE4MTlmOTczZWZhNjQxOTgxNGIzMWVlNjAwOWE4YzUiLCJ1c2VySWQiOiIxODI4MTQxMDMyIn0=</vt:lpwstr>
  </property>
</Properties>
</file>