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61" w:rsidRPr="00EC5961" w:rsidRDefault="00EC5961" w:rsidP="00EC5961">
      <w:pPr>
        <w:rPr>
          <w:rFonts w:ascii="仿宋_GB2312" w:eastAsia="仿宋_GB2312"/>
          <w:sz w:val="32"/>
          <w:szCs w:val="32"/>
        </w:rPr>
      </w:pPr>
      <w:r w:rsidRPr="00EC5961">
        <w:rPr>
          <w:rFonts w:ascii="仿宋_GB2312" w:eastAsia="仿宋_GB2312" w:hint="eastAsia"/>
          <w:sz w:val="32"/>
          <w:szCs w:val="32"/>
        </w:rPr>
        <w:t>附件1：</w:t>
      </w:r>
    </w:p>
    <w:p w:rsidR="00EC5961" w:rsidRPr="00EC5961" w:rsidRDefault="00EC5961" w:rsidP="00EC5961">
      <w:pPr>
        <w:rPr>
          <w:rFonts w:ascii="仿宋_GB2312" w:eastAsia="仿宋_GB2312"/>
          <w:sz w:val="32"/>
          <w:szCs w:val="32"/>
        </w:rPr>
      </w:pPr>
    </w:p>
    <w:p w:rsidR="0008476E" w:rsidRDefault="0008476E" w:rsidP="0008476E">
      <w:pPr>
        <w:spacing w:line="620" w:lineRule="exact"/>
        <w:jc w:val="center"/>
        <w:rPr>
          <w:rFonts w:ascii="方正小标宋简体" w:eastAsia="方正小标宋简体"/>
          <w:sz w:val="44"/>
          <w:szCs w:val="44"/>
        </w:rPr>
      </w:pPr>
      <w:r w:rsidRPr="00EC5961">
        <w:rPr>
          <w:rFonts w:ascii="方正小标宋简体" w:eastAsia="方正小标宋简体" w:hint="eastAsia"/>
          <w:sz w:val="44"/>
          <w:szCs w:val="44"/>
        </w:rPr>
        <w:t>2014年</w:t>
      </w:r>
      <w:r>
        <w:rPr>
          <w:rFonts w:ascii="方正小标宋简体" w:eastAsia="方正小标宋简体" w:hint="eastAsia"/>
          <w:sz w:val="44"/>
          <w:szCs w:val="44"/>
        </w:rPr>
        <w:t>东莞市职业技能鉴定办公室</w:t>
      </w:r>
    </w:p>
    <w:p w:rsidR="0008476E" w:rsidRPr="00EC5961" w:rsidRDefault="0008476E" w:rsidP="0008476E">
      <w:pPr>
        <w:spacing w:line="620" w:lineRule="exact"/>
        <w:jc w:val="center"/>
        <w:rPr>
          <w:rFonts w:ascii="方正小标宋简体" w:eastAsia="方正小标宋简体"/>
          <w:sz w:val="44"/>
          <w:szCs w:val="44"/>
        </w:rPr>
      </w:pPr>
      <w:r w:rsidRPr="00EC5961">
        <w:rPr>
          <w:rFonts w:ascii="方正小标宋简体" w:eastAsia="方正小标宋简体" w:hint="eastAsia"/>
          <w:sz w:val="44"/>
          <w:szCs w:val="44"/>
        </w:rPr>
        <w:t>部门决算情况说明</w:t>
      </w:r>
    </w:p>
    <w:p w:rsidR="00EC5961" w:rsidRPr="00EC5961" w:rsidRDefault="00EC5961" w:rsidP="00EC5961">
      <w:pPr>
        <w:rPr>
          <w:rFonts w:ascii="仿宋_GB2312" w:eastAsia="仿宋_GB2312"/>
          <w:sz w:val="32"/>
          <w:szCs w:val="32"/>
        </w:rPr>
      </w:pPr>
      <w:r w:rsidRPr="00EC5961">
        <w:rPr>
          <w:rFonts w:ascii="仿宋_GB2312" w:eastAsia="仿宋_GB2312" w:hint="eastAsia"/>
          <w:sz w:val="32"/>
          <w:szCs w:val="32"/>
        </w:rPr>
        <w:tab/>
      </w:r>
    </w:p>
    <w:p w:rsidR="00EC5961" w:rsidRPr="00EC5961" w:rsidRDefault="00EC5961" w:rsidP="00EC5961">
      <w:pPr>
        <w:ind w:firstLineChars="200" w:firstLine="640"/>
        <w:rPr>
          <w:rFonts w:ascii="黑体" w:eastAsia="黑体"/>
          <w:sz w:val="32"/>
          <w:szCs w:val="32"/>
        </w:rPr>
      </w:pPr>
      <w:r w:rsidRPr="00EC5961">
        <w:rPr>
          <w:rFonts w:ascii="黑体" w:eastAsia="黑体" w:hint="eastAsia"/>
          <w:sz w:val="32"/>
          <w:szCs w:val="32"/>
        </w:rPr>
        <w:t>一、部门基本情况</w:t>
      </w:r>
    </w:p>
    <w:p w:rsidR="0008476E" w:rsidRPr="000A220D" w:rsidRDefault="0008476E" w:rsidP="0008476E">
      <w:pPr>
        <w:ind w:firstLineChars="200" w:firstLine="640"/>
        <w:rPr>
          <w:rFonts w:asciiTheme="minorEastAsia" w:hAnsiTheme="minorEastAsia"/>
          <w:color w:val="262626" w:themeColor="text1" w:themeTint="D9"/>
          <w:sz w:val="32"/>
          <w:szCs w:val="32"/>
        </w:rPr>
      </w:pPr>
      <w:r w:rsidRPr="000A220D">
        <w:rPr>
          <w:rFonts w:asciiTheme="minorEastAsia" w:hAnsiTheme="minorEastAsia" w:hint="eastAsia"/>
          <w:color w:val="262626" w:themeColor="text1" w:themeTint="D9"/>
          <w:sz w:val="32"/>
          <w:szCs w:val="32"/>
        </w:rPr>
        <w:t>东莞市职业</w:t>
      </w:r>
      <w:r w:rsidR="00743EBD" w:rsidRPr="000A220D">
        <w:rPr>
          <w:rFonts w:asciiTheme="minorEastAsia" w:hAnsiTheme="minorEastAsia" w:hint="eastAsia"/>
          <w:color w:val="262626" w:themeColor="text1" w:themeTint="D9"/>
          <w:sz w:val="32"/>
          <w:szCs w:val="32"/>
        </w:rPr>
        <w:t>技能鉴定办公室</w:t>
      </w:r>
      <w:r w:rsidRPr="000A220D">
        <w:rPr>
          <w:rFonts w:asciiTheme="minorEastAsia" w:hAnsiTheme="minorEastAsia" w:hint="eastAsia"/>
          <w:color w:val="262626" w:themeColor="text1" w:themeTint="D9"/>
          <w:sz w:val="32"/>
          <w:szCs w:val="32"/>
        </w:rPr>
        <w:t>为正科级事业单位，归口市人力资源局管理，人员经费由市财政全额核</w:t>
      </w:r>
      <w:r w:rsidR="00904F91">
        <w:rPr>
          <w:rFonts w:asciiTheme="minorEastAsia" w:hAnsiTheme="minorEastAsia" w:hint="eastAsia"/>
          <w:color w:val="262626" w:themeColor="text1" w:themeTint="D9"/>
          <w:sz w:val="32"/>
          <w:szCs w:val="32"/>
        </w:rPr>
        <w:t>拨</w:t>
      </w:r>
      <w:r w:rsidRPr="000A220D">
        <w:rPr>
          <w:rFonts w:asciiTheme="minorEastAsia" w:hAnsiTheme="minorEastAsia" w:hint="eastAsia"/>
          <w:color w:val="262626" w:themeColor="text1" w:themeTint="D9"/>
          <w:sz w:val="32"/>
          <w:szCs w:val="32"/>
        </w:rPr>
        <w:t>。</w:t>
      </w:r>
    </w:p>
    <w:p w:rsidR="00EC5961" w:rsidRDefault="00EC5961" w:rsidP="00EC5961">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二、主要职能</w:t>
      </w:r>
    </w:p>
    <w:p w:rsidR="0008476E" w:rsidRPr="000A220D" w:rsidRDefault="0008476E" w:rsidP="0008476E">
      <w:pPr>
        <w:ind w:firstLine="600"/>
        <w:rPr>
          <w:rFonts w:asciiTheme="minorEastAsia" w:hAnsiTheme="minorEastAsia"/>
          <w:sz w:val="30"/>
          <w:szCs w:val="30"/>
        </w:rPr>
      </w:pPr>
      <w:r w:rsidRPr="000A220D">
        <w:rPr>
          <w:rFonts w:asciiTheme="minorEastAsia" w:hAnsiTheme="minorEastAsia" w:hint="eastAsia"/>
          <w:sz w:val="32"/>
          <w:szCs w:val="32"/>
        </w:rPr>
        <w:t>东莞市职业鉴定办公室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r w:rsidRPr="000A220D">
        <w:rPr>
          <w:rFonts w:asciiTheme="minorEastAsia" w:hAnsiTheme="minorEastAsia" w:hint="eastAsia"/>
          <w:sz w:val="30"/>
          <w:szCs w:val="30"/>
        </w:rPr>
        <w:t>。</w:t>
      </w:r>
    </w:p>
    <w:p w:rsidR="00EC5961" w:rsidRPr="007A2F05" w:rsidRDefault="00EC5961" w:rsidP="00EC5961">
      <w:pPr>
        <w:ind w:firstLineChars="200" w:firstLine="640"/>
        <w:rPr>
          <w:rFonts w:ascii="黑体" w:eastAsia="黑体" w:hAnsi="黑体" w:cs="Times New Roman"/>
          <w:sz w:val="32"/>
          <w:szCs w:val="32"/>
        </w:rPr>
      </w:pPr>
      <w:r w:rsidRPr="007A2F05">
        <w:rPr>
          <w:rFonts w:ascii="黑体" w:eastAsia="黑体" w:hAnsi="黑体" w:cs="Times New Roman" w:hint="eastAsia"/>
          <w:sz w:val="32"/>
          <w:szCs w:val="32"/>
        </w:rPr>
        <w:t>三</w:t>
      </w:r>
      <w:r w:rsidRPr="007A2F05">
        <w:rPr>
          <w:rFonts w:ascii="黑体" w:eastAsia="黑体" w:hAnsi="黑体" w:cs="Times New Roman"/>
          <w:sz w:val="32"/>
          <w:szCs w:val="32"/>
        </w:rPr>
        <w:t>、人员情况</w:t>
      </w:r>
    </w:p>
    <w:p w:rsidR="00C436FB" w:rsidRPr="00C436FB" w:rsidRDefault="00C436FB" w:rsidP="00C436FB">
      <w:pPr>
        <w:ind w:firstLineChars="200" w:firstLine="640"/>
        <w:rPr>
          <w:rFonts w:asciiTheme="minorEastAsia" w:hAnsiTheme="minorEastAsia"/>
          <w:color w:val="262626" w:themeColor="text1" w:themeTint="D9"/>
          <w:sz w:val="32"/>
          <w:szCs w:val="32"/>
        </w:rPr>
      </w:pPr>
      <w:r w:rsidRPr="00C436FB">
        <w:rPr>
          <w:rFonts w:asciiTheme="minorEastAsia" w:hAnsiTheme="minorEastAsia" w:hint="eastAsia"/>
          <w:color w:val="262626" w:themeColor="text1" w:themeTint="D9"/>
          <w:sz w:val="32"/>
          <w:szCs w:val="32"/>
        </w:rPr>
        <w:t>至2014年底，东莞市职业技能鉴定办公室共有事业编制数9名，其中财政供养的编内实有在职人员9人。另外，普通聘用人员</w:t>
      </w:r>
      <w:r>
        <w:rPr>
          <w:rFonts w:asciiTheme="minorEastAsia" w:hAnsiTheme="minorEastAsia" w:hint="eastAsia"/>
          <w:color w:val="262626" w:themeColor="text1" w:themeTint="D9"/>
          <w:sz w:val="32"/>
          <w:szCs w:val="32"/>
        </w:rPr>
        <w:t>8</w:t>
      </w:r>
      <w:r w:rsidRPr="00C436FB">
        <w:rPr>
          <w:rFonts w:asciiTheme="minorEastAsia" w:hAnsiTheme="minorEastAsia" w:hint="eastAsia"/>
          <w:color w:val="262626" w:themeColor="text1" w:themeTint="D9"/>
          <w:sz w:val="32"/>
          <w:szCs w:val="32"/>
        </w:rPr>
        <w:t>人。</w:t>
      </w:r>
    </w:p>
    <w:p w:rsidR="0063304A" w:rsidRPr="007A2F05" w:rsidRDefault="0063304A" w:rsidP="0063304A">
      <w:pPr>
        <w:ind w:firstLineChars="200" w:firstLine="640"/>
        <w:rPr>
          <w:rFonts w:ascii="黑体" w:eastAsia="黑体" w:hAnsi="黑体"/>
          <w:sz w:val="32"/>
          <w:szCs w:val="32"/>
        </w:rPr>
      </w:pPr>
      <w:r w:rsidRPr="007A2F05">
        <w:rPr>
          <w:rFonts w:ascii="黑体" w:eastAsia="黑体" w:hAnsi="黑体" w:hint="eastAsia"/>
          <w:sz w:val="32"/>
          <w:szCs w:val="32"/>
        </w:rPr>
        <w:lastRenderedPageBreak/>
        <w:t>四、决算年度主要工作任务</w:t>
      </w:r>
    </w:p>
    <w:p w:rsidR="00BA4B7A" w:rsidRPr="007A2F05" w:rsidRDefault="0063304A" w:rsidP="00BA4B7A">
      <w:pPr>
        <w:spacing w:line="580" w:lineRule="exact"/>
        <w:ind w:firstLineChars="200" w:firstLine="640"/>
        <w:rPr>
          <w:rFonts w:asciiTheme="minorEastAsia" w:hAnsiTheme="minorEastAsia"/>
          <w:sz w:val="32"/>
          <w:szCs w:val="32"/>
        </w:rPr>
      </w:pPr>
      <w:r w:rsidRPr="007A2F05">
        <w:rPr>
          <w:rFonts w:asciiTheme="minorEastAsia" w:hAnsiTheme="minorEastAsia" w:hint="eastAsia"/>
          <w:sz w:val="32"/>
          <w:szCs w:val="32"/>
        </w:rPr>
        <w:t>2014年，</w:t>
      </w:r>
      <w:r w:rsidR="00BA4B7A" w:rsidRPr="007A2F05">
        <w:rPr>
          <w:rFonts w:asciiTheme="minorEastAsia" w:hAnsiTheme="minorEastAsia" w:hint="eastAsia"/>
          <w:sz w:val="32"/>
          <w:szCs w:val="32"/>
        </w:rPr>
        <w:t>我市的职业技能鉴定工作紧密</w:t>
      </w:r>
      <w:proofErr w:type="gramStart"/>
      <w:r w:rsidR="00BA4B7A" w:rsidRPr="007A2F05">
        <w:rPr>
          <w:rFonts w:asciiTheme="minorEastAsia" w:hAnsiTheme="minorEastAsia" w:hint="eastAsia"/>
          <w:sz w:val="32"/>
          <w:szCs w:val="32"/>
        </w:rPr>
        <w:t>围绕局</w:t>
      </w:r>
      <w:proofErr w:type="gramEnd"/>
      <w:r w:rsidR="00BA4B7A" w:rsidRPr="007A2F05">
        <w:rPr>
          <w:rFonts w:asciiTheme="minorEastAsia" w:hAnsiTheme="minorEastAsia" w:hint="eastAsia"/>
          <w:sz w:val="32"/>
          <w:szCs w:val="32"/>
        </w:rPr>
        <w:t>工作部署和省年度鉴定工作计划，严格按照技能鉴定相关规定，狠抓质量管理，积极创新，在</w:t>
      </w:r>
      <w:proofErr w:type="gramStart"/>
      <w:r w:rsidR="00BA4B7A" w:rsidRPr="007A2F05">
        <w:rPr>
          <w:rFonts w:asciiTheme="minorEastAsia" w:hAnsiTheme="minorEastAsia" w:hint="eastAsia"/>
          <w:sz w:val="32"/>
          <w:szCs w:val="32"/>
        </w:rPr>
        <w:t>鉴定办</w:t>
      </w:r>
      <w:proofErr w:type="gramEnd"/>
      <w:r w:rsidR="00BA4B7A" w:rsidRPr="007A2F05">
        <w:rPr>
          <w:rFonts w:asciiTheme="minorEastAsia" w:hAnsiTheme="minorEastAsia" w:hint="eastAsia"/>
          <w:sz w:val="32"/>
          <w:szCs w:val="32"/>
        </w:rPr>
        <w:t>全体的共同努力下，各项工作深入有序开展。</w:t>
      </w:r>
    </w:p>
    <w:p w:rsidR="00BA4B7A" w:rsidRPr="007A2F05" w:rsidRDefault="00BA4B7A" w:rsidP="007A2F05">
      <w:pPr>
        <w:spacing w:line="580" w:lineRule="exact"/>
        <w:ind w:firstLineChars="200" w:firstLine="640"/>
        <w:rPr>
          <w:rFonts w:asciiTheme="minorEastAsia" w:hAnsiTheme="minorEastAsia"/>
          <w:sz w:val="32"/>
          <w:szCs w:val="32"/>
        </w:rPr>
      </w:pPr>
      <w:r w:rsidRPr="007A2F05">
        <w:rPr>
          <w:rFonts w:asciiTheme="minorEastAsia" w:hAnsiTheme="minorEastAsia" w:hint="eastAsia"/>
          <w:sz w:val="32"/>
          <w:szCs w:val="32"/>
        </w:rPr>
        <w:t>（一）全面推进智能化考试工作。在鉴定模式上，全面推动智能化考试工作，全市安装设立智能化平台的考点已达52个，本市开</w:t>
      </w:r>
      <w:proofErr w:type="gramStart"/>
      <w:r w:rsidRPr="007A2F05">
        <w:rPr>
          <w:rFonts w:asciiTheme="minorEastAsia" w:hAnsiTheme="minorEastAsia" w:hint="eastAsia"/>
          <w:sz w:val="32"/>
          <w:szCs w:val="32"/>
        </w:rPr>
        <w:t>考工种</w:t>
      </w:r>
      <w:proofErr w:type="gramEnd"/>
      <w:r w:rsidRPr="007A2F05">
        <w:rPr>
          <w:rFonts w:asciiTheme="minorEastAsia" w:hAnsiTheme="minorEastAsia" w:hint="eastAsia"/>
          <w:sz w:val="32"/>
          <w:szCs w:val="32"/>
        </w:rPr>
        <w:t>的理论考试全部可通过智能化考试方式组织进行。截至</w:t>
      </w:r>
      <w:smartTag w:uri="urn:schemas-microsoft-com:office:smarttags" w:element="chsdate">
        <w:smartTagPr>
          <w:attr w:name="IsROCDate" w:val="False"/>
          <w:attr w:name="IsLunarDate" w:val="False"/>
          <w:attr w:name="Day" w:val="30"/>
          <w:attr w:name="Month" w:val="11"/>
          <w:attr w:name="Year" w:val="2014"/>
        </w:smartTagPr>
        <w:r w:rsidRPr="007A2F05">
          <w:rPr>
            <w:rFonts w:asciiTheme="minorEastAsia" w:hAnsiTheme="minorEastAsia" w:hint="eastAsia"/>
            <w:sz w:val="32"/>
            <w:szCs w:val="32"/>
          </w:rPr>
          <w:t>11月30日</w:t>
        </w:r>
      </w:smartTag>
      <w:r w:rsidRPr="007A2F05">
        <w:rPr>
          <w:rFonts w:asciiTheme="minorEastAsia" w:hAnsiTheme="minorEastAsia" w:hint="eastAsia"/>
          <w:sz w:val="32"/>
          <w:szCs w:val="32"/>
        </w:rPr>
        <w:t>，全市有12570人次理论考试通过智能化方式完成，考试覆盖27个工种。智能化考试工作的推进，不但改变了传统单一鉴定组织形式，真正实现理论鉴定无纸化，而且，能有效避免技能鉴定考试人为因素影响，提高质量管控。</w:t>
      </w:r>
    </w:p>
    <w:p w:rsidR="00BA4B7A" w:rsidRPr="007A2F05" w:rsidRDefault="00BA4B7A" w:rsidP="007A2F05">
      <w:pPr>
        <w:spacing w:line="580" w:lineRule="exact"/>
        <w:ind w:firstLineChars="200" w:firstLine="640"/>
        <w:rPr>
          <w:rFonts w:asciiTheme="minorEastAsia" w:hAnsiTheme="minorEastAsia"/>
          <w:sz w:val="32"/>
          <w:szCs w:val="32"/>
        </w:rPr>
      </w:pPr>
      <w:r w:rsidRPr="007A2F05">
        <w:rPr>
          <w:rFonts w:asciiTheme="minorEastAsia" w:hAnsiTheme="minorEastAsia" w:hint="eastAsia"/>
          <w:sz w:val="32"/>
          <w:szCs w:val="32"/>
        </w:rPr>
        <w:t>（二）试点推进市级统考。以前，我市的日常鉴定项目一直实行送鉴定上门的方式进行，培训机构和企业基本能随报随考，这种鉴定服务方式虽然为培训机构或企业提供了便利，但时间和考场分散，鉴定设备设施条件参差不齐，不利于集中管理和质量管控。今年11月，我们开始试点实行日常鉴定项目的市级统考。日常鉴定采取定时定点方式集中进行，固定每月组织鉴定2-3期，其中一期安排在周末，鉴定信息提前公布，各培训单位和鉴定所在规定时间内提前向市</w:t>
      </w:r>
      <w:proofErr w:type="gramStart"/>
      <w:r w:rsidRPr="007A2F05">
        <w:rPr>
          <w:rFonts w:asciiTheme="minorEastAsia" w:hAnsiTheme="minorEastAsia" w:hint="eastAsia"/>
          <w:sz w:val="32"/>
          <w:szCs w:val="32"/>
        </w:rPr>
        <w:t>鉴定办</w:t>
      </w:r>
      <w:proofErr w:type="gramEnd"/>
      <w:r w:rsidRPr="007A2F05">
        <w:rPr>
          <w:rFonts w:asciiTheme="minorEastAsia" w:hAnsiTheme="minorEastAsia" w:hint="eastAsia"/>
          <w:sz w:val="32"/>
          <w:szCs w:val="32"/>
        </w:rPr>
        <w:t>申报鉴定后，由市</w:t>
      </w:r>
      <w:proofErr w:type="gramStart"/>
      <w:r w:rsidRPr="007A2F05">
        <w:rPr>
          <w:rFonts w:asciiTheme="minorEastAsia" w:hAnsiTheme="minorEastAsia" w:hint="eastAsia"/>
          <w:sz w:val="32"/>
          <w:szCs w:val="32"/>
        </w:rPr>
        <w:t>鉴定办</w:t>
      </w:r>
      <w:proofErr w:type="gramEnd"/>
      <w:r w:rsidRPr="007A2F05">
        <w:rPr>
          <w:rFonts w:asciiTheme="minorEastAsia" w:hAnsiTheme="minorEastAsia" w:hint="eastAsia"/>
          <w:sz w:val="32"/>
          <w:szCs w:val="32"/>
        </w:rPr>
        <w:t>统一安排考场，逐步促进形成市级统考制度，以有效规范考试秩序和提高工作效率。截</w:t>
      </w:r>
      <w:r w:rsidRPr="007A2F05">
        <w:rPr>
          <w:rFonts w:asciiTheme="minorEastAsia" w:hAnsiTheme="minorEastAsia" w:hint="eastAsia"/>
          <w:sz w:val="32"/>
          <w:szCs w:val="32"/>
        </w:rPr>
        <w:lastRenderedPageBreak/>
        <w:t>至目前，已分别在市高技能公共实训中心、技师学院、经贸学校等设点完成两期市级统考。</w:t>
      </w:r>
    </w:p>
    <w:p w:rsidR="00BA4B7A" w:rsidRPr="007A2F05" w:rsidRDefault="00BA4B7A" w:rsidP="007A2F05">
      <w:pPr>
        <w:spacing w:line="600" w:lineRule="exact"/>
        <w:ind w:firstLineChars="250" w:firstLine="800"/>
        <w:rPr>
          <w:rFonts w:asciiTheme="minorEastAsia" w:hAnsiTheme="minorEastAsia" w:cs="仿宋"/>
          <w:color w:val="FF0000"/>
          <w:sz w:val="32"/>
          <w:szCs w:val="32"/>
        </w:rPr>
      </w:pPr>
      <w:r w:rsidRPr="007A2F05">
        <w:rPr>
          <w:rFonts w:asciiTheme="minorEastAsia" w:hAnsiTheme="minorEastAsia" w:hint="eastAsia"/>
          <w:sz w:val="32"/>
          <w:szCs w:val="32"/>
        </w:rPr>
        <w:t>（三）企业技能人才评价试点工作圆满完成。我市的企业技能人才评价工作在省的部署下进行，同时被市列为市人力资源重点工作项目之一。去年首次启动，今年3月正式在金杯印刷有限公司试点实施平版印刷工的人才评价，到6月份完成50名企业员工</w:t>
      </w:r>
      <w:r w:rsidRPr="007A2F05">
        <w:rPr>
          <w:rFonts w:asciiTheme="minorEastAsia" w:hAnsiTheme="minorEastAsia" w:cs="仿宋" w:hint="eastAsia"/>
          <w:sz w:val="32"/>
          <w:szCs w:val="32"/>
        </w:rPr>
        <w:t>的业绩评定、核心能力评价、职业能力考核和行业通用能力考核工作，项目进展顺利、圆满完成，试点成果企业和员工反应良好。目前，已有德永佳纺织有限公司、唯美陶瓷工业园有限公司、樟木头</w:t>
      </w:r>
      <w:proofErr w:type="gramStart"/>
      <w:r w:rsidRPr="007A2F05">
        <w:rPr>
          <w:rFonts w:asciiTheme="minorEastAsia" w:hAnsiTheme="minorEastAsia" w:cs="仿宋" w:hint="eastAsia"/>
          <w:sz w:val="32"/>
          <w:szCs w:val="32"/>
        </w:rPr>
        <w:t>隽</w:t>
      </w:r>
      <w:proofErr w:type="gramEnd"/>
      <w:r w:rsidRPr="007A2F05">
        <w:rPr>
          <w:rFonts w:asciiTheme="minorEastAsia" w:hAnsiTheme="minorEastAsia" w:cs="仿宋" w:hint="eastAsia"/>
          <w:sz w:val="32"/>
          <w:szCs w:val="32"/>
        </w:rPr>
        <w:t>思印刷厂等企业主动申报开展人才评价。其中，唯美陶瓷申报的陶瓷烧成工、陶瓷原料准备工、陶瓷装饰工的评价工作已于</w:t>
      </w:r>
      <w:r w:rsidRPr="007A2F05">
        <w:rPr>
          <w:rFonts w:asciiTheme="minorEastAsia" w:hAnsiTheme="minorEastAsia" w:cs="仿宋"/>
          <w:sz w:val="32"/>
          <w:szCs w:val="32"/>
        </w:rPr>
        <w:t>11</w:t>
      </w:r>
      <w:r w:rsidRPr="007A2F05">
        <w:rPr>
          <w:rFonts w:asciiTheme="minorEastAsia" w:hAnsiTheme="minorEastAsia" w:cs="仿宋" w:hint="eastAsia"/>
          <w:sz w:val="32"/>
          <w:szCs w:val="32"/>
        </w:rPr>
        <w:t>月正式开展，评价等级为初、中、高三级，三个评价项目共</w:t>
      </w:r>
      <w:r w:rsidRPr="007A2F05">
        <w:rPr>
          <w:rFonts w:asciiTheme="minorEastAsia" w:hAnsiTheme="minorEastAsia" w:cs="仿宋"/>
          <w:sz w:val="32"/>
          <w:szCs w:val="32"/>
        </w:rPr>
        <w:t>182</w:t>
      </w:r>
      <w:r w:rsidRPr="007A2F05">
        <w:rPr>
          <w:rFonts w:asciiTheme="minorEastAsia" w:hAnsiTheme="minorEastAsia" w:cs="仿宋" w:hint="eastAsia"/>
          <w:sz w:val="32"/>
          <w:szCs w:val="32"/>
        </w:rPr>
        <w:t>人参加，并已完成了核心能力考核和职业能力考核两个环节的考评工作；其他项目也正加紧沟通与推进中。</w:t>
      </w:r>
    </w:p>
    <w:p w:rsidR="00BA4B7A" w:rsidRPr="007A2F05" w:rsidRDefault="00BA4B7A" w:rsidP="007A2F05">
      <w:pPr>
        <w:ind w:firstLineChars="200" w:firstLine="640"/>
        <w:rPr>
          <w:rFonts w:asciiTheme="minorEastAsia" w:hAnsiTheme="minorEastAsia" w:cs="仿宋"/>
          <w:sz w:val="32"/>
          <w:szCs w:val="32"/>
        </w:rPr>
      </w:pPr>
      <w:r w:rsidRPr="007A2F05">
        <w:rPr>
          <w:rFonts w:asciiTheme="minorEastAsia" w:hAnsiTheme="minorEastAsia" w:cs="仿宋" w:hint="eastAsia"/>
          <w:sz w:val="32"/>
          <w:szCs w:val="32"/>
        </w:rPr>
        <w:t>（四）职业技能竞赛工作顺利收关。</w:t>
      </w:r>
      <w:proofErr w:type="gramStart"/>
      <w:r w:rsidRPr="007A2F05">
        <w:rPr>
          <w:rFonts w:asciiTheme="minorEastAsia" w:hAnsiTheme="minorEastAsia" w:cs="仿宋" w:hint="eastAsia"/>
          <w:sz w:val="32"/>
          <w:szCs w:val="32"/>
        </w:rPr>
        <w:t>在职建</w:t>
      </w:r>
      <w:proofErr w:type="gramEnd"/>
      <w:r w:rsidRPr="007A2F05">
        <w:rPr>
          <w:rFonts w:asciiTheme="minorEastAsia" w:hAnsiTheme="minorEastAsia" w:cs="仿宋" w:hint="eastAsia"/>
          <w:sz w:val="32"/>
          <w:szCs w:val="32"/>
        </w:rPr>
        <w:t>科的统一部署下，市</w:t>
      </w:r>
      <w:proofErr w:type="gramStart"/>
      <w:r w:rsidRPr="007A2F05">
        <w:rPr>
          <w:rFonts w:asciiTheme="minorEastAsia" w:hAnsiTheme="minorEastAsia" w:cs="仿宋" w:hint="eastAsia"/>
          <w:sz w:val="32"/>
          <w:szCs w:val="32"/>
        </w:rPr>
        <w:t>鉴定办</w:t>
      </w:r>
      <w:proofErr w:type="gramEnd"/>
      <w:r w:rsidRPr="007A2F05">
        <w:rPr>
          <w:rFonts w:asciiTheme="minorEastAsia" w:hAnsiTheme="minorEastAsia" w:cs="仿宋" w:hint="eastAsia"/>
          <w:sz w:val="32"/>
          <w:szCs w:val="32"/>
        </w:rPr>
        <w:t>协助完成年度竞赛计划、预算工作。根据工作分工，多次深入各承办单位开展调研及座谈，对承办单位提交的竞赛方案、竞赛准备及组织实施给予技术指导。已指导完成了焊工、咖啡师、美容师、化妆师、美发师、电力电缆工13个项目技能竞赛,先后有1021名选手参加市级决赛，共有92名选手在竞赛中脱颖而出获奖；350名选手在竞赛中取得理论和技能实操双科合格并获相应等级职业资格证书。</w:t>
      </w:r>
      <w:r w:rsidRPr="007A2F05">
        <w:rPr>
          <w:rFonts w:asciiTheme="minorEastAsia" w:hAnsiTheme="minorEastAsia" w:cs="仿宋" w:hint="eastAsia"/>
          <w:sz w:val="32"/>
          <w:szCs w:val="32"/>
        </w:rPr>
        <w:lastRenderedPageBreak/>
        <w:t>另外，我市推荐了16人参加CAD、平面设计和平面印刷工、</w:t>
      </w:r>
      <w:proofErr w:type="gramStart"/>
      <w:r w:rsidRPr="007A2F05">
        <w:rPr>
          <w:rFonts w:asciiTheme="minorEastAsia" w:hAnsiTheme="minorEastAsia" w:cs="仿宋" w:hint="eastAsia"/>
          <w:sz w:val="32"/>
          <w:szCs w:val="32"/>
        </w:rPr>
        <w:t>咖啡师</w:t>
      </w:r>
      <w:proofErr w:type="gramEnd"/>
      <w:r w:rsidRPr="007A2F05">
        <w:rPr>
          <w:rFonts w:asciiTheme="minorEastAsia" w:hAnsiTheme="minorEastAsia" w:cs="仿宋" w:hint="eastAsia"/>
          <w:sz w:val="32"/>
          <w:szCs w:val="32"/>
        </w:rPr>
        <w:t>等的省竞赛项目，其中两名学生获得代表广东省参加世界赛的资格。推荐8名选手参加省举办的</w:t>
      </w:r>
      <w:proofErr w:type="gramStart"/>
      <w:r w:rsidRPr="007A2F05">
        <w:rPr>
          <w:rFonts w:asciiTheme="minorEastAsia" w:hAnsiTheme="minorEastAsia" w:cs="仿宋" w:hint="eastAsia"/>
          <w:sz w:val="32"/>
          <w:szCs w:val="32"/>
        </w:rPr>
        <w:t>咖啡师</w:t>
      </w:r>
      <w:proofErr w:type="gramEnd"/>
      <w:r w:rsidRPr="007A2F05">
        <w:rPr>
          <w:rFonts w:asciiTheme="minorEastAsia" w:hAnsiTheme="minorEastAsia" w:cs="仿宋" w:hint="eastAsia"/>
          <w:sz w:val="32"/>
          <w:szCs w:val="32"/>
        </w:rPr>
        <w:t>竞赛，取得了1名总冠军、4名一等奖的好成绩， 4名获奖选手获“广东省职工经济技术创新能手”和“广东省技术能手”称号，1名被推荐申报广东省“五一”劳动奖章。</w:t>
      </w:r>
    </w:p>
    <w:p w:rsidR="00BA4B7A" w:rsidRPr="007A2F05" w:rsidRDefault="00BA4B7A" w:rsidP="007A2F05">
      <w:pPr>
        <w:spacing w:line="600" w:lineRule="exact"/>
        <w:ind w:firstLineChars="250" w:firstLine="800"/>
        <w:rPr>
          <w:rFonts w:asciiTheme="minorEastAsia" w:hAnsiTheme="minorEastAsia" w:cs="仿宋"/>
          <w:sz w:val="32"/>
          <w:szCs w:val="32"/>
        </w:rPr>
      </w:pPr>
      <w:r w:rsidRPr="007A2F05">
        <w:rPr>
          <w:rFonts w:asciiTheme="minorEastAsia" w:hAnsiTheme="minorEastAsia" w:cs="仿宋" w:hint="eastAsia"/>
          <w:sz w:val="32"/>
          <w:szCs w:val="32"/>
        </w:rPr>
        <w:t>（五）鉴定质量管理力度在不断加大。技能鉴定的日常质量管理主要突出两方面：一方面发挥鉴定质量督导组的作用，要求质量督导组要根据鉴定安排</w:t>
      </w:r>
      <w:proofErr w:type="gramStart"/>
      <w:r w:rsidRPr="007A2F05">
        <w:rPr>
          <w:rFonts w:asciiTheme="minorEastAsia" w:hAnsiTheme="minorEastAsia" w:cs="仿宋" w:hint="eastAsia"/>
          <w:sz w:val="32"/>
          <w:szCs w:val="32"/>
        </w:rPr>
        <w:t>表采取</w:t>
      </w:r>
      <w:proofErr w:type="gramEnd"/>
      <w:r w:rsidRPr="007A2F05">
        <w:rPr>
          <w:rFonts w:asciiTheme="minorEastAsia" w:hAnsiTheme="minorEastAsia" w:cs="仿宋" w:hint="eastAsia"/>
          <w:sz w:val="32"/>
          <w:szCs w:val="32"/>
        </w:rPr>
        <w:t>随机检查和定期检查相结合方式开展现场督导；另一方面，今年还专门下发了关于加强技能鉴定现场质量监管的通知，要求各考点的均在考场购置安装视频监控设备，逐步推进实现鉴定过程全程录像。</w:t>
      </w:r>
    </w:p>
    <w:p w:rsidR="0063304A" w:rsidRPr="00CC1965" w:rsidRDefault="0063304A" w:rsidP="007A2F05">
      <w:pPr>
        <w:spacing w:line="600" w:lineRule="exact"/>
        <w:ind w:firstLineChars="200" w:firstLine="640"/>
        <w:rPr>
          <w:rFonts w:ascii="Times New Roman" w:hAnsi="Times New Roman"/>
          <w:sz w:val="32"/>
          <w:szCs w:val="32"/>
        </w:rPr>
      </w:pPr>
      <w:r>
        <w:rPr>
          <w:rFonts w:ascii="Times New Roman" w:eastAsia="黑体" w:hAnsi="Times New Roman" w:hint="eastAsia"/>
          <w:sz w:val="32"/>
          <w:szCs w:val="32"/>
        </w:rPr>
        <w:t>五</w:t>
      </w:r>
      <w:r w:rsidRPr="00CC1965">
        <w:rPr>
          <w:rFonts w:ascii="Times New Roman" w:eastAsia="黑体" w:hAnsi="Times New Roman"/>
          <w:sz w:val="32"/>
          <w:szCs w:val="32"/>
        </w:rPr>
        <w:t>、决算年度收支决算说明</w:t>
      </w:r>
    </w:p>
    <w:p w:rsidR="0063304A" w:rsidRPr="007A2F05" w:rsidRDefault="0063304A" w:rsidP="00134631">
      <w:pPr>
        <w:spacing w:line="600" w:lineRule="exact"/>
        <w:ind w:firstLineChars="196" w:firstLine="627"/>
        <w:rPr>
          <w:rFonts w:asciiTheme="minorEastAsia" w:hAnsiTheme="minorEastAsia"/>
          <w:sz w:val="32"/>
          <w:szCs w:val="32"/>
        </w:rPr>
      </w:pPr>
      <w:r w:rsidRPr="007A2F05">
        <w:rPr>
          <w:rFonts w:asciiTheme="minorEastAsia" w:hAnsiTheme="minorEastAsia"/>
          <w:sz w:val="32"/>
          <w:szCs w:val="32"/>
        </w:rPr>
        <w:t>201</w:t>
      </w:r>
      <w:r w:rsidRPr="007A2F05">
        <w:rPr>
          <w:rFonts w:asciiTheme="minorEastAsia" w:hAnsiTheme="minorEastAsia" w:hint="eastAsia"/>
          <w:sz w:val="32"/>
          <w:szCs w:val="32"/>
        </w:rPr>
        <w:t>4</w:t>
      </w:r>
      <w:r w:rsidRPr="007A2F05">
        <w:rPr>
          <w:rFonts w:asciiTheme="minorEastAsia" w:hAnsiTheme="minorEastAsia"/>
          <w:sz w:val="32"/>
          <w:szCs w:val="32"/>
        </w:rPr>
        <w:t>年部门决算总收入</w:t>
      </w:r>
      <w:r w:rsidR="00743EBD" w:rsidRPr="007A2F05">
        <w:rPr>
          <w:rFonts w:asciiTheme="minorEastAsia" w:hAnsiTheme="minorEastAsia" w:cs="Times New Roman" w:hint="eastAsia"/>
          <w:b/>
          <w:sz w:val="32"/>
          <w:szCs w:val="32"/>
        </w:rPr>
        <w:t>74</w:t>
      </w:r>
      <w:r w:rsidR="00B63790" w:rsidRPr="007A2F05">
        <w:rPr>
          <w:rFonts w:asciiTheme="minorEastAsia" w:hAnsiTheme="minorEastAsia" w:cs="Times New Roman" w:hint="eastAsia"/>
          <w:b/>
          <w:sz w:val="32"/>
          <w:szCs w:val="32"/>
        </w:rPr>
        <w:t>2.57</w:t>
      </w:r>
      <w:r w:rsidRPr="007A2F05">
        <w:rPr>
          <w:rFonts w:asciiTheme="minorEastAsia" w:hAnsiTheme="minorEastAsia"/>
          <w:sz w:val="32"/>
          <w:szCs w:val="32"/>
        </w:rPr>
        <w:t>万元，其中：财政拨款收入</w:t>
      </w:r>
      <w:r w:rsidR="00743EBD" w:rsidRPr="007A2F05">
        <w:rPr>
          <w:rFonts w:asciiTheme="minorEastAsia" w:hAnsiTheme="minorEastAsia" w:cs="Times New Roman" w:hint="eastAsia"/>
          <w:b/>
          <w:sz w:val="32"/>
          <w:szCs w:val="32"/>
        </w:rPr>
        <w:t>74</w:t>
      </w:r>
      <w:r w:rsidR="00B63790" w:rsidRPr="007A2F05">
        <w:rPr>
          <w:rFonts w:asciiTheme="minorEastAsia" w:hAnsiTheme="minorEastAsia" w:cs="Times New Roman" w:hint="eastAsia"/>
          <w:b/>
          <w:sz w:val="32"/>
          <w:szCs w:val="32"/>
        </w:rPr>
        <w:t>2.57</w:t>
      </w:r>
      <w:r w:rsidRPr="007A2F05">
        <w:rPr>
          <w:rFonts w:asciiTheme="minorEastAsia" w:hAnsiTheme="minorEastAsia"/>
          <w:sz w:val="32"/>
          <w:szCs w:val="32"/>
        </w:rPr>
        <w:t>万元，占总收入的</w:t>
      </w:r>
      <w:r w:rsidR="00743EBD" w:rsidRPr="007A2F05">
        <w:rPr>
          <w:rFonts w:asciiTheme="minorEastAsia" w:hAnsiTheme="minorEastAsia" w:cs="Times New Roman" w:hint="eastAsia"/>
          <w:b/>
          <w:sz w:val="32"/>
          <w:szCs w:val="32"/>
        </w:rPr>
        <w:t>100</w:t>
      </w:r>
      <w:r w:rsidRPr="007A2F05">
        <w:rPr>
          <w:rFonts w:asciiTheme="minorEastAsia" w:hAnsiTheme="minorEastAsia"/>
          <w:sz w:val="32"/>
          <w:szCs w:val="32"/>
        </w:rPr>
        <w:t>%</w:t>
      </w:r>
      <w:r w:rsidRPr="007A2F05">
        <w:rPr>
          <w:rFonts w:asciiTheme="minorEastAsia" w:hAnsiTheme="minorEastAsia" w:hint="eastAsia"/>
          <w:sz w:val="32"/>
          <w:szCs w:val="32"/>
        </w:rPr>
        <w:t>；</w:t>
      </w:r>
      <w:r w:rsidR="00134631" w:rsidRPr="007A2F05">
        <w:rPr>
          <w:rFonts w:asciiTheme="minorEastAsia" w:hAnsiTheme="minorEastAsia"/>
          <w:sz w:val="32"/>
          <w:szCs w:val="32"/>
        </w:rPr>
        <w:t>上级补助收入</w:t>
      </w:r>
      <w:r w:rsidR="00743EBD" w:rsidRPr="007A2F05">
        <w:rPr>
          <w:rFonts w:asciiTheme="minorEastAsia" w:hAnsiTheme="minorEastAsia" w:cs="Times New Roman" w:hint="eastAsia"/>
          <w:b/>
          <w:sz w:val="32"/>
          <w:szCs w:val="32"/>
        </w:rPr>
        <w:t>0</w:t>
      </w:r>
      <w:r w:rsidR="00134631" w:rsidRPr="007A2F05">
        <w:rPr>
          <w:rFonts w:asciiTheme="minorEastAsia" w:hAnsiTheme="minorEastAsia"/>
          <w:sz w:val="32"/>
          <w:szCs w:val="32"/>
        </w:rPr>
        <w:t>万元，占总收入</w:t>
      </w:r>
      <w:r w:rsidR="00743EBD" w:rsidRPr="007A2F05">
        <w:rPr>
          <w:rFonts w:asciiTheme="minorEastAsia" w:hAnsiTheme="minorEastAsia" w:cs="Times New Roman" w:hint="eastAsia"/>
          <w:b/>
          <w:sz w:val="32"/>
          <w:szCs w:val="32"/>
        </w:rPr>
        <w:t>0</w:t>
      </w:r>
      <w:r w:rsidR="00134631" w:rsidRPr="007A2F05">
        <w:rPr>
          <w:rFonts w:asciiTheme="minorEastAsia" w:hAnsiTheme="minorEastAsia"/>
          <w:sz w:val="32"/>
          <w:szCs w:val="32"/>
        </w:rPr>
        <w:t>%；</w:t>
      </w:r>
      <w:r w:rsidRPr="007A2F05">
        <w:rPr>
          <w:rFonts w:asciiTheme="minorEastAsia" w:hAnsiTheme="minorEastAsia"/>
          <w:sz w:val="32"/>
          <w:szCs w:val="32"/>
        </w:rPr>
        <w:t>事业收入</w:t>
      </w:r>
      <w:r w:rsidR="00743EBD" w:rsidRPr="007A2F05">
        <w:rPr>
          <w:rFonts w:asciiTheme="minorEastAsia" w:hAnsiTheme="minorEastAsia" w:cs="Times New Roman" w:hint="eastAsia"/>
          <w:b/>
          <w:sz w:val="32"/>
          <w:szCs w:val="32"/>
        </w:rPr>
        <w:t>0</w:t>
      </w:r>
      <w:r w:rsidRPr="007A2F05">
        <w:rPr>
          <w:rFonts w:asciiTheme="minorEastAsia" w:hAnsiTheme="minorEastAsia"/>
          <w:sz w:val="32"/>
          <w:szCs w:val="32"/>
        </w:rPr>
        <w:t>万元，占总收入</w:t>
      </w:r>
      <w:r w:rsidR="00743EBD" w:rsidRPr="007A2F05">
        <w:rPr>
          <w:rFonts w:asciiTheme="minorEastAsia" w:hAnsiTheme="minorEastAsia" w:cs="Times New Roman" w:hint="eastAsia"/>
          <w:b/>
          <w:sz w:val="32"/>
          <w:szCs w:val="32"/>
        </w:rPr>
        <w:t>0</w:t>
      </w:r>
      <w:r w:rsidRPr="007A2F05">
        <w:rPr>
          <w:rFonts w:asciiTheme="minorEastAsia" w:hAnsiTheme="minorEastAsia"/>
          <w:sz w:val="32"/>
          <w:szCs w:val="32"/>
        </w:rPr>
        <w:t>%</w:t>
      </w:r>
      <w:r w:rsidRPr="007A2F05">
        <w:rPr>
          <w:rFonts w:asciiTheme="minorEastAsia" w:hAnsiTheme="minorEastAsia" w:hint="eastAsia"/>
          <w:sz w:val="32"/>
          <w:szCs w:val="32"/>
        </w:rPr>
        <w:t>；</w:t>
      </w:r>
      <w:r w:rsidRPr="007A2F05">
        <w:rPr>
          <w:rFonts w:asciiTheme="minorEastAsia" w:hAnsiTheme="minorEastAsia"/>
          <w:sz w:val="32"/>
          <w:szCs w:val="32"/>
        </w:rPr>
        <w:t>其他收入</w:t>
      </w:r>
      <w:r w:rsidR="00743EBD" w:rsidRPr="007A2F05">
        <w:rPr>
          <w:rFonts w:asciiTheme="minorEastAsia" w:hAnsiTheme="minorEastAsia" w:cs="Times New Roman" w:hint="eastAsia"/>
          <w:b/>
          <w:sz w:val="32"/>
          <w:szCs w:val="32"/>
        </w:rPr>
        <w:t>0</w:t>
      </w:r>
      <w:r w:rsidRPr="007A2F05">
        <w:rPr>
          <w:rFonts w:asciiTheme="minorEastAsia" w:hAnsiTheme="minorEastAsia"/>
          <w:sz w:val="32"/>
          <w:szCs w:val="32"/>
        </w:rPr>
        <w:t>万元，占总收入</w:t>
      </w:r>
      <w:r w:rsidR="00B63790" w:rsidRPr="007A2F05">
        <w:rPr>
          <w:rFonts w:asciiTheme="minorEastAsia" w:hAnsiTheme="minorEastAsia" w:cs="Times New Roman" w:hint="eastAsia"/>
          <w:b/>
          <w:sz w:val="32"/>
          <w:szCs w:val="32"/>
        </w:rPr>
        <w:t>0</w:t>
      </w:r>
      <w:r w:rsidRPr="007A2F05">
        <w:rPr>
          <w:rFonts w:asciiTheme="minorEastAsia" w:hAnsiTheme="minorEastAsia"/>
          <w:sz w:val="32"/>
          <w:szCs w:val="32"/>
        </w:rPr>
        <w:t>%。上年</w:t>
      </w:r>
      <w:r w:rsidRPr="007A2F05">
        <w:rPr>
          <w:rFonts w:asciiTheme="minorEastAsia" w:hAnsiTheme="minorEastAsia" w:hint="eastAsia"/>
          <w:sz w:val="32"/>
          <w:szCs w:val="32"/>
        </w:rPr>
        <w:t>结转和</w:t>
      </w:r>
      <w:r w:rsidRPr="007A2F05">
        <w:rPr>
          <w:rFonts w:asciiTheme="minorEastAsia" w:hAnsiTheme="minorEastAsia"/>
          <w:sz w:val="32"/>
          <w:szCs w:val="32"/>
        </w:rPr>
        <w:t>结余</w:t>
      </w:r>
      <w:r w:rsidR="00B63790" w:rsidRPr="007A2F05">
        <w:rPr>
          <w:rFonts w:asciiTheme="minorEastAsia" w:hAnsiTheme="minorEastAsia" w:cs="Times New Roman" w:hint="eastAsia"/>
          <w:b/>
          <w:sz w:val="32"/>
          <w:szCs w:val="32"/>
        </w:rPr>
        <w:t>15.77</w:t>
      </w:r>
      <w:r w:rsidRPr="007A2F05">
        <w:rPr>
          <w:rFonts w:asciiTheme="minorEastAsia" w:hAnsiTheme="minorEastAsia"/>
          <w:sz w:val="32"/>
          <w:szCs w:val="32"/>
        </w:rPr>
        <w:t>万元。</w:t>
      </w:r>
    </w:p>
    <w:p w:rsidR="0063304A" w:rsidRPr="007A2F05" w:rsidRDefault="0063304A" w:rsidP="0063304A">
      <w:pPr>
        <w:spacing w:line="600" w:lineRule="exact"/>
        <w:ind w:firstLineChars="196" w:firstLine="627"/>
        <w:rPr>
          <w:rFonts w:asciiTheme="minorEastAsia" w:hAnsiTheme="minorEastAsia"/>
          <w:sz w:val="32"/>
          <w:szCs w:val="32"/>
        </w:rPr>
      </w:pPr>
      <w:r w:rsidRPr="007A2F05">
        <w:rPr>
          <w:rFonts w:asciiTheme="minorEastAsia" w:hAnsiTheme="minorEastAsia"/>
          <w:sz w:val="32"/>
          <w:szCs w:val="32"/>
        </w:rPr>
        <w:t>201</w:t>
      </w:r>
      <w:r w:rsidRPr="007A2F05">
        <w:rPr>
          <w:rFonts w:asciiTheme="minorEastAsia" w:hAnsiTheme="minorEastAsia" w:hint="eastAsia"/>
          <w:sz w:val="32"/>
          <w:szCs w:val="32"/>
        </w:rPr>
        <w:t>4</w:t>
      </w:r>
      <w:r w:rsidRPr="007A2F05">
        <w:rPr>
          <w:rFonts w:asciiTheme="minorEastAsia" w:hAnsiTheme="minorEastAsia"/>
          <w:sz w:val="32"/>
          <w:szCs w:val="32"/>
        </w:rPr>
        <w:t>年部门决算总支出</w:t>
      </w:r>
      <w:r w:rsidR="00B63790" w:rsidRPr="007A2F05">
        <w:rPr>
          <w:rFonts w:asciiTheme="minorEastAsia" w:hAnsiTheme="minorEastAsia" w:cs="Times New Roman" w:hint="eastAsia"/>
          <w:b/>
          <w:sz w:val="32"/>
          <w:szCs w:val="32"/>
        </w:rPr>
        <w:t>738.42</w:t>
      </w:r>
      <w:r w:rsidRPr="007A2F05">
        <w:rPr>
          <w:rFonts w:asciiTheme="minorEastAsia" w:hAnsiTheme="minorEastAsia"/>
          <w:sz w:val="32"/>
          <w:szCs w:val="32"/>
        </w:rPr>
        <w:t>万元，其中基本支出</w:t>
      </w:r>
      <w:r w:rsidR="004E79AD" w:rsidRPr="007A2F05">
        <w:rPr>
          <w:rFonts w:asciiTheme="minorEastAsia" w:hAnsiTheme="minorEastAsia" w:cs="Times New Roman" w:hint="eastAsia"/>
          <w:b/>
          <w:sz w:val="32"/>
          <w:szCs w:val="32"/>
        </w:rPr>
        <w:t>234.07</w:t>
      </w:r>
      <w:r w:rsidRPr="007A2F05">
        <w:rPr>
          <w:rFonts w:asciiTheme="minorEastAsia" w:hAnsiTheme="minorEastAsia"/>
          <w:sz w:val="32"/>
          <w:szCs w:val="32"/>
        </w:rPr>
        <w:t>万元，项目支出</w:t>
      </w:r>
      <w:r w:rsidR="004E79AD" w:rsidRPr="007A2F05">
        <w:rPr>
          <w:rFonts w:asciiTheme="minorEastAsia" w:hAnsiTheme="minorEastAsia" w:cs="Times New Roman" w:hint="eastAsia"/>
          <w:b/>
          <w:sz w:val="32"/>
          <w:szCs w:val="32"/>
        </w:rPr>
        <w:t>504.3</w:t>
      </w:r>
      <w:r w:rsidR="0088623A">
        <w:rPr>
          <w:rFonts w:asciiTheme="minorEastAsia" w:hAnsiTheme="minorEastAsia" w:cs="Times New Roman" w:hint="eastAsia"/>
          <w:b/>
          <w:sz w:val="32"/>
          <w:szCs w:val="32"/>
        </w:rPr>
        <w:t>5</w:t>
      </w:r>
      <w:r w:rsidRPr="007A2F05">
        <w:rPr>
          <w:rFonts w:asciiTheme="minorEastAsia" w:hAnsiTheme="minorEastAsia"/>
          <w:sz w:val="32"/>
          <w:szCs w:val="32"/>
        </w:rPr>
        <w:t>万元。本年</w:t>
      </w:r>
      <w:r w:rsidRPr="007A2F05">
        <w:rPr>
          <w:rFonts w:asciiTheme="minorEastAsia" w:hAnsiTheme="minorEastAsia" w:hint="eastAsia"/>
          <w:sz w:val="32"/>
          <w:szCs w:val="32"/>
        </w:rPr>
        <w:t>结转和</w:t>
      </w:r>
      <w:r w:rsidRPr="007A2F05">
        <w:rPr>
          <w:rFonts w:asciiTheme="minorEastAsia" w:hAnsiTheme="minorEastAsia"/>
          <w:sz w:val="32"/>
          <w:szCs w:val="32"/>
        </w:rPr>
        <w:t>结余</w:t>
      </w:r>
      <w:r w:rsidR="00B63790" w:rsidRPr="007A2F05">
        <w:rPr>
          <w:rFonts w:asciiTheme="minorEastAsia" w:hAnsiTheme="minorEastAsia" w:cs="Times New Roman" w:hint="eastAsia"/>
          <w:b/>
          <w:sz w:val="32"/>
          <w:szCs w:val="32"/>
        </w:rPr>
        <w:t>19.92</w:t>
      </w:r>
      <w:r w:rsidRPr="007A2F05">
        <w:rPr>
          <w:rFonts w:asciiTheme="minorEastAsia" w:hAnsiTheme="minorEastAsia"/>
          <w:sz w:val="32"/>
          <w:szCs w:val="32"/>
        </w:rPr>
        <w:t>万元。</w:t>
      </w:r>
    </w:p>
    <w:p w:rsidR="0063304A" w:rsidRPr="007A2F05" w:rsidRDefault="0063304A" w:rsidP="0063304A">
      <w:pPr>
        <w:spacing w:line="600" w:lineRule="exact"/>
        <w:ind w:firstLineChars="200" w:firstLine="640"/>
        <w:rPr>
          <w:rFonts w:ascii="Times New Roman" w:eastAsia="黑体" w:hAnsi="Times New Roman"/>
          <w:sz w:val="32"/>
          <w:szCs w:val="32"/>
        </w:rPr>
      </w:pPr>
      <w:r w:rsidRPr="007A2F05">
        <w:rPr>
          <w:rFonts w:ascii="Times New Roman" w:eastAsia="黑体" w:hAnsi="Times New Roman" w:hint="eastAsia"/>
          <w:sz w:val="32"/>
          <w:szCs w:val="32"/>
        </w:rPr>
        <w:t>六、“三公”经费支出说明</w:t>
      </w:r>
    </w:p>
    <w:p w:rsidR="0063304A" w:rsidRPr="002262B6" w:rsidRDefault="0063304A" w:rsidP="0063304A">
      <w:pPr>
        <w:spacing w:line="600" w:lineRule="exact"/>
        <w:ind w:firstLineChars="196" w:firstLine="627"/>
        <w:rPr>
          <w:rFonts w:asciiTheme="minorEastAsia" w:hAnsiTheme="minorEastAsia"/>
          <w:sz w:val="32"/>
          <w:szCs w:val="32"/>
        </w:rPr>
      </w:pPr>
      <w:r w:rsidRPr="007A2F05">
        <w:rPr>
          <w:rFonts w:asciiTheme="minorEastAsia" w:hAnsiTheme="minorEastAsia" w:hint="eastAsia"/>
          <w:sz w:val="32"/>
          <w:szCs w:val="32"/>
        </w:rPr>
        <w:t>2014年，本单位“三公经费”支出合计</w:t>
      </w:r>
      <w:r w:rsidR="00C57356" w:rsidRPr="002262B6">
        <w:rPr>
          <w:rFonts w:asciiTheme="minorEastAsia" w:hAnsiTheme="minorEastAsia" w:cs="Times New Roman" w:hint="eastAsia"/>
          <w:b/>
          <w:sz w:val="32"/>
          <w:szCs w:val="32"/>
        </w:rPr>
        <w:t>1.25</w:t>
      </w:r>
      <w:r w:rsidRPr="002262B6">
        <w:rPr>
          <w:rFonts w:asciiTheme="minorEastAsia" w:hAnsiTheme="minorEastAsia"/>
          <w:sz w:val="32"/>
          <w:szCs w:val="32"/>
        </w:rPr>
        <w:t>万元</w:t>
      </w:r>
      <w:r w:rsidRPr="002262B6">
        <w:rPr>
          <w:rFonts w:asciiTheme="minorEastAsia" w:hAnsiTheme="minorEastAsia" w:hint="eastAsia"/>
          <w:sz w:val="32"/>
          <w:szCs w:val="32"/>
        </w:rPr>
        <w:t>，其</w:t>
      </w:r>
      <w:r w:rsidRPr="002262B6">
        <w:rPr>
          <w:rFonts w:asciiTheme="minorEastAsia" w:hAnsiTheme="minorEastAsia" w:hint="eastAsia"/>
          <w:sz w:val="32"/>
          <w:szCs w:val="32"/>
        </w:rPr>
        <w:lastRenderedPageBreak/>
        <w:t>中：</w:t>
      </w:r>
    </w:p>
    <w:p w:rsidR="00C57356" w:rsidRPr="002262B6" w:rsidRDefault="00C57356" w:rsidP="00C57356">
      <w:pPr>
        <w:spacing w:line="600" w:lineRule="exact"/>
        <w:ind w:firstLineChars="196" w:firstLine="627"/>
        <w:rPr>
          <w:rFonts w:asciiTheme="minorEastAsia" w:hAnsiTheme="minorEastAsia"/>
          <w:sz w:val="32"/>
          <w:szCs w:val="32"/>
        </w:rPr>
      </w:pPr>
      <w:r w:rsidRPr="002262B6">
        <w:rPr>
          <w:rFonts w:asciiTheme="minorEastAsia" w:hAnsiTheme="minorEastAsia" w:hint="eastAsia"/>
          <w:sz w:val="32"/>
          <w:szCs w:val="32"/>
        </w:rPr>
        <w:t>（一）因公出国（境）费用支出</w:t>
      </w:r>
      <w:r w:rsidRPr="002262B6">
        <w:rPr>
          <w:rFonts w:asciiTheme="minorEastAsia" w:hAnsiTheme="minorEastAsia" w:cs="Times New Roman" w:hint="eastAsia"/>
          <w:sz w:val="32"/>
          <w:szCs w:val="32"/>
        </w:rPr>
        <w:t>0</w:t>
      </w:r>
      <w:r w:rsidRPr="002262B6">
        <w:rPr>
          <w:rFonts w:asciiTheme="minorEastAsia" w:hAnsiTheme="minorEastAsia"/>
          <w:sz w:val="32"/>
          <w:szCs w:val="32"/>
        </w:rPr>
        <w:t>万元</w:t>
      </w:r>
      <w:r w:rsidRPr="002262B6">
        <w:rPr>
          <w:rFonts w:asciiTheme="minorEastAsia" w:hAnsiTheme="minorEastAsia" w:hint="eastAsia"/>
          <w:sz w:val="32"/>
          <w:szCs w:val="32"/>
        </w:rPr>
        <w:t>，全年出国（境）团组</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个、</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人次，比2014年预算减少（增加）</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万元，降低（增加）</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w:t>
      </w:r>
    </w:p>
    <w:p w:rsidR="00C57356" w:rsidRPr="002262B6" w:rsidRDefault="00C57356" w:rsidP="00C57356">
      <w:pPr>
        <w:ind w:firstLineChars="200" w:firstLine="640"/>
        <w:rPr>
          <w:rFonts w:asciiTheme="minorEastAsia" w:hAnsiTheme="minorEastAsia"/>
          <w:sz w:val="32"/>
          <w:szCs w:val="32"/>
        </w:rPr>
      </w:pPr>
      <w:r w:rsidRPr="002262B6">
        <w:rPr>
          <w:rFonts w:asciiTheme="minorEastAsia" w:hAnsiTheme="minorEastAsia" w:hint="eastAsia"/>
          <w:sz w:val="32"/>
          <w:szCs w:val="32"/>
        </w:rPr>
        <w:t>（二）公车购置费支出</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万元，用于购置公车</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辆，比2014年预算减少（增加）</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万元，降低（增加）</w:t>
      </w:r>
      <w:r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w:t>
      </w:r>
      <w:bookmarkStart w:id="0" w:name="_GoBack"/>
      <w:bookmarkEnd w:id="0"/>
    </w:p>
    <w:p w:rsidR="00EC5961" w:rsidRPr="002262B6" w:rsidRDefault="00A87E78" w:rsidP="00EC5961">
      <w:pPr>
        <w:ind w:firstLineChars="200" w:firstLine="640"/>
        <w:rPr>
          <w:rFonts w:asciiTheme="minorEastAsia" w:hAnsiTheme="minorEastAsia"/>
          <w:sz w:val="32"/>
          <w:szCs w:val="32"/>
        </w:rPr>
      </w:pPr>
      <w:r w:rsidRPr="002262B6">
        <w:rPr>
          <w:rFonts w:asciiTheme="minorEastAsia" w:hAnsiTheme="minorEastAsia" w:hint="eastAsia"/>
          <w:sz w:val="32"/>
          <w:szCs w:val="32"/>
        </w:rPr>
        <w:t>（三）公车运行维护费支出</w:t>
      </w:r>
      <w:r w:rsidR="00C57356"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万元，比2014年预算减少（增加）</w:t>
      </w:r>
      <w:r w:rsidR="00C57356"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万元，降低（增加）</w:t>
      </w:r>
      <w:r w:rsidR="00C57356"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%。截至2014年底，本单位共有公车</w:t>
      </w:r>
      <w:r w:rsidR="00C57356" w:rsidRPr="002262B6">
        <w:rPr>
          <w:rFonts w:asciiTheme="minorEastAsia" w:hAnsiTheme="minorEastAsia" w:cs="Times New Roman" w:hint="eastAsia"/>
          <w:sz w:val="32"/>
          <w:szCs w:val="32"/>
        </w:rPr>
        <w:t>0</w:t>
      </w:r>
      <w:r w:rsidRPr="002262B6">
        <w:rPr>
          <w:rFonts w:asciiTheme="minorEastAsia" w:hAnsiTheme="minorEastAsia" w:hint="eastAsia"/>
          <w:sz w:val="32"/>
          <w:szCs w:val="32"/>
        </w:rPr>
        <w:t>辆。</w:t>
      </w:r>
    </w:p>
    <w:p w:rsidR="00A87E78" w:rsidRPr="002262B6" w:rsidRDefault="00A87E78" w:rsidP="002262B6">
      <w:pPr>
        <w:ind w:firstLineChars="200" w:firstLine="640"/>
        <w:rPr>
          <w:rFonts w:asciiTheme="minorEastAsia" w:hAnsiTheme="minorEastAsia"/>
          <w:sz w:val="32"/>
          <w:szCs w:val="32"/>
        </w:rPr>
      </w:pPr>
      <w:r w:rsidRPr="002262B6">
        <w:rPr>
          <w:rFonts w:asciiTheme="minorEastAsia" w:hAnsiTheme="minorEastAsia" w:hint="eastAsia"/>
          <w:sz w:val="32"/>
          <w:szCs w:val="32"/>
        </w:rPr>
        <w:t>（四）公务接待费支出</w:t>
      </w:r>
      <w:r w:rsidR="00C57356" w:rsidRPr="002262B6">
        <w:rPr>
          <w:rFonts w:asciiTheme="minorEastAsia" w:hAnsiTheme="minorEastAsia" w:cs="Times New Roman" w:hint="eastAsia"/>
          <w:sz w:val="32"/>
          <w:szCs w:val="32"/>
        </w:rPr>
        <w:t>1.25</w:t>
      </w:r>
      <w:r w:rsidRPr="002262B6">
        <w:rPr>
          <w:rFonts w:asciiTheme="minorEastAsia" w:hAnsiTheme="minorEastAsia" w:hint="eastAsia"/>
          <w:sz w:val="32"/>
          <w:szCs w:val="32"/>
        </w:rPr>
        <w:t>万元，全年共接待</w:t>
      </w:r>
      <w:r w:rsidR="007A2F05" w:rsidRPr="002262B6">
        <w:rPr>
          <w:rFonts w:asciiTheme="minorEastAsia" w:hAnsiTheme="minorEastAsia" w:cs="Times New Roman" w:hint="eastAsia"/>
          <w:sz w:val="32"/>
          <w:szCs w:val="32"/>
        </w:rPr>
        <w:t>5</w:t>
      </w:r>
      <w:r w:rsidRPr="002262B6">
        <w:rPr>
          <w:rFonts w:asciiTheme="minorEastAsia" w:hAnsiTheme="minorEastAsia" w:hint="eastAsia"/>
          <w:sz w:val="32"/>
          <w:szCs w:val="32"/>
        </w:rPr>
        <w:t>批次、</w:t>
      </w:r>
      <w:r w:rsidR="00F24D80" w:rsidRPr="002262B6">
        <w:rPr>
          <w:rFonts w:asciiTheme="minorEastAsia" w:hAnsiTheme="minorEastAsia" w:cs="Times New Roman" w:hint="eastAsia"/>
          <w:sz w:val="32"/>
          <w:szCs w:val="32"/>
        </w:rPr>
        <w:t>35</w:t>
      </w:r>
      <w:r w:rsidRPr="002262B6">
        <w:rPr>
          <w:rFonts w:asciiTheme="minorEastAsia" w:hAnsiTheme="minorEastAsia" w:hint="eastAsia"/>
          <w:sz w:val="32"/>
          <w:szCs w:val="32"/>
        </w:rPr>
        <w:t>人次，比2014年预算减少</w:t>
      </w:r>
      <w:r w:rsidR="003760DF" w:rsidRPr="002262B6">
        <w:rPr>
          <w:rFonts w:asciiTheme="minorEastAsia" w:hAnsiTheme="minorEastAsia" w:hint="eastAsia"/>
          <w:sz w:val="32"/>
          <w:szCs w:val="32"/>
        </w:rPr>
        <w:t>5.85</w:t>
      </w:r>
      <w:r w:rsidRPr="002262B6">
        <w:rPr>
          <w:rFonts w:asciiTheme="minorEastAsia" w:hAnsiTheme="minorEastAsia" w:hint="eastAsia"/>
          <w:sz w:val="32"/>
          <w:szCs w:val="32"/>
        </w:rPr>
        <w:t>万元，降低</w:t>
      </w:r>
      <w:r w:rsidR="00F24D80" w:rsidRPr="002262B6">
        <w:rPr>
          <w:rFonts w:asciiTheme="minorEastAsia" w:hAnsiTheme="minorEastAsia" w:hint="eastAsia"/>
          <w:sz w:val="32"/>
          <w:szCs w:val="32"/>
        </w:rPr>
        <w:t>82.39</w:t>
      </w:r>
      <w:r w:rsidRPr="002262B6">
        <w:rPr>
          <w:rFonts w:asciiTheme="minorEastAsia" w:hAnsiTheme="minorEastAsia" w:hint="eastAsia"/>
          <w:sz w:val="32"/>
          <w:szCs w:val="32"/>
        </w:rPr>
        <w:t>%。</w:t>
      </w:r>
    </w:p>
    <w:sectPr w:rsidR="00A87E78" w:rsidRPr="002262B6" w:rsidSect="00EB577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43F" w:rsidRDefault="00FE643F" w:rsidP="00A87E78">
      <w:r>
        <w:separator/>
      </w:r>
    </w:p>
  </w:endnote>
  <w:endnote w:type="continuationSeparator" w:id="0">
    <w:p w:rsidR="00FE643F" w:rsidRDefault="00FE643F" w:rsidP="00A87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12462"/>
      <w:docPartObj>
        <w:docPartGallery w:val="Page Numbers (Bottom of Page)"/>
        <w:docPartUnique/>
      </w:docPartObj>
    </w:sdtPr>
    <w:sdtContent>
      <w:p w:rsidR="00A87E78" w:rsidRDefault="00CA19C7">
        <w:pPr>
          <w:pStyle w:val="a4"/>
          <w:jc w:val="center"/>
        </w:pPr>
        <w:r>
          <w:fldChar w:fldCharType="begin"/>
        </w:r>
        <w:r w:rsidR="00A87E78">
          <w:instrText>PAGE   \* MERGEFORMAT</w:instrText>
        </w:r>
        <w:r>
          <w:fldChar w:fldCharType="separate"/>
        </w:r>
        <w:r w:rsidR="00904F91" w:rsidRPr="00904F91">
          <w:rPr>
            <w:noProof/>
            <w:lang w:val="zh-CN"/>
          </w:rPr>
          <w:t>5</w:t>
        </w:r>
        <w:r>
          <w:fldChar w:fldCharType="end"/>
        </w:r>
      </w:p>
    </w:sdtContent>
  </w:sdt>
  <w:p w:rsidR="00A87E78" w:rsidRDefault="00A87E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43F" w:rsidRDefault="00FE643F" w:rsidP="00A87E78">
      <w:r>
        <w:separator/>
      </w:r>
    </w:p>
  </w:footnote>
  <w:footnote w:type="continuationSeparator" w:id="0">
    <w:p w:rsidR="00FE643F" w:rsidRDefault="00FE643F" w:rsidP="00A87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961"/>
    <w:rsid w:val="0008476E"/>
    <w:rsid w:val="000A220D"/>
    <w:rsid w:val="00134631"/>
    <w:rsid w:val="001519AD"/>
    <w:rsid w:val="001520FC"/>
    <w:rsid w:val="00180F1F"/>
    <w:rsid w:val="001B7F22"/>
    <w:rsid w:val="00203959"/>
    <w:rsid w:val="00203FBC"/>
    <w:rsid w:val="00216625"/>
    <w:rsid w:val="002262B6"/>
    <w:rsid w:val="002300D7"/>
    <w:rsid w:val="002B5CF3"/>
    <w:rsid w:val="002E7906"/>
    <w:rsid w:val="002F04EF"/>
    <w:rsid w:val="00326CB1"/>
    <w:rsid w:val="003402E4"/>
    <w:rsid w:val="00347B34"/>
    <w:rsid w:val="003760DF"/>
    <w:rsid w:val="003809AC"/>
    <w:rsid w:val="00381456"/>
    <w:rsid w:val="0041378F"/>
    <w:rsid w:val="00451C48"/>
    <w:rsid w:val="00470393"/>
    <w:rsid w:val="004801DD"/>
    <w:rsid w:val="004A2B86"/>
    <w:rsid w:val="004A6077"/>
    <w:rsid w:val="004E37FD"/>
    <w:rsid w:val="004E6024"/>
    <w:rsid w:val="004E79AD"/>
    <w:rsid w:val="00521DC7"/>
    <w:rsid w:val="00550794"/>
    <w:rsid w:val="00552785"/>
    <w:rsid w:val="00592CE7"/>
    <w:rsid w:val="005F1CEA"/>
    <w:rsid w:val="00607575"/>
    <w:rsid w:val="0063304A"/>
    <w:rsid w:val="00647005"/>
    <w:rsid w:val="00661A24"/>
    <w:rsid w:val="00671B7E"/>
    <w:rsid w:val="00681FB1"/>
    <w:rsid w:val="006A1517"/>
    <w:rsid w:val="006B03BF"/>
    <w:rsid w:val="00702D73"/>
    <w:rsid w:val="00712D1F"/>
    <w:rsid w:val="00743EBD"/>
    <w:rsid w:val="00744C8D"/>
    <w:rsid w:val="007822D5"/>
    <w:rsid w:val="007937E4"/>
    <w:rsid w:val="007A2F05"/>
    <w:rsid w:val="008206E1"/>
    <w:rsid w:val="008408EC"/>
    <w:rsid w:val="008475BA"/>
    <w:rsid w:val="00883E5C"/>
    <w:rsid w:val="0088623A"/>
    <w:rsid w:val="008903A2"/>
    <w:rsid w:val="008B4575"/>
    <w:rsid w:val="008D1C3E"/>
    <w:rsid w:val="00902728"/>
    <w:rsid w:val="00904F91"/>
    <w:rsid w:val="00915EA7"/>
    <w:rsid w:val="009A1C21"/>
    <w:rsid w:val="009B5280"/>
    <w:rsid w:val="009C339A"/>
    <w:rsid w:val="00A43237"/>
    <w:rsid w:val="00A7207A"/>
    <w:rsid w:val="00A87E78"/>
    <w:rsid w:val="00B071F5"/>
    <w:rsid w:val="00B113F5"/>
    <w:rsid w:val="00B15430"/>
    <w:rsid w:val="00B329A5"/>
    <w:rsid w:val="00B63790"/>
    <w:rsid w:val="00B73A19"/>
    <w:rsid w:val="00BA4B7A"/>
    <w:rsid w:val="00C436FB"/>
    <w:rsid w:val="00C57356"/>
    <w:rsid w:val="00C57F59"/>
    <w:rsid w:val="00C62410"/>
    <w:rsid w:val="00CA19C7"/>
    <w:rsid w:val="00CB4863"/>
    <w:rsid w:val="00D25212"/>
    <w:rsid w:val="00D25B82"/>
    <w:rsid w:val="00DA7C17"/>
    <w:rsid w:val="00DB55CE"/>
    <w:rsid w:val="00DF52EA"/>
    <w:rsid w:val="00E13867"/>
    <w:rsid w:val="00E36EDD"/>
    <w:rsid w:val="00E60A59"/>
    <w:rsid w:val="00E66D5E"/>
    <w:rsid w:val="00E77156"/>
    <w:rsid w:val="00E83E39"/>
    <w:rsid w:val="00EA131A"/>
    <w:rsid w:val="00EB2D63"/>
    <w:rsid w:val="00EB5777"/>
    <w:rsid w:val="00EC5961"/>
    <w:rsid w:val="00F13C13"/>
    <w:rsid w:val="00F22D1F"/>
    <w:rsid w:val="00F24D80"/>
    <w:rsid w:val="00F83552"/>
    <w:rsid w:val="00F92E21"/>
    <w:rsid w:val="00FA06F8"/>
    <w:rsid w:val="00FA74EE"/>
    <w:rsid w:val="00FE6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78"/>
    <w:rPr>
      <w:sz w:val="18"/>
      <w:szCs w:val="18"/>
    </w:rPr>
  </w:style>
  <w:style w:type="paragraph" w:styleId="a4">
    <w:name w:val="footer"/>
    <w:basedOn w:val="a"/>
    <w:link w:val="Char0"/>
    <w:uiPriority w:val="99"/>
    <w:unhideWhenUsed/>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78"/>
    <w:rPr>
      <w:sz w:val="18"/>
      <w:szCs w:val="18"/>
    </w:rPr>
  </w:style>
  <w:style w:type="paragraph" w:customStyle="1" w:styleId="Char1">
    <w:name w:val="Char"/>
    <w:basedOn w:val="a"/>
    <w:autoRedefine/>
    <w:rsid w:val="00BA4B7A"/>
    <w:pPr>
      <w:widowControl/>
      <w:snapToGrid w:val="0"/>
      <w:spacing w:after="160" w:line="360" w:lineRule="auto"/>
      <w:jc w:val="left"/>
    </w:pPr>
    <w:rPr>
      <w:rFonts w:ascii="Times New Roman" w:eastAsia="宋体"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E78"/>
    <w:rPr>
      <w:sz w:val="18"/>
      <w:szCs w:val="18"/>
    </w:rPr>
  </w:style>
  <w:style w:type="paragraph" w:styleId="a4">
    <w:name w:val="footer"/>
    <w:basedOn w:val="a"/>
    <w:link w:val="Char0"/>
    <w:uiPriority w:val="99"/>
    <w:unhideWhenUsed/>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7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殷炀榜</dc:creator>
  <cp:keywords/>
  <dc:description/>
  <cp:lastModifiedBy>Chinese User</cp:lastModifiedBy>
  <cp:revision>12</cp:revision>
  <cp:lastPrinted>2015-10-30T00:54:00Z</cp:lastPrinted>
  <dcterms:created xsi:type="dcterms:W3CDTF">2015-10-12T03:32:00Z</dcterms:created>
  <dcterms:modified xsi:type="dcterms:W3CDTF">2015-10-30T00:55:00Z</dcterms:modified>
</cp:coreProperties>
</file>